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(4) live readings through serial channels that (5) capture the vibration data, and (6) indicate an estimated time of pin-drip on time-series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Map the performance of the system across at least four test conditions that vary in terms of object size/weight, drop material, and distance from sensor. These conditions should be selected to demonstrate at least one instance of each of the following: strong performance, weak performance, and non-performance. Quantify the performance in a signal detection theory framework, reporting a confusion matrix, accuracy, and positive predictive value.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thresholding: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214.7 &lt; FREQ &lt; 368.7 and 14.2 &lt; mean voltage &lt; 28.2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261.8</w:t>
        <w:tab/>
        <w:t xml:space="preserve">419.8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265.5</w:t>
        <w:tab/>
        <w:t xml:space="preserve">471.7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401.3</w:t>
        <w:tab/>
        <w:t xml:space="preserve">597.6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