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keyName, keyCohort, keyDate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540"/>
        <w:gridCol w:w="4665"/>
        <w:tblGridChange w:id="0">
          <w:tblGrid>
            <w:gridCol w:w="2220"/>
            <w:gridCol w:w="3540"/>
            <w:gridCol w:w="4665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Required Courses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Name of Course You Took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keyEnglish1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keyEnglish2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only, EOC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English 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keyEnglish3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or Col: ENG232 (must take ENG111 and ENG112)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English 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keyEnglish4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or Col: ENG241 (must take ENG111 and ENG112)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keyMath1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only, EOC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keyMath2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keyMath3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4th Math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keyMath4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or Col: any course with MAT prefix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World History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keySS1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 (although HIS111 &amp; HIS112 can substitute)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Amer His: Civics/Econ.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keySS2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History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keySS3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or Col: HIS131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American History 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keySS4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or Col: HIS132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Earth &amp; Environ. Sci.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keyScience1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keyScience2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keyScience3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 only (although BIO111 &amp; BIO112 can substitute), EOC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keyHEA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College only: HEA110</w:t>
            </w:r>
          </w:p>
        </w:tc>
      </w:tr>
      <w:tr>
        <w:trPr>
          <w:trHeight w:val="38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keyPE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College only: any course with PED prefix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Lang.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keyFL1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College only: any course with language prefix, HS possible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Lang.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keyFL2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College only, HS possible, next in sequence from above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Seminar 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keySem1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HS: Freshman Seminar or 21st Century Skills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Seminar 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keySem2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HS: Sophomore Seminar or Creating Career Success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Seminar 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keySem3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HS: Junior Seminar or SAT/ACT Preparation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Seminar 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keySem4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HS: Senior Seminar or Ready for College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You typically take (the asterisk* = requirements met through completion of college classes):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9th: 21st Century Readiness, Earth &amp; Environ. Sci, World History, English I, and Math I &amp; II, *PE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10th: Cr Career Success, English II, Math III, Amer His: Civics and Econ, Physical Science, *Health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11th: SAT/ACT Prep, Biology, *foreign language, *American History I and II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12th: Ready for College, *English III and IV, *4th Math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keyName, keyCohort, keyDate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5"/>
        <w:gridCol w:w="1605"/>
        <w:tblGridChange w:id="0">
          <w:tblGrid>
            <w:gridCol w:w="8805"/>
            <w:gridCol w:w="1605"/>
          </w:tblGrid>
        </w:tblGridChange>
      </w:tblGrid>
      <w:tr>
        <w:trPr>
          <w:trHeight w:val="420" w:hRule="atLeast"/>
        </w:trPr>
        <w:tc>
          <w:tcPr>
            <w:gridSpan w:val="2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Other High School Requirements &amp;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Your current number of high school credits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many high school credits should you have?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high school credits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sophomore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high school credits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junior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high school credits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senior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 high school credits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eligible for graduation if course requirements complete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keyHScred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Your weighted Grade Point Average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want to go to college? Here are some approximate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weighted GPAs: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2.5+ weighted GPA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required for college admission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3.0+ weighted GPA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acceptable for admission to some colleges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3.4+ weighted GPA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average for freshmen for NCA&amp;T, UNC Pembroke, ECU, UNC Greensboro, Western Carolina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3.8+ weighted GPA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average for freshmen for UNC Charlotte, UNC Asheville, UNC Wilmington, Appalachian State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4.5+ weighted GPA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average for freshmen for UNC Chapel Hill, NC State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keyGPA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Have you met the minimum ACT / SAT composite score for college?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want to go to college? You will usually take the ACT and SAT beginning junior year. Here are some approximate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average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composite scores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800 / ACT: 17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the minimum score needed to go to college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1000 / ACT: 19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NCA&amp;T, UNC Pembroke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1050 / ACT: 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ECU, Western Carolina, UNC Greebsboro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1190 / ACT: 24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UNC Charlotte, UNC Wilmington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1180 / ACT: 26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UNC Asheville, Appalachian State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SAT: 1260 / ACT: 29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NC State, UNC Chapel Hill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keyACT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gridCol w:w="1785"/>
        <w:tblGridChange w:id="0">
          <w:tblGrid>
            <w:gridCol w:w="8625"/>
            <w:gridCol w:w="1785"/>
          </w:tblGrid>
        </w:tblGridChange>
      </w:tblGrid>
      <w:tr>
        <w:trPr>
          <w:trHeight w:val="420" w:hRule="atLeast"/>
        </w:trPr>
        <w:tc>
          <w:tcPr>
            <w:gridSpan w:val="2"/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College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Your accuplacer status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must meet benchmarks for two exams: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 - reading and sentence skills (at least a 151 composite score)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DMA - math (at least a 7 in each of DMA 010 - 050)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keyAccu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Your current number of college credit hours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need 60 college credits to earn the Associate’s degree. Here’s where are students typically are from year to year: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0 - 4 credit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after 9th grade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12 - 15 credit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after 10th grade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30 - 40 credit hours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after 11th grade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keyCOLcred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***</w:t>
      </w:r>
      <w:r w:rsidDel="00000000" w:rsidR="00000000" w:rsidRPr="00000000">
        <w:rPr>
          <w:i w:val="1"/>
          <w:rtl w:val="0"/>
        </w:rPr>
        <w:t xml:space="preserve">Please see Ms. Johnson for </w:t>
      </w:r>
      <w:r w:rsidDel="00000000" w:rsidR="00000000" w:rsidRPr="00000000">
        <w:rPr>
          <w:i w:val="1"/>
          <w:rtl w:val="0"/>
        </w:rPr>
        <w:t xml:space="preserve">more information about the requirements for the Associate’s degree.***</w:t>
      </w:r>
    </w:p>
    <w:sectPr>
      <w:headerReference r:id="rId5" w:type="default"/>
      <w:footerReference r:id="rId6" w:type="default"/>
      <w:pgSz w:h="15840" w:w="12240"/>
      <w:pgMar w:bottom="431.99999999999994" w:top="720" w:left="907.2" w:right="907.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Davie County Early College High School ~ Plan of Study Progress</w:t>
      <w:tab/>
      <w:tab/>
      <w:tab/>
      <w:tab/>
      <w:tab/>
      <w:tab/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