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Use Case Descriptions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1. Create an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Abstract: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or professor uses this use case to create their account on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or professor has a valid JMU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student or professor has an account on JMU-Share.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or professor chooses to create an account on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requests a valid JMU e-mail to use as the account username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Student or professor provides an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sends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Student or professor clicks link in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6. Account is created.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Student or professor provides an invalid email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returns to step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2. Search Through Posts By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selects a class from the options and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class.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3. Search Through Posts By Professor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 professor’s name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4. Search Through Posts By Post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posted by a specific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an author’s name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 author.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277</Words>
  <Characters>1502</Characters>
  <CharactersWithSpaces>1743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2016-09-24T17:50:23Z</dcterms:created>
  <dc:creator/>
  <dc:description/>
  <dc:language>en-US</dc:language>
  <cp:lastModifiedBy/>
  <dcterms:modified xsi:type="dcterms:W3CDTF">2016-09-24T18:20:41Z</dcterms:modified>
  <cp:revision>1</cp:revision>
  <dc:subject/>
  <dc:title/>
</cp:coreProperties>
</file>