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GPK T041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ЦСАО-3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светодиодный аварийный CD LED 27 4000K+Emergency CONVERSION KIT POWER LED 8-40W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INSEL LB/S LED 120 D60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MERCURY LED Ex 20W DLW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Наклейка на аварийный указатель"Выход"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ЭТЮД IP44 О/У 1-клавишный ПЕРЕКЛЮЧАТЕЛЬ BA10-046B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ОП Этюд 10А IP44 белый BA10-041B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ПКУ21Е-121-65 УХЛ2 КМЕ4610зел, КМЕ4601кр ПКУ21Е-121-65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клеммная взрывозащищенная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кабельными вводами и клеммниками, IP55, 100х100х50 мм, 4р, 450V, 6A, 4 мм2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ответвит. с кабельными вводами, IP55, 100х100х50мм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100х80, толщ. 0,7 мм, Сендзимир цинк ТТП-100х80-0,7-R100-СЦ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50х50, толщ. 0,7 мм, Сендзимир цинк ТТП-50х50-0,7-R100-СЦ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100х80, толщ. 0,7 мм, Сендзимир цинк УПТП90-100х80-0,7-R100-СЦ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Разветвитель крестообразный плавный к лотку 50х50, толщ. 0,7 мм, Сендзимир цинк ХТП-50х50-0,7-R100-СЦ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80 мм, толщ. 1,0 мм, Сендзимир цинк СЛУМ-80-1,0-СЦ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внутренний плавный 90 град. к лотку 50х50, толщ. 0,7 мм, Сендзимир цинк УВНТП90-50х50-0,7-R100-СЦ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100х80, толщ. 0,7 мм, Сендзимир цинк УВТП90-100х80-0,7-R200-СЦ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50х50, толщ. 0,7 мм, Сендзимир цинк УВТП90-50х50-0,7-R200-СЦ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забиваемый М10х40, гальван. цинк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Пена полиуретановая огнестойкая, двухкомпонентный картридж (пистолет), 0,4 кг (380 мл) ИНЗАПЕН-П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Двойной дозирующий механический пистолет для двухкомпонентных клеев и пены ДПД-760-151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потолочная сварная для средних нагрузок 30х50х300 мм, толщ. 2,5 мм, гальван. цинк СПС3-300-2,5-ЭЦ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М10х30 ГОСТ 7798 полнонарезной, класс прочности 5.8, гальван. цинк БМ-10х30.58-ГОСТ-ЭЦ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ГОСТ 11371, гальван. цинк ШМ-10-ГОСТ-ЭЦ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ГОСТ 4161 со стопорным буртиком, класс прочности 8, гальван. цинк ГМСБ-10.8-ГОСТ-ЭЦ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32615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7709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5×35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5×70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огнестойкого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13497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46112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516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 (дополнительно по спецификации)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ППГнг(А)-FRHF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кабельных лотков и соединительных деталей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ЦСАО-3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