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Peraturan ini mengatur tata cara pelaksanaan reklamasi dan pascatambang pada wilayah izin usaha pertambangan mineral dan batubara sesuai dengan rencana yang telah disetujui.</w:t>
      </w:r>
    </w:p>
    <w:p/>
    <w:p>
      <w:pPr>
        <w:jc w:val="center"/>
      </w:pPr>
      <w:r>
        <w:rPr>
          <w:b/>
          <w:sz w:val="28"/>
        </w:rPr>
        <w:t xml:space="preserve">BAB II</w:t>
      </w:r>
    </w:p>
    <w:p>
      <w:pPr>
        <w:jc w:val="center"/>
      </w:pPr>
      <w:r>
        <w:rPr>
          <w:b/>
          <w:sz w:val="26"/>
        </w:rPr>
        <w:t xml:space="preserve">TAHAPAN REKLAMASI</w:t>
      </w:r>
    </w:p>
    <w:p/>
    <w:p>
      <w:r>
        <w:rPr>
          <w:b/>
        </w:rPr>
        <w:t xml:space="preserve">Pasal 2</w:t>
      </w:r>
    </w:p>
    <w:p>
      <w:r>
        <w:t xml:space="preserve">(1) Pemegang izin wajib menyusun rencana reklamasi sebagai bagian dari dokumen RKAB paling lambat pada tahun pertama kegiatan operasi produksi.</w:t>
      </w:r>
    </w:p>
    <w:p>
      <w:r>
        <w:t xml:space="preserve">(3) Pelaksanaan reklamasi dilakukan secara bertahap sesuai dengan kemajuan tambang dan dilaporkan setiap semester kepada instansi yang berwenang.</w:t>
      </w:r>
    </w:p>
    <w:p/>
    <w:p>
      <w:r>
        <w:rPr>
          <w:b/>
        </w:rPr>
        <w:t xml:space="preserve">Pasal 3</w:t>
      </w:r>
    </w:p>
    <w:p>
      <w:r>
        <w:t xml:space="preserve">Kegiatan reklamasi sebagaimana dimaksud dalam Pasal 2 meliputi:</w:t>
      </w:r>
    </w:p>
    <w:p>
      <w:r>
        <w:t xml:space="preserve">a. penataan kembali permukaan lahan bekas tambang sesuai dengan peruntukan akhir yang direncanakan;</w:t>
      </w:r>
    </w:p>
    <w:p>
      <w:r>
        <w:t xml:space="preserve">c. pemantauan kualitas air dan udara pada wilayah yang telah direklamasi secara berkala.</w:t>
      </w:r>
    </w:p>
    <w:p/>
    <w:p>
      <w:r>
        <w:rPr>
          <w:b/>
        </w:rPr>
        <w:t xml:space="preserve">Pasal 4</w:t>
      </w:r>
    </w:p>
    <w:p>
      <w:r>
        <w:t xml:space="preserve">(1) Pemegang izin wajib menempatkan jaminan reklamasi dalam bentuk deposito berjangka pada bank pemerintah yang ditunjuk.</w:t>
      </w:r>
    </w:p>
    <w:p>
      <w:r>
        <w:t xml:space="preserve">(1) Besaran jaminan reklamasi ditetapkan berdasarkan perhitungan biaya reklamasi yang tercantum dalam dokumen rencana reklamasi yang telah disetujui.</w:t>
      </w:r>
    </w:p>
    <w:p/>
    <w:p>
      <w:r>
        <w:rPr>
          <w:b/>
        </w:rPr>
        <w:t xml:space="preserve">Pasal 5</w:t>
      </w:r>
    </w:p>
    <w:p>
      <w:r>
        <w:t xml:space="preserve">(2) Hasil pemantauan dituangkan dalam berita acara penilaian keberhasilan reklamasi yang disusun oleh tim pemantau.</w:t>
      </w:r>
    </w:p>
    <w:p>
      <w:r>
        <w:t xml:space="preserve">(1) Pemantauan keberhasilan reklamasi dilakukan oleh tim yang dibentuk oleh instansi yang berwenang di bidang pertambangan.</w:t>
      </w:r>
    </w:p>
    <w:p/>
    <w:p>
      <w:r>
        <w:rPr>
          <w:b/>
        </w:rPr>
        <w:t xml:space="preserve">Pasal 6</w:t>
      </w:r>
    </w:p>
    <w:p>
      <w:r>
        <w:t xml:space="preserve">(2) Pemegang izin wajib menyusun rencana pascatambang paling lambat 2 (dua) tahun sebelum berakhirnya kegiatan operasi produksi.</w:t>
      </w:r>
    </w:p>
    <w:p>
      <w:r>
        <w:t xml:space="preserve">(3) Rencana pascatambang sekurang-kurangnya memuat program penataan lahan, revegetasi, dan pengembangan sosial ekonomi masyarakat sekitar wilayah pertambangan.</w:t>
      </w:r>
    </w:p>
    <w:p>
      <w:pPr>
        <w:jc w:val="center"/>
      </w:pPr>
      <w:r>
        <w:rPr>
          <w:b/>
          <w:sz w:val="28"/>
        </w:rPr>
        <w:t xml:space="preserve">BAB III</w:t>
      </w:r>
    </w:p>
    <w:p>
      <w:pPr>
        <w:jc w:val="center"/>
      </w:pPr>
      <w:r>
        <w:rPr>
          <w:b/>
          <w:sz w:val="26"/>
        </w:rPr>
        <w:t xml:space="preserve">KETENTUAN LAIN-LAIN DAN PENUTUP</w:t>
      </w:r>
    </w:p>
    <w:p/>
    <w:p>
      <w:r>
        <w:rPr>
          <w:b/>
        </w:rPr>
        <w:t xml:space="preserve">Pasal 7</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8</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9</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10</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11</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12</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13</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14</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15</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16</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