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Dalam Perjanjian Kerja Sama Operasional Pertambangan ini yang dimaksud dengan:</w:t>
      </w:r>
    </w:p>
    <w:p>
      <w:r>
        <w:t xml:space="preserve">1. Wilayah Izin Usaha Pertambangan, yang selanjutnya disingkat WIUP, adalah wilayah yang diberikan kepada pemegang izin usaha pertambangan untuk melaksanakan kegiatan usaha pertambangan.</w:t>
      </w:r>
    </w:p>
    <w:p>
      <w:r>
        <w:t xml:space="preserve">2. Pihak Pertama adalah badan usaha pemegang Izin Usaha Pertambangan Operasi Produksi yang bertindak selaku pemberi pekerjaan dalam perjanjian ini.</w:t>
      </w:r>
    </w:p>
    <w:p>
      <w:r>
        <w:t xml:space="preserve">3. Pihak Kedua adalah badan usaha yang bertindak selaku kontraktor pelaksana kegiatan penambangan berdasarkan perjanjian kerja sama operasional ini.</w:t>
      </w:r>
    </w:p>
    <w:p>
      <w:r>
        <w:t xml:space="preserve">4. Kegiatan Pertambangan adalah sebagian atau seluruh tahapan kegiatan pengupasan lapisan tanah penutup, penambangan, pengangkutan, dan penimbunan hasil tambang di lokasi yang telah ditentukan bersama.</w:t>
      </w:r>
    </w:p>
    <w:p>
      <w:r>
        <w:t xml:space="preserve">5. Rencana Kerja dan Anggaran Biaya, yang selanjutnya disingkat RKAB, adalah dokumen perencanaan tahunan yang memuat target produksi dan anggaran biaya pelaksanaan pekerjaan.</w:t>
      </w:r>
    </w:p>
    <w:p/>
    <w:p>
      <w:pPr>
        <w:jc w:val="center"/>
      </w:pPr>
      <w:r>
        <w:rPr>
          <w:b/>
          <w:sz w:val="28"/>
        </w:rPr>
        <w:t xml:space="preserve">BAB II</w:t>
      </w:r>
    </w:p>
    <w:p>
      <w:pPr>
        <w:jc w:val="center"/>
      </w:pPr>
      <w:r>
        <w:rPr>
          <w:b/>
          <w:sz w:val="26"/>
        </w:rPr>
        <w:t xml:space="preserve">HAK DAN KEWAJIBAN PARA PIHAK</w:t>
      </w:r>
    </w:p>
    <w:p/>
    <w:p>
      <w:r>
        <w:rPr>
          <w:b/>
        </w:rPr>
        <w:t xml:space="preserve">Pasal 2</w:t>
      </w:r>
    </w:p>
    <w:p>
      <w:r>
        <w:t xml:space="preserve">(1) Pihak Pertama berhak menerima laporan produksi harian dan laporan keuangan bulanan dari Pihak Kedua selama jangka waktu pelaksanaan pekerjaan.</w:t>
      </w:r>
    </w:p>
    <w:p>
      <w:r>
        <w:t xml:space="preserve">(2) Pihak Kedua berhak memperoleh akses terhadap seluruh data geologi dan data teknis yang dimiliki oleh Pihak Pertama sepanjang diperlukan untuk pelaksanaan pekerjaan penambangan.</w:t>
      </w:r>
    </w:p>
    <w:p>
      <w:r>
        <w:t xml:space="preserve">(3) Dalam melaksanakan kegiatan sebagaimana dimaksud pada ayat (2), Pihak Kedua wajib:</w:t>
      </w:r>
    </w:p>
    <w:p>
      <w:r>
        <w:t xml:space="preserve">a. mematuhi seluruh standar operasional prosedur pertambangan yang ditetapkan oleh Pihak Pertama;</w:t>
      </w:r>
    </w:p>
    <w:p>
      <w:r>
        <w:t xml:space="preserve">b. menjaga kerahasiaan seluruh dokumen teknis dan informasi bisnis yang diperoleh selama pelaksanaan pekerjaan;</w:t>
      </w:r>
    </w:p>
    <w:p>
      <w:r>
        <w:t xml:space="preserve">c. melaporkan setiap kejadian kecelakaan kerja kepada Pihak Pertama paling lambat 1 (satu) hari kerja sejak kejadian.</w:t>
      </w:r>
    </w:p>
    <w:p/>
    <w:p>
      <w:r>
        <w:rPr>
          <w:b/>
        </w:rPr>
        <w:t xml:space="preserve">Pasal 3</w:t>
      </w:r>
    </w:p>
    <w:p>
      <w:r>
        <w:t xml:space="preserve">(1) Pihak Kedua wajib menyediakan tenaga kerja, peralatan, dan bahan yang diperlukan untuk pelaksanaan kegiatan penambangan sesuai dengan RKAB yang telah disetujui oleh Pihak Pertama.</w:t>
      </w:r>
    </w:p>
    <w:p>
      <w:r>
        <w:t xml:space="preserve">(2) Seluruh peralatan sebagaimana dimaksud pada ayat (1) harus memenuhi standar keselamatan dan kesehatan kerja pertambangan sesuai dengan peraturan perundang-undangan yang berlaku.</w:t>
      </w:r>
    </w:p>
    <w:p/>
    <w:p>
      <w:r>
        <w:rPr>
          <w:b/>
        </w:rPr>
        <w:t xml:space="preserve">Pasal 4</w:t>
      </w:r>
    </w:p>
    <w:p>
      <w:r>
        <w:t xml:space="preserve">(1) Pihak Pertama wajib membayar imbalan jasa penambangan kepada Pihak Kedua sesuai dengan tarif yang disepakati dalam Lampiran Perjanjian ini.</w:t>
      </w:r>
    </w:p>
    <w:p>
      <w:r>
        <w:t xml:space="preserve">(2) Pembayaran sebagaimana dimaksud pada ayat (1) dilakukan paling lambat 14 (empat belas) hari kerja setelah faktur diterima secara lengkap dan benar oleh Pihak Pertama.</w:t>
      </w:r>
    </w:p>
    <w:p/>
    <w:p>
      <w:pPr>
        <w:jc w:val="center"/>
      </w:pPr>
      <w:r>
        <w:rPr>
          <w:b/>
          <w:sz w:val="28"/>
        </w:rPr>
        <w:t xml:space="preserve">BAB III</w:t>
      </w:r>
    </w:p>
    <w:p>
      <w:pPr>
        <w:jc w:val="center"/>
      </w:pPr>
      <w:r>
        <w:rPr>
          <w:b/>
          <w:sz w:val="26"/>
        </w:rPr>
        <w:t xml:space="preserve">JANGKA WAKTU DAN ISTILAH KHUSUS</w:t>
      </w:r>
    </w:p>
    <w:p/>
    <w:p>
      <w:r>
        <w:rPr>
          <w:b/>
        </w:rPr>
        <w:t xml:space="preserve">Pasal 5</w:t>
      </w:r>
    </w:p>
    <w:p>
      <w:r>
        <w:t xml:space="preserve">(1) Jangka waktu penyelesaian setiap tahap pekerjaan pengupasan lapisan tanah penutup adalah 30 (tiga puluh) hari kerja sejak diterbitkannya perintah kerja oleh Pihak Pertama.</w:t>
      </w:r>
    </w:p>
    <w:p>
      <w:r>
        <w:t xml:space="preserve">(2) Keterlambatan penyelesaian pekerjaan sebagaimana dimaksud pada ayat (1) dikenakan denda keterlambatan sebesar 1 (satu) permil per hari dari nilai kontrak, dengan denda maksimum sebesar 5% (lima persen) dari nilai kontrak.</w:t>
      </w:r>
    </w:p>
    <w:p/>
    <w:p>
      <w:r>
        <w:rPr>
          <w:b/>
        </w:rPr>
        <w:t xml:space="preserve">Pasal 6</w:t>
      </w:r>
    </w:p>
    <w:p>
      <w:r>
        <w:t xml:space="preserve">Pembayaran dilakukan secara bertahap sesuai dengan progres pekerjaan yang dibuktikan dengan berita acara serah terima pekerjaan yang ditandatangani oleh kedua belah pihak.</w:t>
      </w:r>
    </w:p>
    <w:p/>
    <w:p>
      <w:r>
        <w:rPr>
          <w:b/>
        </w:rPr>
        <w:t xml:space="preserve">Pasal 7</w:t>
      </w:r>
    </w:p>
    <w:p>
      <w:r>
        <w:t xml:space="preserve">Kewajiban Pihak Pertama untuk menyediakan lahan kerja yang aman dan bebas dari gangguan pihak ketiga berlaku sejak tanggal penandatanganan perjanjian ini sampai dengan berakhirnya jangka waktu perjanjian.</w:t>
      </w:r>
    </w:p>
    <w:p/>
    <w:p>
      <w:pPr>
        <w:jc w:val="center"/>
      </w:pPr>
      <w:r>
        <w:rPr>
          <w:b/>
          <w:sz w:val="28"/>
        </w:rPr>
        <w:t xml:space="preserve">BAB IV</w:t>
      </w:r>
    </w:p>
    <w:p>
      <w:pPr>
        <w:jc w:val="center"/>
      </w:pPr>
      <w:r>
        <w:rPr>
          <w:b/>
          <w:sz w:val="26"/>
        </w:rPr>
        <w:t xml:space="preserve">KEADAAN MEMAKSA</w:t>
      </w:r>
    </w:p>
    <w:p/>
    <w:p>
      <w:r>
        <w:rPr>
          <w:b/>
        </w:rPr>
        <w:t xml:space="preserve">Pasal 8</w:t>
      </w:r>
    </w:p>
    <w:p>
      <w:r>
        <w:t xml:space="preserve">(1) Force majeure adalah peristiwa di luar kemampuan wajar para pihak yang menyebabkan tidak dapat dilaksanakannya kewajiban sebagaimana mestinya, termasuk namun tidak terbatas pada bencana alam, kerusuhan, dan perubahan kebijakan pemerintah yang berdampak langsung pada pelaksanaan pekerjaan.</w:t>
      </w:r>
    </w:p>
    <w:p>
      <w:r>
        <w:t xml:space="preserve">(2) Pihak yang mengalami force majeure wajib memberitahukan pihak lainnya secara tertulis paling lambat 7 (tujuh) hari kalender sejak terjadinya peristiwa tersebut, disertai dengan bukti pendukung yang relevan.</w:t>
      </w:r>
    </w:p>
    <w:p/>
    <w:p>
      <w:r>
        <w:rPr>
          <w:b/>
        </w:rPr>
        <w:t xml:space="preserve">Pasal 9</w:t>
      </w:r>
    </w:p>
    <w:p>
      <w:r>
        <w:t xml:space="preserve">Setiap perselisihan yang timbul dari pelaksanaan perjanjian ini akan diselesaikan terlebih dahulu secara musyawarah untuk mufakat oleh kedua belah pihak dalam jangka waktu paling lama 30 (tiga puluh) hari kalender.</w:t>
      </w:r>
    </w:p>
    <w:p>
      <w:pPr>
        <w:jc w:val="center"/>
      </w:pPr>
      <w:r>
        <w:rPr>
          <w:b/>
          <w:sz w:val="28"/>
        </w:rPr>
        <w:t xml:space="preserve">BAB V</w:t>
      </w:r>
    </w:p>
    <w:p>
      <w:pPr>
        <w:jc w:val="center"/>
      </w:pPr>
      <w:r>
        <w:rPr>
          <w:b/>
          <w:sz w:val="26"/>
        </w:rPr>
        <w:t xml:space="preserve">KETENTUAN LAIN-LAIN DAN PENUTUP</w:t>
      </w:r>
    </w:p>
    <w:p/>
    <w:p>
      <w:r>
        <w:rPr>
          <w:b/>
        </w:rPr>
        <w:t xml:space="preserve">Pasal 10</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11</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12</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13</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14</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15</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16</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17</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18</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19</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