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Людмила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numPr>
          <w:ilvl w:val="0"/>
          <w:numId w:val="1001"/>
        </w:numPr>
        <w:pStyle w:val="Compact"/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bookmarkEnd w:id="21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Cоздадим файл lab121.sh и запишем в него скрипт, реализующий упрощённый механизм семафоров. Изменим доступ к файлу, чтобы можно было его запускать.</w:t>
      </w:r>
    </w:p>
    <w:p>
      <w:pPr>
        <w:pStyle w:val="CaptionedFigure"/>
      </w:pPr>
      <w:bookmarkStart w:id="25" w:name="fig:001"/>
      <w:r>
        <w:drawing>
          <wp:inline>
            <wp:extent cx="3414612" cy="7136156"/>
            <wp:effectExtent b="0" l="0" r="0" t="0"/>
            <wp:docPr descr="Первый скрипт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12" cy="7136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Первый скрипт</w:t>
      </w:r>
    </w:p>
    <w:p>
      <w:pPr>
        <w:numPr>
          <w:ilvl w:val="0"/>
          <w:numId w:val="1003"/>
        </w:numPr>
        <w:pStyle w:val="Compact"/>
      </w:pPr>
      <w:r>
        <w:t xml:space="preserve">Проверим, что он работает. Запустим.</w:t>
      </w:r>
    </w:p>
    <w:p>
      <w:pPr>
        <w:pStyle w:val="CaptionedFigure"/>
      </w:pPr>
      <w:bookmarkStart w:id="29" w:name="fig:001"/>
      <w:r>
        <w:drawing>
          <wp:inline>
            <wp:extent cx="5334000" cy="2972892"/>
            <wp:effectExtent b="0" l="0" r="0" t="0"/>
            <wp:docPr descr="Запускаем первый скрипт" title="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Запускаем первый скрипт</w:t>
      </w:r>
    </w:p>
    <w:p>
      <w:pPr>
        <w:numPr>
          <w:ilvl w:val="0"/>
          <w:numId w:val="1004"/>
        </w:numPr>
        <w:pStyle w:val="Compact"/>
      </w:pPr>
      <w:r>
        <w:t xml:space="preserve">Далее посмотрим на содержимое файла /usr/share/man/man1.</w:t>
      </w:r>
    </w:p>
    <w:p>
      <w:pPr>
        <w:pStyle w:val="CaptionedFigure"/>
      </w:pPr>
      <w:bookmarkStart w:id="33" w:name="fig:001"/>
      <w:r>
        <w:drawing>
          <wp:inline>
            <wp:extent cx="5334000" cy="8007159"/>
            <wp:effectExtent b="0" l="0" r="0" t="0"/>
            <wp:docPr descr="Cодержимое файла /usr/share/man/man1" title="" id="31" name="Picture"/>
            <a:graphic>
              <a:graphicData uri="http://schemas.openxmlformats.org/drawingml/2006/picture">
                <pic:pic>
                  <pic:nvPicPr>
                    <pic:cNvPr descr="image/2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Cодержимое файла /usr/share/man/man1</w:t>
      </w:r>
    </w:p>
    <w:p>
      <w:pPr>
        <w:numPr>
          <w:ilvl w:val="0"/>
          <w:numId w:val="1005"/>
        </w:numPr>
        <w:pStyle w:val="Compact"/>
      </w:pPr>
      <w:r>
        <w:t xml:space="preserve">Далее создадим файл lab122.sh. Запишем скрипт, который будет искать введенное слово в каталоге /usr/share/man/man1 и выводить содержимое, то есть справку о команде. Изменим доступ к файлу lab122.sh, чтобы можно было его запускать.</w:t>
      </w:r>
    </w:p>
    <w:p>
      <w:pPr>
        <w:pStyle w:val="CaptionedFigure"/>
      </w:pPr>
      <w:bookmarkStart w:id="37" w:name="fig:001"/>
      <w:r>
        <w:drawing>
          <wp:inline>
            <wp:extent cx="5334000" cy="2447794"/>
            <wp:effectExtent b="0" l="0" r="0" t="0"/>
            <wp:docPr descr="Второй скрипт" title="" id="35" name="Picture"/>
            <a:graphic>
              <a:graphicData uri="http://schemas.openxmlformats.org/drawingml/2006/picture">
                <pic:pic>
                  <pic:nvPicPr>
                    <pic:cNvPr descr="image/2.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Второй скрипт</w:t>
      </w:r>
    </w:p>
    <w:p>
      <w:pPr>
        <w:numPr>
          <w:ilvl w:val="0"/>
          <w:numId w:val="1006"/>
        </w:numPr>
        <w:pStyle w:val="Compact"/>
      </w:pPr>
      <w:r>
        <w:t xml:space="preserve">Теперь запустим файл и увидим, что программа отработала корректно.</w:t>
      </w:r>
    </w:p>
    <w:p>
      <w:pPr>
        <w:pStyle w:val="CaptionedFigure"/>
      </w:pPr>
      <w:bookmarkStart w:id="41" w:name="fig:001"/>
      <w:r>
        <w:drawing>
          <wp:inline>
            <wp:extent cx="4655127" cy="984738"/>
            <wp:effectExtent b="0" l="0" r="0" t="0"/>
            <wp:docPr descr="Запускаем второй скрипт часть 1" title="" id="39" name="Picture"/>
            <a:graphic>
              <a:graphicData uri="http://schemas.openxmlformats.org/drawingml/2006/picture">
                <pic:pic>
                  <pic:nvPicPr>
                    <pic:cNvPr descr="image/2.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27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Запускаем второй скрипт часть 1</w:t>
      </w:r>
    </w:p>
    <w:p>
      <w:pPr>
        <w:pStyle w:val="CaptionedFigure"/>
      </w:pPr>
      <w:bookmarkStart w:id="45" w:name="fig:001"/>
      <w:r>
        <w:drawing>
          <wp:inline>
            <wp:extent cx="5334000" cy="5150344"/>
            <wp:effectExtent b="0" l="0" r="0" t="0"/>
            <wp:docPr descr="Запускаем второй скрипт часть 2" title="" id="43" name="Picture"/>
            <a:graphic>
              <a:graphicData uri="http://schemas.openxmlformats.org/drawingml/2006/picture">
                <pic:pic>
                  <pic:nvPicPr>
                    <pic:cNvPr descr="image/2.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Запускаем второй скрипт часть 2</w:t>
      </w:r>
    </w:p>
    <w:p>
      <w:pPr>
        <w:numPr>
          <w:ilvl w:val="0"/>
          <w:numId w:val="1007"/>
        </w:numPr>
        <w:pStyle w:val="Compact"/>
      </w:pPr>
      <w:r>
        <w:t xml:space="preserve">Cоздадим файл lab123.sh и запишем в него скрипт, генерирующий случайную последовательность букв латинского алфавита.</w:t>
      </w:r>
    </w:p>
    <w:p>
      <w:pPr>
        <w:pStyle w:val="CaptionedFigure"/>
      </w:pPr>
      <w:bookmarkStart w:id="49" w:name="fig:001"/>
      <w:r>
        <w:drawing>
          <wp:inline>
            <wp:extent cx="4463295" cy="7289622"/>
            <wp:effectExtent b="0" l="0" r="0" t="0"/>
            <wp:docPr descr="Третий скрипт" title="" id="47" name="Picture"/>
            <a:graphic>
              <a:graphicData uri="http://schemas.openxmlformats.org/drawingml/2006/picture">
                <pic:pic>
                  <pic:nvPicPr>
                    <pic:cNvPr descr="image/4.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95" cy="728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Третий скрипт</w:t>
      </w:r>
    </w:p>
    <w:p>
      <w:pPr>
        <w:numPr>
          <w:ilvl w:val="0"/>
          <w:numId w:val="1008"/>
        </w:numPr>
        <w:pStyle w:val="Compact"/>
      </w:pPr>
      <w:r>
        <w:t xml:space="preserve">Теперь запустим файл и увидим, что программа отработала корректно.</w:t>
      </w:r>
    </w:p>
    <w:p>
      <w:pPr>
        <w:pStyle w:val="CaptionedFigure"/>
      </w:pPr>
      <w:bookmarkStart w:id="53" w:name="fig:001"/>
      <w:r>
        <w:drawing>
          <wp:inline>
            <wp:extent cx="5334000" cy="1318346"/>
            <wp:effectExtent b="0" l="0" r="0" t="0"/>
            <wp:docPr descr="Запускаем третий скрипт" title="" id="51" name="Picture"/>
            <a:graphic>
              <a:graphicData uri="http://schemas.openxmlformats.org/drawingml/2006/picture">
                <pic:pic>
                  <pic:nvPicPr>
                    <pic:cNvPr descr="image/4.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Запускаем третий скрипт</w:t>
      </w:r>
    </w:p>
    <w:bookmarkEnd w:id="54"/>
    <w:bookmarkStart w:id="5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FirstParagraph"/>
      </w:pPr>
      <w:r>
        <w:t xml:space="preserve">В данной строчке допущены следующие ошибки:</w:t>
      </w:r>
    </w:p>
    <w:p>
      <w:pPr>
        <w:numPr>
          <w:ilvl w:val="0"/>
          <w:numId w:val="1010"/>
        </w:numPr>
        <w:pStyle w:val="Compact"/>
      </w:pPr>
      <w:r>
        <w:t xml:space="preserve">не хватает пробелов после первой скобки и перед второй скобкой;</w:t>
      </w:r>
    </w:p>
    <w:p>
      <w:pPr>
        <w:numPr>
          <w:ilvl w:val="0"/>
          <w:numId w:val="1010"/>
        </w:numPr>
        <w:pStyle w:val="Compact"/>
      </w:pPr>
      <w:r>
        <w:t xml:space="preserve">выражение $1 необходимо взять в ““.</w:t>
      </w:r>
    </w:p>
    <w:p>
      <w:pPr>
        <w:pStyle w:val="FirstParagraph"/>
      </w:pPr>
      <w:r>
        <w:t xml:space="preserve">Таким образом, правильный вариант должен выглядеть так: 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numPr>
          <w:ilvl w:val="0"/>
          <w:numId w:val="1011"/>
        </w:numPr>
        <w:pStyle w:val="Compact"/>
      </w:pPr>
      <w:r>
        <w:t xml:space="preserve">Для объединения строк в одну можно воспользоваться следующими способами:</w:t>
      </w:r>
    </w:p>
    <w:p>
      <w:pPr>
        <w:numPr>
          <w:ilvl w:val="0"/>
          <w:numId w:val="1012"/>
        </w:numPr>
        <w:pStyle w:val="Compact"/>
      </w:pPr>
      <w:r>
        <w:t xml:space="preserve">newstring=</w:t>
      </w:r>
      <w:r>
        <w:t xml:space="preserve">“</w:t>
      </w:r>
      <m:oMath>
        <m:r>
          <m:t>s</m:t>
        </m:r>
        <m:r>
          <m:t>1</m:t>
        </m:r>
      </m:oMath>
      <w:r>
        <w:t xml:space="preserve">s2</w:t>
      </w:r>
      <w:r>
        <w:t xml:space="preserve">”</w:t>
      </w:r>
    </w:p>
    <w:p>
      <w:pPr>
        <w:numPr>
          <w:ilvl w:val="0"/>
          <w:numId w:val="1012"/>
        </w:numPr>
        <w:pStyle w:val="Compact"/>
      </w:pPr>
      <w:r>
        <w:t xml:space="preserve">string +=</w:t>
      </w:r>
      <w:r>
        <w:t xml:space="preserve"> </w:t>
      </w:r>
      <w:r>
        <w:t xml:space="preserve">“</w:t>
      </w:r>
      <w:r>
        <w:t xml:space="preserve">text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Утилита seq выводит последовательность целых чисел с шагом, заданным пользователем.</w:t>
      </w:r>
    </w:p>
    <w:p>
      <w:pPr>
        <w:numPr>
          <w:ilvl w:val="0"/>
          <w:numId w:val="1014"/>
        </w:numPr>
        <w:pStyle w:val="Compact"/>
      </w:pPr>
      <w:r>
        <w:t xml:space="preserve">Чтобы просто напечатать последовательность чисел, начиная с 1 и заканчивая n, используйте следующую команду: seq n;</w:t>
      </w:r>
    </w:p>
    <w:p>
      <w:pPr>
        <w:numPr>
          <w:ilvl w:val="0"/>
          <w:numId w:val="1014"/>
        </w:numPr>
        <w:pStyle w:val="Compact"/>
      </w:pPr>
      <w:r>
        <w:t xml:space="preserve">Можно указать верхний и нижний пределы: seq begin end (seq 1 3 -&gt; 1 2 3);</w:t>
      </w:r>
    </w:p>
    <w:p>
      <w:pPr>
        <w:numPr>
          <w:ilvl w:val="0"/>
          <w:numId w:val="1014"/>
        </w:numPr>
        <w:pStyle w:val="Compact"/>
      </w:pPr>
      <w:r>
        <w:t xml:space="preserve">Также можно указать шаг: seq begin step end (seq 1 3 10 -&gt; 1 4 7 10).</w:t>
      </w:r>
    </w:p>
    <w:p>
      <w:pPr>
        <w:numPr>
          <w:ilvl w:val="0"/>
          <w:numId w:val="1015"/>
        </w:numPr>
      </w:pPr>
      <w:r>
        <w:t xml:space="preserve">Ответом будет 3, так как было использовано целочисленное деление.</w:t>
      </w:r>
    </w:p>
    <w:p>
      <w:pPr>
        <w:numPr>
          <w:ilvl w:val="0"/>
          <w:numId w:val="1015"/>
        </w:numPr>
      </w:pPr>
      <w:r>
        <w:t xml:space="preserve">Основные ключевые различия между Zsh и Bash:</w:t>
      </w:r>
    </w:p>
    <w:p>
      <w:pPr>
        <w:numPr>
          <w:ilvl w:val="0"/>
          <w:numId w:val="1016"/>
        </w:numPr>
        <w:pStyle w:val="Compact"/>
      </w:pPr>
      <w:r>
        <w:t xml:space="preserve">Zsh более интерактивный и настраиваемый, чем Bash.</w:t>
      </w:r>
    </w:p>
    <w:p>
      <w:pPr>
        <w:numPr>
          <w:ilvl w:val="0"/>
          <w:numId w:val="1016"/>
        </w:numPr>
        <w:pStyle w:val="Compact"/>
      </w:pPr>
      <w:r>
        <w:t xml:space="preserve">У Zsh есть поддержка с плавающей точкой, которой нет у Bash.</w:t>
      </w:r>
    </w:p>
    <w:p>
      <w:pPr>
        <w:numPr>
          <w:ilvl w:val="0"/>
          <w:numId w:val="1016"/>
        </w:numPr>
        <w:pStyle w:val="Compact"/>
      </w:pPr>
      <w:r>
        <w:t xml:space="preserve">В Zsh поддерживаются структуры хеш-данных, которых нет в Bash.</w:t>
      </w:r>
    </w:p>
    <w:p>
      <w:pPr>
        <w:numPr>
          <w:ilvl w:val="0"/>
          <w:numId w:val="1016"/>
        </w:numPr>
        <w:pStyle w:val="Compact"/>
      </w:pPr>
      <w:r>
        <w:t xml:space="preserve">Функции вызова в Bash лучше по сравнению с Zsh.</w:t>
      </w:r>
    </w:p>
    <w:p>
      <w:pPr>
        <w:numPr>
          <w:ilvl w:val="0"/>
          <w:numId w:val="1016"/>
        </w:numPr>
        <w:pStyle w:val="Compact"/>
      </w:pPr>
      <w:r>
        <w:t xml:space="preserve">Внешний вид подсказки можно контролировать в Bash, тогда как Zsh настраивается.</w:t>
      </w:r>
    </w:p>
    <w:p>
      <w:pPr>
        <w:numPr>
          <w:ilvl w:val="0"/>
          <w:numId w:val="1016"/>
        </w:numPr>
        <w:pStyle w:val="Compact"/>
      </w:pPr>
      <w:r>
        <w:t xml:space="preserve">Конфигурационными файлами являются .bashrc в интерактивных оболочках без регистрации и .profile или .bash_profile в оболочках входа в Bash. В Zsh оболочками, не входящими в систему, являются .zshrc, а оболочками для входа - .zprofile.</w:t>
      </w:r>
    </w:p>
    <w:p>
      <w:pPr>
        <w:numPr>
          <w:ilvl w:val="0"/>
          <w:numId w:val="1016"/>
        </w:numPr>
        <w:pStyle w:val="Compact"/>
      </w:pPr>
      <w:r>
        <w:t xml:space="preserve">Массивы Zsh индексируются от 1 до длины, тогда как Bash индексируется от -1 до длины.</w:t>
      </w:r>
    </w:p>
    <w:p>
      <w:pPr>
        <w:numPr>
          <w:ilvl w:val="0"/>
          <w:numId w:val="1016"/>
        </w:numPr>
        <w:pStyle w:val="Compact"/>
      </w:pPr>
      <w:r>
        <w:t xml:space="preserve">В Zsh, если шаблоны не совпадают ни с одним файлом, выдается ошибка. Находясь в Баше, он остается без изменений.</w:t>
      </w:r>
    </w:p>
    <w:p>
      <w:pPr>
        <w:numPr>
          <w:ilvl w:val="0"/>
          <w:numId w:val="1017"/>
        </w:numPr>
      </w:pPr>
      <w:r>
        <w:t xml:space="preserve">Синтаксис верен.</w:t>
      </w:r>
    </w:p>
    <w:p>
      <w:pPr>
        <w:numPr>
          <w:ilvl w:val="0"/>
          <w:numId w:val="1017"/>
        </w:numPr>
      </w:pPr>
      <w:r>
        <w:t xml:space="preserve">Преимущества sh:</w:t>
      </w:r>
    </w:p>
    <w:p>
      <w:pPr>
        <w:numPr>
          <w:ilvl w:val="0"/>
          <w:numId w:val="1018"/>
        </w:numPr>
        <w:pStyle w:val="Compact"/>
      </w:pPr>
      <w:r>
        <w:t xml:space="preserve">стандартизировано;</w:t>
      </w:r>
    </w:p>
    <w:p>
      <w:pPr>
        <w:numPr>
          <w:ilvl w:val="0"/>
          <w:numId w:val="1018"/>
        </w:numPr>
        <w:pStyle w:val="Compact"/>
      </w:pPr>
      <w:r>
        <w:t xml:space="preserve">это намного проще и легче узнать;</w:t>
      </w:r>
    </w:p>
    <w:p>
      <w:pPr>
        <w:numPr>
          <w:ilvl w:val="0"/>
          <w:numId w:val="1018"/>
        </w:numPr>
        <w:pStyle w:val="Compact"/>
      </w:pPr>
      <w:r>
        <w:t xml:space="preserve">он переносится через системы POSIX - даже если они не имеют bash, они должны иметь sh.</w:t>
      </w:r>
    </w:p>
    <w:p>
      <w:pPr>
        <w:pStyle w:val="FirstParagraph"/>
      </w:pPr>
      <w:r>
        <w:t xml:space="preserve">Есть и преимущества использования bash. Его функции делают программирование более удобным и похожим на программирование на других современных языках программирования. К ним относятся такие области, как локальные переменные и массивы. Обычный sh - очень минималистический язык программирования.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писать более сложные командный файлы с использованием логических управляющих конструкций и циклов.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1"/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Ханина Людмила Константиновна</dc:creator>
  <dc:language>ru-RU</dc:language>
  <cp:keywords/>
  <dcterms:created xsi:type="dcterms:W3CDTF">2022-05-26T10:34:27Z</dcterms:created>
  <dcterms:modified xsi:type="dcterms:W3CDTF">2022-05-26T10:34:27Z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iblatex">
    <vt:lpwstr>True</vt:lpwstr>
  </property>
  <property fmtid="{D5CDD505-2E9C-101B-9397-08002B2CF9AE}" pid="4" name="biblatexoptions">
    <vt:lpwstr/>
  </property>
  <property fmtid="{D5CDD505-2E9C-101B-9397-08002B2CF9AE}" pid="5" name="biblio-style">
    <vt:lpwstr>gost-numeric</vt:lpwstr>
  </property>
  <property fmtid="{D5CDD505-2E9C-101B-9397-08002B2CF9AE}" pid="6" name="bibliography">
    <vt:lpwstr>bib/cite.bib</vt:lpwstr>
  </property>
  <property fmtid="{D5CDD505-2E9C-101B-9397-08002B2CF9AE}" pid="7" name="csl">
    <vt:lpwstr>pandoc/csl/gost-r-7-0-5-2008-numeric.csl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</Properties>
</file>