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D1B88">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p w14:paraId="1E074C7C">
      <w:pPr>
        <w:spacing w:before="60" w:after="0"/>
        <w:rPr>
          <w:rFonts w:ascii="Arial" w:hAnsi="Arial"/>
          <w:sz w:val="12"/>
          <w:lang w:val="sr-Cyrl-CS"/>
        </w:rPr>
      </w:pPr>
    </w:p>
    <w:tbl>
      <w:tblPr>
        <w:tblStyle w:val="6"/>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6521"/>
        <w:gridCol w:w="1701"/>
      </w:tblGrid>
      <w:tr w14:paraId="2A5F024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1" w:hRule="exact"/>
        </w:trPr>
        <w:tc>
          <w:tcPr>
            <w:tcW w:w="1701" w:type="dxa"/>
            <w:noWrap w:val="0"/>
            <w:vAlign w:val="top"/>
          </w:tcPr>
          <w:p w14:paraId="02C944D8">
            <w:pPr>
              <w:spacing w:before="240" w:after="0"/>
              <w:jc w:val="center"/>
              <w:rPr>
                <w:rFonts w:ascii="Arial" w:hAnsi="Arial"/>
                <w:sz w:val="20"/>
              </w:rPr>
            </w:pPr>
            <w:r>
              <w:rPr>
                <w:rFonts w:ascii="Arial" w:hAnsi="Arial"/>
                <w:sz w:val="20"/>
              </w:rPr>
              <w:object>
                <v:shape id="_x0000_i1042" o:spt="75" type="#_x0000_t75" style="height:63.75pt;width:63.8pt;" o:ole="t" fillcolor="#000011" filled="f" stroked="f" coordsize="21600,21600">
                  <v:path/>
                  <v:fill on="f" focussize="0,0"/>
                  <v:stroke on="f"/>
                  <v:imagedata r:id="rId16" o:title=""/>
                  <o:lock v:ext="edit" aspectratio="t"/>
                  <w10:wrap type="none"/>
                  <w10:anchorlock/>
                </v:shape>
                <o:OLEObject Type="Embed" ProgID="CorelDraw.Graphic.7" ShapeID="_x0000_i1042" DrawAspect="Content" ObjectID="_1468075725" r:id="rId15">
                  <o:LockedField>false</o:LockedField>
                </o:OLEObject>
              </w:object>
            </w:r>
          </w:p>
        </w:tc>
        <w:tc>
          <w:tcPr>
            <w:tcW w:w="6521" w:type="dxa"/>
            <w:noWrap w:val="0"/>
            <w:vAlign w:val="center"/>
          </w:tcPr>
          <w:p w14:paraId="09EE7BA8">
            <w:pPr>
              <w:pStyle w:val="26"/>
              <w:spacing w:before="0" w:after="0"/>
              <w:jc w:val="center"/>
              <w:rPr>
                <w:rFonts w:ascii="Arial" w:hAnsi="Arial"/>
                <w:kern w:val="0"/>
                <w:sz w:val="32"/>
                <w:szCs w:val="32"/>
                <w:lang w:val="ru-RU"/>
              </w:rPr>
            </w:pPr>
            <w:r>
              <w:rPr>
                <w:rFonts w:ascii="Arial" w:hAnsi="Arial"/>
                <w:kern w:val="0"/>
                <w:sz w:val="32"/>
                <w:szCs w:val="32"/>
                <w:lang w:val="ru-RU"/>
              </w:rPr>
              <w:t>УНИВЕРЗИТЕТ У НОВОМ САДУ</w:t>
            </w:r>
          </w:p>
          <w:p w14:paraId="1C071749">
            <w:pPr>
              <w:pStyle w:val="26"/>
              <w:spacing w:after="0"/>
              <w:jc w:val="center"/>
              <w:rPr>
                <w:rFonts w:ascii="Arial" w:hAnsi="Arial"/>
                <w:b/>
                <w:spacing w:val="34"/>
                <w:sz w:val="32"/>
                <w:lang w:val="ru-RU"/>
              </w:rPr>
            </w:pPr>
            <w:r>
              <w:rPr>
                <w:rFonts w:ascii="Arial" w:hAnsi="Arial"/>
                <w:b/>
                <w:kern w:val="0"/>
                <w:sz w:val="32"/>
                <w:szCs w:val="32"/>
                <w:lang w:val="ru-RU"/>
              </w:rPr>
              <w:t>ФАКУЛТЕТ ТЕХНИЧКИХ НАУКА У НОВОМ САДУ</w:t>
            </w:r>
          </w:p>
        </w:tc>
        <w:tc>
          <w:tcPr>
            <w:tcW w:w="1701" w:type="dxa"/>
            <w:noWrap w:val="0"/>
            <w:vAlign w:val="center"/>
          </w:tcPr>
          <w:p w14:paraId="5EE89AD3">
            <w:pPr>
              <w:pStyle w:val="26"/>
              <w:spacing w:before="0"/>
              <w:jc w:val="center"/>
              <w:rPr>
                <w:rFonts w:ascii="Arial" w:hAnsi="Arial"/>
                <w:spacing w:val="12"/>
                <w:sz w:val="24"/>
              </w:rPr>
            </w:pPr>
            <w:r>
              <w:drawing>
                <wp:inline distT="0" distB="0" distL="114300" distR="114300">
                  <wp:extent cx="779780" cy="861695"/>
                  <wp:effectExtent l="0" t="0" r="7620" b="1905"/>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17"/>
                          <a:stretch>
                            <a:fillRect/>
                          </a:stretch>
                        </pic:blipFill>
                        <pic:spPr>
                          <a:xfrm>
                            <a:off x="0" y="0"/>
                            <a:ext cx="779780" cy="861695"/>
                          </a:xfrm>
                          <a:prstGeom prst="rect">
                            <a:avLst/>
                          </a:prstGeom>
                          <a:noFill/>
                          <a:ln>
                            <a:noFill/>
                          </a:ln>
                        </pic:spPr>
                      </pic:pic>
                    </a:graphicData>
                  </a:graphic>
                </wp:inline>
              </w:drawing>
            </w:r>
          </w:p>
        </w:tc>
      </w:tr>
    </w:tbl>
    <w:p w14:paraId="2BC0E0F1">
      <w:pPr>
        <w:spacing w:before="60" w:after="0"/>
        <w:rPr>
          <w:rFonts w:ascii="Arial" w:hAnsi="Arial"/>
          <w:sz w:val="40"/>
          <w:szCs w:val="40"/>
          <w:lang w:val="sr-Cyrl-CS"/>
        </w:rPr>
      </w:pPr>
    </w:p>
    <w:p w14:paraId="188C8746">
      <w:pPr>
        <w:spacing w:before="60" w:after="0"/>
        <w:rPr>
          <w:rFonts w:ascii="Arial" w:hAnsi="Arial"/>
          <w:sz w:val="40"/>
          <w:szCs w:val="40"/>
          <w:lang w:val="sr-Cyrl-CS"/>
        </w:rPr>
      </w:pPr>
    </w:p>
    <w:p w14:paraId="23660283">
      <w:pPr>
        <w:spacing w:before="60" w:after="0"/>
        <w:rPr>
          <w:rFonts w:ascii="Arial" w:hAnsi="Arial"/>
          <w:sz w:val="40"/>
          <w:szCs w:val="40"/>
          <w:lang w:val="sr-Cyrl-CS"/>
        </w:rPr>
      </w:pPr>
    </w:p>
    <w:p w14:paraId="132FB79F">
      <w:pPr>
        <w:spacing w:before="60" w:after="0"/>
        <w:jc w:val="center"/>
        <w:rPr>
          <w:rFonts w:ascii="Arial" w:hAnsi="Arial"/>
          <w:sz w:val="40"/>
          <w:szCs w:val="40"/>
          <w:lang w:val="sr-Cyrl-CS"/>
        </w:rPr>
      </w:pPr>
      <w:r>
        <w:rPr>
          <w:rFonts w:ascii="Arial" w:hAnsi="Arial" w:eastAsia="SimSun" w:cs="Arial"/>
          <w:i w:val="0"/>
          <w:iCs w:val="0"/>
          <w:color w:val="000000"/>
          <w:sz w:val="40"/>
          <w:szCs w:val="40"/>
          <w:u w:val="none"/>
          <w:vertAlign w:val="baseline"/>
        </w:rPr>
        <w:t>Милица Радић</w:t>
      </w:r>
    </w:p>
    <w:p w14:paraId="4128506C">
      <w:pPr>
        <w:spacing w:before="60" w:after="0"/>
        <w:rPr>
          <w:rFonts w:ascii="Arial" w:hAnsi="Arial"/>
          <w:sz w:val="40"/>
          <w:szCs w:val="40"/>
          <w:lang w:val="sr-Cyrl-CS"/>
        </w:rPr>
      </w:pPr>
    </w:p>
    <w:p w14:paraId="6FD2FF51">
      <w:pPr>
        <w:spacing w:before="60" w:after="0"/>
        <w:rPr>
          <w:rFonts w:ascii="Arial" w:hAnsi="Arial"/>
          <w:sz w:val="40"/>
          <w:szCs w:val="40"/>
          <w:lang w:val="sr-Cyrl-CS"/>
        </w:rPr>
      </w:pPr>
    </w:p>
    <w:p w14:paraId="6B2E4D93">
      <w:pPr>
        <w:spacing w:before="60" w:after="0"/>
        <w:jc w:val="center"/>
        <w:rPr>
          <w:rFonts w:hint="default" w:ascii="Arial" w:hAnsi="Arial" w:eastAsia="SimSun" w:cs="Arial"/>
          <w:b/>
          <w:bCs/>
          <w:i w:val="0"/>
          <w:iCs w:val="0"/>
          <w:color w:val="000000"/>
          <w:sz w:val="50"/>
          <w:szCs w:val="50"/>
          <w:u w:val="none"/>
          <w:vertAlign w:val="baseline"/>
        </w:rPr>
      </w:pPr>
      <w:r>
        <w:rPr>
          <w:rFonts w:ascii="Arial" w:hAnsi="Arial" w:eastAsia="SimSun" w:cs="Arial"/>
          <w:b/>
          <w:bCs/>
          <w:i w:val="0"/>
          <w:iCs w:val="0"/>
          <w:color w:val="000000"/>
          <w:sz w:val="50"/>
          <w:szCs w:val="50"/>
          <w:u w:val="none"/>
          <w:vertAlign w:val="baseline"/>
        </w:rPr>
        <w:t xml:space="preserve">Дизајн и експериментална евалуација отпорног </w:t>
      </w:r>
      <w:r>
        <w:rPr>
          <w:rFonts w:hint="default" w:ascii="Arial" w:hAnsi="Arial" w:eastAsia="SimSun" w:cs="Arial"/>
          <w:b/>
          <w:bCs/>
          <w:i/>
          <w:iCs/>
          <w:color w:val="000000"/>
          <w:sz w:val="50"/>
          <w:szCs w:val="50"/>
          <w:u w:val="none"/>
          <w:vertAlign w:val="baseline"/>
        </w:rPr>
        <w:t xml:space="preserve">gossip overlay </w:t>
      </w:r>
      <w:r>
        <w:rPr>
          <w:rFonts w:hint="default" w:ascii="Arial" w:hAnsi="Arial" w:eastAsia="SimSun" w:cs="Arial"/>
          <w:b/>
          <w:bCs/>
          <w:i w:val="0"/>
          <w:iCs w:val="0"/>
          <w:color w:val="000000"/>
          <w:sz w:val="50"/>
          <w:szCs w:val="50"/>
          <w:u w:val="none"/>
          <w:vertAlign w:val="baseline"/>
        </w:rPr>
        <w:t xml:space="preserve">система за дистрибуирану агрегацију у присуству комбинованих мрежних и </w:t>
      </w:r>
      <w:r>
        <w:rPr>
          <w:rFonts w:hint="default" w:ascii="Arial" w:hAnsi="Arial" w:eastAsia="SimSun" w:cs="Arial"/>
          <w:b/>
          <w:bCs/>
          <w:i/>
          <w:iCs/>
          <w:color w:val="000000"/>
          <w:sz w:val="50"/>
          <w:szCs w:val="50"/>
          <w:u w:val="none"/>
          <w:vertAlign w:val="baseline"/>
        </w:rPr>
        <w:t xml:space="preserve">Byzantine </w:t>
      </w:r>
      <w:r>
        <w:rPr>
          <w:rFonts w:hint="default" w:ascii="Arial" w:hAnsi="Arial" w:eastAsia="SimSun" w:cs="Arial"/>
          <w:b/>
          <w:bCs/>
          <w:i w:val="0"/>
          <w:iCs w:val="0"/>
          <w:color w:val="000000"/>
          <w:sz w:val="50"/>
          <w:szCs w:val="50"/>
          <w:u w:val="none"/>
          <w:vertAlign w:val="baseline"/>
        </w:rPr>
        <w:t>напада</w:t>
      </w:r>
    </w:p>
    <w:p w14:paraId="6FFBA400">
      <w:pPr>
        <w:spacing w:before="60" w:after="0"/>
        <w:jc w:val="center"/>
        <w:rPr>
          <w:rFonts w:hint="default" w:ascii="Arial" w:hAnsi="Arial" w:eastAsia="SimSun" w:cs="Arial"/>
          <w:b/>
          <w:bCs/>
          <w:i w:val="0"/>
          <w:iCs w:val="0"/>
          <w:color w:val="000000"/>
          <w:sz w:val="50"/>
          <w:szCs w:val="50"/>
          <w:u w:val="none"/>
          <w:vertAlign w:val="baseline"/>
          <w:lang w:val="sr-Cyrl-CS"/>
        </w:rPr>
      </w:pPr>
    </w:p>
    <w:p w14:paraId="352289CE">
      <w:pPr>
        <w:spacing w:before="60" w:after="0"/>
        <w:jc w:val="center"/>
        <w:rPr>
          <w:rFonts w:ascii="Arial" w:hAnsi="Arial"/>
          <w:sz w:val="40"/>
          <w:szCs w:val="40"/>
          <w:lang w:val="sr-Cyrl-CS"/>
        </w:rPr>
      </w:pPr>
      <w:r>
        <w:rPr>
          <w:rFonts w:ascii="Arial" w:hAnsi="Arial"/>
          <w:sz w:val="40"/>
          <w:szCs w:val="40"/>
          <w:lang w:val="sr-Cyrl-CS"/>
        </w:rPr>
        <w:t>ЗАВРШНИ РАД</w:t>
      </w:r>
    </w:p>
    <w:p w14:paraId="72BAEC42">
      <w:pPr>
        <w:spacing w:before="60" w:after="0"/>
        <w:jc w:val="center"/>
        <w:rPr>
          <w:rFonts w:ascii="Arial" w:hAnsi="Arial"/>
          <w:sz w:val="40"/>
          <w:szCs w:val="40"/>
          <w:lang w:val="sr-Cyrl-CS"/>
        </w:rPr>
      </w:pPr>
      <w:r>
        <w:rPr>
          <w:rFonts w:ascii="Arial" w:hAnsi="Arial"/>
          <w:sz w:val="40"/>
          <w:szCs w:val="40"/>
          <w:lang w:val="sr-Cyrl-CS"/>
        </w:rPr>
        <w:t>- Основне академске студије -</w:t>
      </w:r>
    </w:p>
    <w:p w14:paraId="44310E98">
      <w:pPr>
        <w:spacing w:before="60" w:after="0"/>
        <w:rPr>
          <w:rFonts w:ascii="Arial" w:hAnsi="Arial"/>
          <w:sz w:val="40"/>
          <w:szCs w:val="40"/>
          <w:lang w:val="sr-Cyrl-CS"/>
        </w:rPr>
      </w:pPr>
    </w:p>
    <w:p w14:paraId="3641FAC9">
      <w:pPr>
        <w:spacing w:before="60" w:after="0"/>
        <w:rPr>
          <w:rFonts w:ascii="Arial" w:hAnsi="Arial"/>
          <w:sz w:val="40"/>
          <w:szCs w:val="40"/>
          <w:lang w:val="sr-Cyrl-CS"/>
        </w:rPr>
      </w:pPr>
    </w:p>
    <w:p w14:paraId="19209BF9">
      <w:pPr>
        <w:spacing w:before="60" w:after="0"/>
        <w:rPr>
          <w:rFonts w:ascii="Arial" w:hAnsi="Arial"/>
          <w:sz w:val="40"/>
          <w:szCs w:val="40"/>
          <w:lang w:val="sr-Cyrl-CS"/>
        </w:rPr>
      </w:pPr>
    </w:p>
    <w:p w14:paraId="7D80A1DF">
      <w:pPr>
        <w:spacing w:before="60" w:after="0"/>
        <w:rPr>
          <w:rFonts w:ascii="Arial" w:hAnsi="Arial"/>
          <w:sz w:val="40"/>
          <w:szCs w:val="40"/>
          <w:lang w:val="sr-Cyrl-CS"/>
        </w:rPr>
      </w:pPr>
    </w:p>
    <w:p w14:paraId="62DB17DB">
      <w:pPr>
        <w:spacing w:before="60" w:after="0"/>
        <w:rPr>
          <w:rFonts w:ascii="Arial" w:hAnsi="Arial"/>
          <w:sz w:val="40"/>
          <w:szCs w:val="40"/>
          <w:lang w:val="sr-Cyrl-CS"/>
        </w:rPr>
      </w:pPr>
    </w:p>
    <w:p w14:paraId="5AA12211">
      <w:pPr>
        <w:spacing w:after="0"/>
        <w:jc w:val="center"/>
        <w:rPr>
          <w:rFonts w:ascii="Arial" w:hAnsi="Arial"/>
          <w:sz w:val="40"/>
          <w:szCs w:val="40"/>
          <w:lang w:val="sr-Cyrl-CS"/>
        </w:rPr>
      </w:pPr>
    </w:p>
    <w:p w14:paraId="6E7A9D45">
      <w:pPr>
        <w:spacing w:after="0"/>
        <w:jc w:val="center"/>
        <w:rPr>
          <w:rFonts w:ascii="Arial" w:hAnsi="Arial"/>
          <w:sz w:val="40"/>
          <w:szCs w:val="40"/>
          <w:lang w:val="sr-Cyrl-CS"/>
        </w:rPr>
      </w:pPr>
    </w:p>
    <w:p w14:paraId="0C7F3AD8">
      <w:pPr>
        <w:spacing w:after="0"/>
        <w:jc w:val="center"/>
        <w:rPr>
          <w:rFonts w:ascii="Arial" w:hAnsi="Arial"/>
          <w:sz w:val="32"/>
          <w:szCs w:val="40"/>
          <w:lang w:val="sr-Cyrl-CS"/>
        </w:rPr>
      </w:pPr>
    </w:p>
    <w:p w14:paraId="4CE21502">
      <w:pPr>
        <w:spacing w:after="0"/>
        <w:jc w:val="center"/>
        <w:rPr>
          <w:rFonts w:hint="default" w:ascii="Arial" w:hAnsi="Arial"/>
          <w:sz w:val="32"/>
          <w:szCs w:val="32"/>
          <w:lang w:val="en-US"/>
        </w:rPr>
      </w:pPr>
      <w:r>
        <w:rPr>
          <w:rFonts w:ascii="Arial" w:hAnsi="Arial"/>
          <w:sz w:val="32"/>
          <w:szCs w:val="32"/>
          <w:lang w:val="sr-Cyrl-CS"/>
        </w:rPr>
        <w:t xml:space="preserve">Нови Сад, </w:t>
      </w:r>
      <w:r>
        <w:rPr>
          <w:rFonts w:hint="default" w:ascii="Arial" w:hAnsi="Arial"/>
          <w:sz w:val="32"/>
          <w:szCs w:val="32"/>
          <w:lang w:val="en-US"/>
        </w:rPr>
        <w:t>2026</w:t>
      </w:r>
    </w:p>
    <w:p w14:paraId="3ADC6C63">
      <w:pPr>
        <w:rPr>
          <w:sz w:val="20"/>
          <w:szCs w:val="20"/>
        </w:rPr>
        <w:sectPr>
          <w:headerReference r:id="rId3" w:type="default"/>
          <w:footerReference r:id="rId4" w:type="default"/>
          <w:type w:val="continuous"/>
          <w:pgSz w:w="11906" w:h="16838"/>
          <w:pgMar w:top="562" w:right="562" w:bottom="562" w:left="1411" w:header="720" w:footer="1021" w:gutter="0"/>
          <w:cols w:space="720" w:num="1"/>
        </w:sectPr>
      </w:pPr>
      <w:r>
        <w:rPr>
          <w:sz w:val="20"/>
          <w:szCs w:val="20"/>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18"/>
        <w:gridCol w:w="6237"/>
        <w:gridCol w:w="2268"/>
      </w:tblGrid>
      <w:tr w14:paraId="0DBD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restart"/>
            <w:tcBorders>
              <w:top w:val="single" w:color="auto" w:sz="12" w:space="0"/>
              <w:left w:val="single" w:color="auto" w:sz="12" w:space="0"/>
              <w:bottom w:val="nil"/>
              <w:right w:val="nil"/>
            </w:tcBorders>
            <w:noWrap w:val="0"/>
            <w:vAlign w:val="center"/>
          </w:tcPr>
          <w:p w14:paraId="61050B61">
            <w:pPr>
              <w:spacing w:after="0"/>
              <w:jc w:val="center"/>
              <w:rPr>
                <w:rFonts w:ascii="Arial" w:hAnsi="Arial"/>
                <w:kern w:val="20"/>
                <w:sz w:val="20"/>
                <w:szCs w:val="20"/>
                <w:lang w:val="en-US"/>
              </w:rPr>
            </w:pPr>
            <w:r>
              <w:rPr>
                <w:rFonts w:ascii="TimesRoman" w:hAnsi="TimesRoman"/>
                <w:kern w:val="20"/>
                <w:sz w:val="28"/>
                <w:szCs w:val="20"/>
                <w:lang w:val="en-US"/>
              </w:rPr>
              <w:drawing>
                <wp:inline distT="0" distB="0" distL="114300" distR="114300">
                  <wp:extent cx="770255" cy="868680"/>
                  <wp:effectExtent l="0" t="0" r="4445" b="762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
                          <pic:cNvPicPr>
                            <a:picLocks noChangeAspect="1"/>
                          </pic:cNvPicPr>
                        </pic:nvPicPr>
                        <pic:blipFill>
                          <a:blip r:embed="rId17"/>
                          <a:stretch>
                            <a:fillRect/>
                          </a:stretch>
                        </pic:blipFill>
                        <pic:spPr>
                          <a:xfrm>
                            <a:off x="0" y="0"/>
                            <a:ext cx="770255" cy="868680"/>
                          </a:xfrm>
                          <a:prstGeom prst="rect">
                            <a:avLst/>
                          </a:prstGeom>
                          <a:noFill/>
                          <a:ln>
                            <a:noFill/>
                          </a:ln>
                        </pic:spPr>
                      </pic:pic>
                    </a:graphicData>
                  </a:graphic>
                </wp:inline>
              </w:drawing>
            </w:r>
          </w:p>
        </w:tc>
        <w:tc>
          <w:tcPr>
            <w:tcW w:w="6237" w:type="dxa"/>
            <w:vMerge w:val="restart"/>
            <w:tcBorders>
              <w:top w:val="single" w:color="auto" w:sz="12" w:space="0"/>
              <w:left w:val="single" w:color="auto" w:sz="12" w:space="0"/>
              <w:bottom w:val="nil"/>
              <w:right w:val="single" w:color="auto" w:sz="12" w:space="0"/>
            </w:tcBorders>
            <w:noWrap w:val="0"/>
            <w:vAlign w:val="top"/>
          </w:tcPr>
          <w:p w14:paraId="176F2404">
            <w:pPr>
              <w:spacing w:before="120" w:after="0"/>
              <w:ind w:left="57" w:right="57"/>
              <w:jc w:val="center"/>
              <w:rPr>
                <w:rFonts w:ascii="Arial" w:hAnsi="Arial" w:eastAsia="Times New Roman" w:cs="Times New Roman"/>
                <w:spacing w:val="-8"/>
                <w:kern w:val="20"/>
                <w:sz w:val="20"/>
                <w:lang w:val="en-US" w:eastAsia="en-US" w:bidi="ar-SA"/>
              </w:rPr>
            </w:pPr>
            <w:r>
              <w:rPr>
                <w:rFonts w:ascii="Arial" w:hAnsi="Arial" w:eastAsia="Times New Roman" w:cs="Times New Roman"/>
                <w:spacing w:val="-8"/>
                <w:kern w:val="20"/>
                <w:sz w:val="20"/>
                <w:lang w:val="en-US" w:eastAsia="en-US" w:bidi="ar-SA"/>
              </w:rPr>
              <w:t xml:space="preserve">УНИВЕРЗИТЕТ У НОВОМ САДУ </w:t>
            </w:r>
            <w:r>
              <w:rPr>
                <w:rFonts w:ascii="Arial" w:hAnsi="Arial" w:eastAsia="Times New Roman" w:cs="Times New Roman"/>
                <w:spacing w:val="-8"/>
                <w:kern w:val="20"/>
                <w:sz w:val="16"/>
                <w:lang w:val="en-US" w:eastAsia="en-US" w:bidi="ar-SA"/>
              </w:rPr>
              <w:sym w:font="Wingdings" w:char="F06C"/>
            </w:r>
            <w:r>
              <w:rPr>
                <w:rFonts w:ascii="Arial" w:hAnsi="Arial" w:eastAsia="Times New Roman" w:cs="Times New Roman"/>
                <w:spacing w:val="-8"/>
                <w:kern w:val="20"/>
                <w:sz w:val="20"/>
                <w:lang w:val="en-US" w:eastAsia="en-US" w:bidi="ar-SA"/>
              </w:rPr>
              <w:t xml:space="preserve"> </w:t>
            </w:r>
            <w:r>
              <w:rPr>
                <w:rFonts w:ascii="Arial" w:hAnsi="Arial" w:eastAsia="Times New Roman" w:cs="Times New Roman"/>
                <w:b/>
                <w:spacing w:val="-8"/>
                <w:kern w:val="20"/>
                <w:sz w:val="20"/>
                <w:lang w:val="en-US" w:eastAsia="en-US" w:bidi="ar-SA"/>
              </w:rPr>
              <w:t>ФАКУЛТЕТ ТЕХНИ</w:t>
            </w:r>
            <w:r>
              <w:rPr>
                <w:rFonts w:ascii="Arial" w:hAnsi="Arial" w:eastAsia="Times New Roman" w:cs="Times New Roman"/>
                <w:b/>
                <w:spacing w:val="-8"/>
                <w:kern w:val="20"/>
                <w:sz w:val="20"/>
                <w:lang w:val="sr-Cyrl-CS" w:eastAsia="en-US" w:bidi="ar-SA"/>
              </w:rPr>
              <w:t>Ч</w:t>
            </w:r>
            <w:r>
              <w:rPr>
                <w:rFonts w:ascii="Arial" w:hAnsi="Arial" w:eastAsia="Times New Roman" w:cs="Times New Roman"/>
                <w:b/>
                <w:spacing w:val="-8"/>
                <w:kern w:val="20"/>
                <w:sz w:val="20"/>
                <w:lang w:val="en-US" w:eastAsia="en-US" w:bidi="ar-SA"/>
              </w:rPr>
              <w:t>КИХ НАУКА</w:t>
            </w:r>
            <w:r>
              <w:rPr>
                <w:rFonts w:ascii="Arial" w:hAnsi="Arial" w:eastAsia="Times New Roman" w:cs="Times New Roman"/>
                <w:spacing w:val="-8"/>
                <w:kern w:val="20"/>
                <w:sz w:val="20"/>
                <w:lang w:val="en-US" w:eastAsia="en-US" w:bidi="ar-SA"/>
              </w:rPr>
              <w:t xml:space="preserve"> </w:t>
            </w:r>
          </w:p>
          <w:p w14:paraId="507EFAB9">
            <w:pPr>
              <w:spacing w:before="20" w:after="0"/>
              <w:ind w:left="142" w:right="142"/>
              <w:jc w:val="center"/>
              <w:rPr>
                <w:rFonts w:ascii="Arial" w:hAnsi="Arial" w:eastAsia="Times New Roman" w:cs="Times New Roman"/>
                <w:kern w:val="20"/>
                <w:sz w:val="20"/>
                <w:lang w:val="en-US" w:eastAsia="en-US" w:bidi="ar-SA"/>
              </w:rPr>
            </w:pPr>
            <w:r>
              <w:rPr>
                <w:rFonts w:ascii="Arial" w:hAnsi="Arial" w:eastAsia="Times New Roman" w:cs="Times New Roman"/>
                <w:spacing w:val="26"/>
                <w:kern w:val="20"/>
                <w:sz w:val="20"/>
                <w:lang w:val="en-US" w:eastAsia="en-US" w:bidi="ar-SA"/>
              </w:rPr>
              <w:t>21000 НОВИ САД, Трг Доситеја Обрадови</w:t>
            </w:r>
            <w:r>
              <w:rPr>
                <w:rFonts w:ascii="Arial" w:hAnsi="Arial" w:eastAsia="Times New Roman" w:cs="Times New Roman"/>
                <w:spacing w:val="26"/>
                <w:kern w:val="20"/>
                <w:sz w:val="20"/>
                <w:lang w:val="sr-Cyrl-CS" w:eastAsia="en-US" w:bidi="ar-SA"/>
              </w:rPr>
              <w:t>ћ</w:t>
            </w:r>
            <w:r>
              <w:rPr>
                <w:rFonts w:ascii="Arial" w:hAnsi="Arial" w:eastAsia="Times New Roman" w:cs="Times New Roman"/>
                <w:spacing w:val="26"/>
                <w:kern w:val="20"/>
                <w:sz w:val="20"/>
                <w:lang w:val="en-US" w:eastAsia="en-US" w:bidi="ar-SA"/>
              </w:rPr>
              <w:t>а 6</w:t>
            </w:r>
          </w:p>
        </w:tc>
        <w:tc>
          <w:tcPr>
            <w:tcW w:w="2268" w:type="dxa"/>
            <w:tcBorders>
              <w:top w:val="single" w:color="auto" w:sz="12" w:space="0"/>
              <w:left w:val="nil"/>
              <w:right w:val="single" w:color="auto" w:sz="12" w:space="0"/>
            </w:tcBorders>
            <w:noWrap w:val="0"/>
            <w:vAlign w:val="top"/>
          </w:tcPr>
          <w:p w14:paraId="4278A1A6">
            <w:pPr>
              <w:spacing w:before="60" w:after="0"/>
              <w:ind w:left="142" w:right="142"/>
              <w:jc w:val="left"/>
              <w:rPr>
                <w:rFonts w:ascii="Arial" w:hAnsi="Arial"/>
                <w:kern w:val="20"/>
                <w:sz w:val="20"/>
                <w:szCs w:val="20"/>
                <w:lang w:val="en-US"/>
              </w:rPr>
            </w:pPr>
            <w:r>
              <w:rPr>
                <w:rFonts w:ascii="Arial" w:hAnsi="Arial"/>
                <w:kern w:val="20"/>
                <w:sz w:val="20"/>
                <w:szCs w:val="20"/>
                <w:lang w:val="en-US"/>
              </w:rPr>
              <w:t>Број:</w:t>
            </w:r>
          </w:p>
        </w:tc>
      </w:tr>
      <w:tr w14:paraId="6BE89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continue"/>
            <w:tcBorders>
              <w:top w:val="nil"/>
              <w:left w:val="single" w:color="auto" w:sz="12" w:space="0"/>
              <w:bottom w:val="nil"/>
              <w:right w:val="nil"/>
            </w:tcBorders>
            <w:noWrap w:val="0"/>
            <w:vAlign w:val="top"/>
          </w:tcPr>
          <w:p w14:paraId="05FDF5A5">
            <w:pPr>
              <w:spacing w:after="0"/>
              <w:ind w:left="142" w:right="142"/>
              <w:jc w:val="center"/>
              <w:rPr>
                <w:rFonts w:ascii="Arial" w:hAnsi="Arial"/>
                <w:kern w:val="20"/>
                <w:sz w:val="20"/>
                <w:szCs w:val="20"/>
                <w:lang w:val="en-US"/>
              </w:rPr>
            </w:pPr>
          </w:p>
        </w:tc>
        <w:tc>
          <w:tcPr>
            <w:tcW w:w="6237" w:type="dxa"/>
            <w:vMerge w:val="continue"/>
            <w:tcBorders>
              <w:top w:val="nil"/>
              <w:left w:val="single" w:color="auto" w:sz="12" w:space="0"/>
              <w:bottom w:val="single" w:color="auto" w:sz="12" w:space="0"/>
              <w:right w:val="single" w:color="auto" w:sz="12" w:space="0"/>
            </w:tcBorders>
            <w:noWrap w:val="0"/>
            <w:vAlign w:val="top"/>
          </w:tcPr>
          <w:p w14:paraId="46329367">
            <w:pPr>
              <w:spacing w:before="300" w:after="0"/>
              <w:ind w:left="142" w:right="142"/>
              <w:jc w:val="left"/>
              <w:rPr>
                <w:rFonts w:ascii="Arial" w:hAnsi="Arial" w:eastAsia="Times New Roman" w:cs="Times New Roman"/>
                <w:kern w:val="20"/>
                <w:sz w:val="20"/>
                <w:lang w:val="en-US" w:eastAsia="en-US" w:bidi="ar-SA"/>
              </w:rPr>
            </w:pPr>
          </w:p>
        </w:tc>
        <w:tc>
          <w:tcPr>
            <w:tcW w:w="2268" w:type="dxa"/>
            <w:tcBorders>
              <w:left w:val="nil"/>
              <w:bottom w:val="single" w:color="auto" w:sz="12" w:space="0"/>
              <w:right w:val="single" w:color="auto" w:sz="12" w:space="0"/>
            </w:tcBorders>
            <w:noWrap w:val="0"/>
            <w:vAlign w:val="top"/>
          </w:tcPr>
          <w:p w14:paraId="147B3586">
            <w:pPr>
              <w:spacing w:before="60" w:after="0"/>
              <w:ind w:left="142" w:right="142"/>
              <w:jc w:val="left"/>
              <w:rPr>
                <w:rFonts w:ascii="Arial" w:hAnsi="Arial"/>
                <w:kern w:val="20"/>
                <w:sz w:val="20"/>
                <w:szCs w:val="20"/>
                <w:lang w:val="en-US"/>
              </w:rPr>
            </w:pPr>
          </w:p>
        </w:tc>
      </w:tr>
      <w:tr w14:paraId="6E9C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continue"/>
            <w:tcBorders>
              <w:top w:val="nil"/>
              <w:left w:val="single" w:color="auto" w:sz="12" w:space="0"/>
              <w:bottom w:val="nil"/>
              <w:right w:val="nil"/>
            </w:tcBorders>
            <w:shd w:val="clear" w:color="auto" w:fill="auto"/>
            <w:noWrap w:val="0"/>
            <w:vAlign w:val="top"/>
          </w:tcPr>
          <w:p w14:paraId="0A01A031">
            <w:pPr>
              <w:spacing w:after="0"/>
              <w:ind w:left="142" w:right="142"/>
              <w:jc w:val="right"/>
              <w:rPr>
                <w:rFonts w:ascii="Arial" w:hAnsi="Arial"/>
                <w:kern w:val="20"/>
                <w:sz w:val="24"/>
                <w:szCs w:val="20"/>
                <w:lang w:val="en-US"/>
              </w:rPr>
            </w:pPr>
          </w:p>
        </w:tc>
        <w:tc>
          <w:tcPr>
            <w:tcW w:w="6237" w:type="dxa"/>
            <w:vMerge w:val="restart"/>
            <w:tcBorders>
              <w:top w:val="nil"/>
              <w:left w:val="single" w:color="auto" w:sz="12" w:space="0"/>
              <w:bottom w:val="nil"/>
              <w:right w:val="single" w:color="auto" w:sz="12" w:space="0"/>
            </w:tcBorders>
            <w:shd w:val="pct10" w:color="auto" w:fill="auto"/>
            <w:noWrap w:val="0"/>
            <w:vAlign w:val="center"/>
          </w:tcPr>
          <w:p w14:paraId="3AF3E29F">
            <w:pPr>
              <w:spacing w:before="0" w:after="0"/>
              <w:ind w:left="142" w:right="142"/>
              <w:jc w:val="center"/>
              <w:rPr>
                <w:rFonts w:ascii="Arial" w:hAnsi="Arial" w:eastAsia="Times New Roman" w:cs="Times New Roman"/>
                <w:b/>
                <w:spacing w:val="-4"/>
                <w:kern w:val="20"/>
                <w:sz w:val="28"/>
                <w:lang w:val="en-US" w:eastAsia="en-US" w:bidi="ar-SA"/>
              </w:rPr>
            </w:pPr>
            <w:r>
              <w:rPr>
                <w:rFonts w:ascii="Arial" w:hAnsi="Arial" w:eastAsia="Times New Roman" w:cs="Times New Roman"/>
                <w:b/>
                <w:spacing w:val="-4"/>
                <w:kern w:val="20"/>
                <w:sz w:val="28"/>
                <w:lang w:val="en-US" w:eastAsia="en-US" w:bidi="ar-SA"/>
              </w:rPr>
              <w:t xml:space="preserve">ЗАДАТАК ЗА </w:t>
            </w:r>
            <w:r>
              <w:rPr>
                <w:rFonts w:ascii="Arial" w:hAnsi="Arial" w:eastAsia="Times New Roman" w:cs="Times New Roman"/>
                <w:b/>
                <w:spacing w:val="-4"/>
                <w:kern w:val="20"/>
                <w:sz w:val="28"/>
                <w:lang w:val="sr-Cyrl-CS" w:eastAsia="en-US" w:bidi="ar-SA"/>
              </w:rPr>
              <w:t>ЗАВРШНИ</w:t>
            </w:r>
            <w:r>
              <w:rPr>
                <w:rFonts w:ascii="Arial" w:hAnsi="Arial" w:eastAsia="Times New Roman" w:cs="Times New Roman"/>
                <w:b/>
                <w:spacing w:val="-4"/>
                <w:kern w:val="20"/>
                <w:sz w:val="28"/>
                <w:lang w:val="en-US" w:eastAsia="en-US" w:bidi="ar-SA"/>
              </w:rPr>
              <w:t xml:space="preserve"> РАД</w:t>
            </w:r>
          </w:p>
        </w:tc>
        <w:tc>
          <w:tcPr>
            <w:tcW w:w="2268" w:type="dxa"/>
            <w:tcBorders>
              <w:top w:val="single" w:color="auto" w:sz="12" w:space="0"/>
              <w:left w:val="nil"/>
              <w:bottom w:val="single" w:color="auto" w:sz="8" w:space="0"/>
              <w:right w:val="single" w:color="auto" w:sz="12" w:space="0"/>
            </w:tcBorders>
            <w:noWrap w:val="0"/>
            <w:vAlign w:val="top"/>
          </w:tcPr>
          <w:p w14:paraId="5D87AD7E">
            <w:pPr>
              <w:spacing w:before="60" w:after="0"/>
              <w:ind w:left="142" w:right="142"/>
              <w:jc w:val="left"/>
              <w:rPr>
                <w:rFonts w:ascii="Arial" w:hAnsi="Arial" w:eastAsia="Times New Roman" w:cs="Times New Roman"/>
                <w:kern w:val="20"/>
                <w:sz w:val="20"/>
                <w:lang w:val="en-US" w:eastAsia="en-US" w:bidi="ar-SA"/>
              </w:rPr>
            </w:pPr>
            <w:r>
              <w:rPr>
                <w:rFonts w:ascii="Arial" w:hAnsi="Arial" w:eastAsia="Times New Roman" w:cs="Times New Roman"/>
                <w:kern w:val="20"/>
                <w:sz w:val="20"/>
                <w:lang w:val="en-US" w:eastAsia="en-US" w:bidi="ar-SA"/>
              </w:rPr>
              <w:t>Датум:</w:t>
            </w:r>
          </w:p>
        </w:tc>
      </w:tr>
      <w:tr w14:paraId="10D7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continue"/>
            <w:tcBorders>
              <w:top w:val="nil"/>
              <w:left w:val="single" w:color="auto" w:sz="12" w:space="0"/>
              <w:bottom w:val="single" w:color="auto" w:sz="12" w:space="0"/>
              <w:right w:val="nil"/>
            </w:tcBorders>
            <w:shd w:val="clear" w:color="auto" w:fill="auto"/>
            <w:noWrap w:val="0"/>
            <w:vAlign w:val="top"/>
          </w:tcPr>
          <w:p w14:paraId="279C8637">
            <w:pPr>
              <w:spacing w:after="0"/>
              <w:ind w:left="142" w:right="142"/>
              <w:jc w:val="right"/>
              <w:rPr>
                <w:rFonts w:ascii="Arial" w:hAnsi="Arial"/>
                <w:kern w:val="20"/>
                <w:sz w:val="24"/>
                <w:szCs w:val="20"/>
                <w:lang w:val="en-US"/>
              </w:rPr>
            </w:pPr>
          </w:p>
        </w:tc>
        <w:tc>
          <w:tcPr>
            <w:tcW w:w="6237" w:type="dxa"/>
            <w:vMerge w:val="continue"/>
            <w:tcBorders>
              <w:top w:val="nil"/>
              <w:left w:val="single" w:color="auto" w:sz="12" w:space="0"/>
              <w:bottom w:val="single" w:color="auto" w:sz="12" w:space="0"/>
              <w:right w:val="single" w:color="auto" w:sz="12" w:space="0"/>
            </w:tcBorders>
            <w:shd w:val="pct10" w:color="auto" w:fill="auto"/>
            <w:noWrap w:val="0"/>
            <w:vAlign w:val="top"/>
          </w:tcPr>
          <w:p w14:paraId="39CBD30C">
            <w:pPr>
              <w:spacing w:before="240" w:after="0"/>
              <w:ind w:left="142" w:right="142"/>
              <w:jc w:val="center"/>
              <w:rPr>
                <w:rFonts w:ascii="Arial" w:hAnsi="Arial" w:eastAsia="Times New Roman" w:cs="Times New Roman"/>
                <w:spacing w:val="-4"/>
                <w:kern w:val="20"/>
                <w:sz w:val="28"/>
                <w:lang w:val="en-US" w:eastAsia="en-US" w:bidi="ar-SA"/>
              </w:rPr>
            </w:pPr>
          </w:p>
        </w:tc>
        <w:tc>
          <w:tcPr>
            <w:tcW w:w="2268" w:type="dxa"/>
            <w:tcBorders>
              <w:top w:val="single" w:color="auto" w:sz="8" w:space="0"/>
              <w:left w:val="nil"/>
              <w:bottom w:val="single" w:color="auto" w:sz="12" w:space="0"/>
              <w:right w:val="single" w:color="auto" w:sz="12" w:space="0"/>
            </w:tcBorders>
            <w:noWrap w:val="0"/>
            <w:vAlign w:val="top"/>
          </w:tcPr>
          <w:p w14:paraId="271D0937">
            <w:pPr>
              <w:spacing w:before="60" w:after="0"/>
              <w:ind w:left="142" w:right="142"/>
              <w:jc w:val="left"/>
              <w:rPr>
                <w:rFonts w:ascii="Arial" w:hAnsi="Arial" w:eastAsia="Times New Roman" w:cs="Times New Roman"/>
                <w:kern w:val="20"/>
                <w:sz w:val="20"/>
                <w:lang w:val="en-US" w:eastAsia="en-US" w:bidi="ar-SA"/>
              </w:rPr>
            </w:pPr>
          </w:p>
        </w:tc>
      </w:tr>
    </w:tbl>
    <w:p w14:paraId="054AE41D">
      <w:pPr>
        <w:pStyle w:val="29"/>
        <w:spacing w:before="120" w:after="60"/>
        <w:jc w:val="right"/>
        <w:rPr>
          <w:rFonts w:ascii="Arial" w:hAnsi="Arial"/>
          <w:i/>
          <w:szCs w:val="20"/>
        </w:rPr>
      </w:pPr>
      <w:r>
        <w:rPr>
          <w:rFonts w:ascii="Arial" w:hAnsi="Arial"/>
          <w:i/>
          <w:szCs w:val="20"/>
        </w:rPr>
        <w:t>(Податке уноси предметни наставник</w:t>
      </w:r>
      <w:r>
        <w:rPr>
          <w:rFonts w:ascii="Arial" w:hAnsi="Arial"/>
          <w:i/>
          <w:szCs w:val="20"/>
          <w:lang w:val="sr-Cyrl-CS"/>
        </w:rPr>
        <w:t xml:space="preserve"> - ментор</w:t>
      </w:r>
      <w:r>
        <w:rPr>
          <w:rFonts w:ascii="Arial" w:hAnsi="Arial"/>
          <w:i/>
          <w:szCs w:val="20"/>
        </w:rPr>
        <w:t>)</w:t>
      </w:r>
    </w:p>
    <w:tbl>
      <w:tblPr>
        <w:tblStyle w:val="6"/>
        <w:tblW w:w="9923"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4386"/>
        <w:gridCol w:w="1559"/>
        <w:gridCol w:w="2268"/>
      </w:tblGrid>
      <w:tr w14:paraId="0D43F9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74" w:hRule="atLeast"/>
          <w:tblHeader/>
        </w:trPr>
        <w:tc>
          <w:tcPr>
            <w:tcW w:w="1710" w:type="dxa"/>
            <w:noWrap w:val="0"/>
            <w:vAlign w:val="top"/>
          </w:tcPr>
          <w:p w14:paraId="4A8D50C8">
            <w:pPr>
              <w:spacing w:before="120" w:after="0"/>
              <w:jc w:val="left"/>
              <w:rPr>
                <w:rFonts w:ascii="Arial" w:hAnsi="Arial"/>
                <w:spacing w:val="-4"/>
                <w:kern w:val="20"/>
                <w:sz w:val="20"/>
                <w:szCs w:val="20"/>
                <w:lang w:val="sr-Cyrl-CS"/>
              </w:rPr>
            </w:pPr>
            <w:r>
              <w:rPr>
                <w:rFonts w:ascii="Arial" w:hAnsi="Arial"/>
                <w:spacing w:val="-4"/>
                <w:kern w:val="20"/>
                <w:sz w:val="20"/>
                <w:szCs w:val="20"/>
                <w:lang w:val="sr-Cyrl-CS"/>
              </w:rPr>
              <w:t>Студијски програм:</w:t>
            </w:r>
          </w:p>
        </w:tc>
        <w:tc>
          <w:tcPr>
            <w:tcW w:w="8213" w:type="dxa"/>
            <w:gridSpan w:val="3"/>
            <w:noWrap w:val="0"/>
            <w:vAlign w:val="top"/>
          </w:tcPr>
          <w:p w14:paraId="64B13CCD">
            <w:pPr>
              <w:spacing w:before="120" w:after="0"/>
              <w:jc w:val="left"/>
              <w:rPr>
                <w:rFonts w:hint="default" w:ascii="Arial" w:hAnsi="Arial"/>
                <w:spacing w:val="-4"/>
                <w:kern w:val="20"/>
                <w:sz w:val="26"/>
                <w:szCs w:val="20"/>
                <w:lang w:val="sr-Cyrl-RS"/>
              </w:rPr>
            </w:pPr>
            <w:r>
              <w:rPr>
                <w:rFonts w:ascii="Arial" w:hAnsi="Arial"/>
                <w:spacing w:val="-4"/>
                <w:kern w:val="20"/>
                <w:sz w:val="26"/>
                <w:szCs w:val="20"/>
                <w:lang w:val="sr-Cyrl-RS"/>
              </w:rPr>
              <w:t>Софтверско</w:t>
            </w:r>
            <w:r>
              <w:rPr>
                <w:rFonts w:hint="default" w:ascii="Arial" w:hAnsi="Arial"/>
                <w:spacing w:val="-4"/>
                <w:kern w:val="20"/>
                <w:sz w:val="26"/>
                <w:szCs w:val="20"/>
                <w:lang w:val="sr-Cyrl-RS"/>
              </w:rPr>
              <w:t xml:space="preserve"> инжењерство и информационе технологије</w:t>
            </w:r>
          </w:p>
        </w:tc>
      </w:tr>
      <w:tr w14:paraId="529AAD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0" w:hRule="exact"/>
        </w:trPr>
        <w:tc>
          <w:tcPr>
            <w:tcW w:w="1710" w:type="dxa"/>
            <w:noWrap w:val="0"/>
            <w:vAlign w:val="center"/>
          </w:tcPr>
          <w:p w14:paraId="7C6F934F">
            <w:pPr>
              <w:spacing w:after="0"/>
              <w:jc w:val="left"/>
              <w:rPr>
                <w:rFonts w:ascii="Arial" w:hAnsi="Arial"/>
                <w:kern w:val="20"/>
                <w:sz w:val="20"/>
                <w:szCs w:val="20"/>
                <w:lang w:val="en-US"/>
              </w:rPr>
            </w:pPr>
            <w:r>
              <w:rPr>
                <w:rFonts w:ascii="Arial" w:hAnsi="Arial"/>
                <w:kern w:val="20"/>
                <w:sz w:val="20"/>
                <w:szCs w:val="20"/>
                <w:lang w:val="en-US"/>
              </w:rPr>
              <w:t>Студент:</w:t>
            </w:r>
          </w:p>
        </w:tc>
        <w:tc>
          <w:tcPr>
            <w:tcW w:w="4386" w:type="dxa"/>
            <w:noWrap w:val="0"/>
            <w:vAlign w:val="center"/>
          </w:tcPr>
          <w:p w14:paraId="5767BE5D">
            <w:pPr>
              <w:spacing w:after="0"/>
              <w:jc w:val="left"/>
              <w:rPr>
                <w:rFonts w:hint="default" w:ascii="Arial" w:hAnsi="Arial"/>
                <w:kern w:val="20"/>
                <w:sz w:val="20"/>
                <w:szCs w:val="20"/>
                <w:lang w:val="sr-Cyrl-RS"/>
              </w:rPr>
            </w:pPr>
            <w:r>
              <w:rPr>
                <w:rFonts w:ascii="Arial" w:hAnsi="Arial"/>
                <w:kern w:val="20"/>
                <w:sz w:val="20"/>
                <w:szCs w:val="20"/>
                <w:lang w:val="sr-Cyrl-RS"/>
              </w:rPr>
              <w:t>Милица</w:t>
            </w:r>
            <w:r>
              <w:rPr>
                <w:rFonts w:hint="default" w:ascii="Arial" w:hAnsi="Arial"/>
                <w:kern w:val="20"/>
                <w:sz w:val="20"/>
                <w:szCs w:val="20"/>
                <w:lang w:val="sr-Cyrl-RS"/>
              </w:rPr>
              <w:t xml:space="preserve"> Радић</w:t>
            </w:r>
          </w:p>
        </w:tc>
        <w:tc>
          <w:tcPr>
            <w:tcW w:w="1559" w:type="dxa"/>
            <w:noWrap w:val="0"/>
            <w:vAlign w:val="center"/>
          </w:tcPr>
          <w:p w14:paraId="5F4FE1BF">
            <w:pPr>
              <w:spacing w:after="0"/>
              <w:jc w:val="left"/>
              <w:rPr>
                <w:rFonts w:ascii="Arial" w:hAnsi="Arial"/>
                <w:kern w:val="20"/>
                <w:sz w:val="20"/>
                <w:szCs w:val="20"/>
                <w:lang w:val="en-US"/>
              </w:rPr>
            </w:pPr>
            <w:r>
              <w:rPr>
                <w:rFonts w:ascii="Arial" w:hAnsi="Arial"/>
                <w:kern w:val="20"/>
                <w:sz w:val="20"/>
                <w:szCs w:val="20"/>
                <w:lang w:val="en-US"/>
              </w:rPr>
              <w:t>Број индекса:</w:t>
            </w:r>
          </w:p>
        </w:tc>
        <w:tc>
          <w:tcPr>
            <w:tcW w:w="2268" w:type="dxa"/>
            <w:noWrap w:val="0"/>
            <w:vAlign w:val="center"/>
          </w:tcPr>
          <w:p w14:paraId="300E918D">
            <w:pPr>
              <w:spacing w:after="0"/>
              <w:jc w:val="left"/>
              <w:rPr>
                <w:rFonts w:hint="default" w:ascii="Arial" w:hAnsi="Arial"/>
                <w:kern w:val="20"/>
                <w:sz w:val="20"/>
                <w:szCs w:val="20"/>
                <w:lang w:val="sr-Cyrl-RS"/>
              </w:rPr>
            </w:pPr>
            <w:r>
              <w:rPr>
                <w:rFonts w:hint="default" w:ascii="Arial" w:hAnsi="Arial"/>
                <w:kern w:val="20"/>
                <w:sz w:val="20"/>
                <w:szCs w:val="20"/>
                <w:lang w:val="en-US"/>
              </w:rPr>
              <w:t>SV26/2022</w:t>
            </w:r>
          </w:p>
        </w:tc>
      </w:tr>
      <w:tr w14:paraId="6F9D91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05" w:hRule="exact"/>
        </w:trPr>
        <w:tc>
          <w:tcPr>
            <w:tcW w:w="1710" w:type="dxa"/>
            <w:noWrap w:val="0"/>
            <w:vAlign w:val="center"/>
          </w:tcPr>
          <w:p w14:paraId="4532A59A">
            <w:pPr>
              <w:spacing w:after="0"/>
              <w:jc w:val="left"/>
              <w:rPr>
                <w:rFonts w:ascii="Arial" w:hAnsi="Arial"/>
                <w:kern w:val="20"/>
                <w:sz w:val="20"/>
                <w:szCs w:val="20"/>
                <w:lang w:val="sr-Cyrl-RS"/>
              </w:rPr>
            </w:pPr>
            <w:r>
              <w:rPr>
                <w:rFonts w:ascii="Arial" w:hAnsi="Arial"/>
                <w:kern w:val="20"/>
                <w:sz w:val="20"/>
                <w:szCs w:val="20"/>
                <w:lang w:val="sr-Cyrl-RS"/>
              </w:rPr>
              <w:t>Степен и врста студија:</w:t>
            </w:r>
          </w:p>
        </w:tc>
        <w:tc>
          <w:tcPr>
            <w:tcW w:w="8213" w:type="dxa"/>
            <w:gridSpan w:val="3"/>
            <w:noWrap w:val="0"/>
            <w:vAlign w:val="center"/>
          </w:tcPr>
          <w:p w14:paraId="58E18A23">
            <w:pPr>
              <w:spacing w:after="0"/>
              <w:jc w:val="left"/>
              <w:rPr>
                <w:rFonts w:ascii="Arial" w:hAnsi="Arial"/>
                <w:kern w:val="20"/>
                <w:sz w:val="20"/>
                <w:szCs w:val="20"/>
                <w:lang w:val="sr-Cyrl-RS"/>
              </w:rPr>
            </w:pPr>
            <w:r>
              <w:rPr>
                <w:rFonts w:ascii="Arial" w:hAnsi="Arial"/>
                <w:kern w:val="20"/>
                <w:sz w:val="20"/>
                <w:szCs w:val="20"/>
                <w:lang w:val="sr-Cyrl-RS"/>
              </w:rPr>
              <w:t>ОСНОВНЕ АКАДЕМСКЕ СТУДИЈЕ</w:t>
            </w:r>
          </w:p>
        </w:tc>
      </w:tr>
      <w:tr w14:paraId="51485C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0" w:hRule="exact"/>
        </w:trPr>
        <w:tc>
          <w:tcPr>
            <w:tcW w:w="1710" w:type="dxa"/>
            <w:tcBorders>
              <w:bottom w:val="nil"/>
            </w:tcBorders>
            <w:noWrap w:val="0"/>
            <w:vAlign w:val="center"/>
          </w:tcPr>
          <w:p w14:paraId="3A5115FA">
            <w:pPr>
              <w:spacing w:after="0"/>
              <w:jc w:val="left"/>
              <w:rPr>
                <w:rFonts w:ascii="Arial" w:hAnsi="Arial"/>
                <w:kern w:val="20"/>
                <w:sz w:val="20"/>
                <w:szCs w:val="20"/>
                <w:lang w:val="en-US"/>
              </w:rPr>
            </w:pPr>
            <w:r>
              <w:rPr>
                <w:rFonts w:ascii="Arial" w:hAnsi="Arial"/>
                <w:kern w:val="20"/>
                <w:sz w:val="20"/>
                <w:szCs w:val="20"/>
                <w:lang w:val="sr-Cyrl-CS"/>
              </w:rPr>
              <w:t>Област</w:t>
            </w:r>
            <w:r>
              <w:rPr>
                <w:rFonts w:ascii="Arial" w:hAnsi="Arial"/>
                <w:kern w:val="20"/>
                <w:sz w:val="20"/>
                <w:szCs w:val="20"/>
                <w:lang w:val="en-US"/>
              </w:rPr>
              <w:t>:</w:t>
            </w:r>
          </w:p>
        </w:tc>
        <w:tc>
          <w:tcPr>
            <w:tcW w:w="8213" w:type="dxa"/>
            <w:gridSpan w:val="3"/>
            <w:tcBorders>
              <w:bottom w:val="nil"/>
            </w:tcBorders>
            <w:noWrap w:val="0"/>
            <w:vAlign w:val="center"/>
          </w:tcPr>
          <w:p w14:paraId="0C2BB662">
            <w:pPr>
              <w:spacing w:after="0"/>
              <w:jc w:val="left"/>
              <w:rPr>
                <w:rFonts w:ascii="Arial" w:hAnsi="Arial"/>
                <w:kern w:val="20"/>
                <w:sz w:val="20"/>
                <w:szCs w:val="20"/>
                <w:lang w:val="sr-Cyrl-RS"/>
              </w:rPr>
            </w:pPr>
            <w:r>
              <w:rPr>
                <w:rFonts w:ascii="Arial" w:hAnsi="Arial"/>
                <w:kern w:val="20"/>
                <w:sz w:val="20"/>
                <w:szCs w:val="20"/>
                <w:lang w:val="sr-Cyrl-RS"/>
              </w:rPr>
              <w:t>Електротехничко и рачунарско инжењерство</w:t>
            </w:r>
          </w:p>
        </w:tc>
      </w:tr>
      <w:tr w14:paraId="50F262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0" w:hRule="exact"/>
        </w:trPr>
        <w:tc>
          <w:tcPr>
            <w:tcW w:w="1710" w:type="dxa"/>
            <w:tcBorders>
              <w:top w:val="single" w:color="auto" w:sz="4" w:space="0"/>
              <w:bottom w:val="single" w:color="auto" w:sz="12" w:space="0"/>
            </w:tcBorders>
            <w:noWrap w:val="0"/>
            <w:vAlign w:val="center"/>
          </w:tcPr>
          <w:p w14:paraId="70466084">
            <w:pPr>
              <w:spacing w:after="0"/>
              <w:jc w:val="left"/>
              <w:rPr>
                <w:rFonts w:ascii="Arial" w:hAnsi="Arial"/>
                <w:kern w:val="20"/>
                <w:sz w:val="20"/>
                <w:szCs w:val="20"/>
                <w:lang w:val="en-US"/>
              </w:rPr>
            </w:pPr>
            <w:r>
              <w:rPr>
                <w:rFonts w:ascii="Arial" w:hAnsi="Arial"/>
                <w:kern w:val="20"/>
                <w:sz w:val="20"/>
                <w:szCs w:val="20"/>
                <w:lang w:val="en-US"/>
              </w:rPr>
              <w:t>Ментор:</w:t>
            </w:r>
          </w:p>
        </w:tc>
        <w:tc>
          <w:tcPr>
            <w:tcW w:w="8213" w:type="dxa"/>
            <w:gridSpan w:val="3"/>
            <w:tcBorders>
              <w:top w:val="single" w:color="auto" w:sz="4" w:space="0"/>
              <w:bottom w:val="single" w:color="auto" w:sz="12" w:space="0"/>
            </w:tcBorders>
            <w:noWrap w:val="0"/>
            <w:vAlign w:val="center"/>
          </w:tcPr>
          <w:p w14:paraId="735C3C7D">
            <w:pPr>
              <w:spacing w:after="0"/>
              <w:jc w:val="left"/>
              <w:rPr>
                <w:rFonts w:ascii="Arial" w:hAnsi="Arial"/>
                <w:kern w:val="20"/>
                <w:sz w:val="20"/>
                <w:szCs w:val="20"/>
                <w:lang w:val="sr-Cyrl-RS"/>
              </w:rPr>
            </w:pPr>
            <w:r>
              <w:rPr>
                <w:rFonts w:ascii="Arial" w:hAnsi="Arial"/>
                <w:kern w:val="20"/>
                <w:sz w:val="20"/>
                <w:szCs w:val="20"/>
                <w:lang w:val="sr-Cyrl-RS"/>
              </w:rPr>
              <w:t>др Милан Стојков, доцент</w:t>
            </w:r>
          </w:p>
        </w:tc>
      </w:tr>
      <w:tr w14:paraId="59F769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279" w:hRule="exact"/>
        </w:trPr>
        <w:tc>
          <w:tcPr>
            <w:tcW w:w="9923" w:type="dxa"/>
            <w:gridSpan w:val="4"/>
            <w:tcBorders>
              <w:top w:val="single" w:color="auto" w:sz="12" w:space="0"/>
              <w:bottom w:val="single" w:color="auto" w:sz="12" w:space="0"/>
            </w:tcBorders>
            <w:shd w:val="pct5" w:color="auto" w:fill="auto"/>
            <w:noWrap w:val="0"/>
            <w:vAlign w:val="center"/>
          </w:tcPr>
          <w:p w14:paraId="7213A38B">
            <w:pPr>
              <w:pStyle w:val="29"/>
              <w:spacing w:before="0" w:after="0"/>
              <w:ind w:left="34" w:right="-108"/>
              <w:jc w:val="center"/>
              <w:rPr>
                <w:rFonts w:ascii="Arial" w:hAnsi="Arial"/>
                <w:szCs w:val="20"/>
                <w:lang w:val="sr-Cyrl-CS"/>
              </w:rPr>
            </w:pPr>
            <w:r>
              <w:rPr>
                <w:rFonts w:ascii="Arial" w:hAnsi="Arial"/>
                <w:szCs w:val="20"/>
                <w:lang w:val="sr-Cyrl-CS"/>
              </w:rPr>
              <w:t>НА ОСНОВУ ПОДНЕТЕ ПРИЈАВЕ, ПРИЛОЖЕНЕ ДОКУМЕНТАЦИЈЕ И ОДРЕДБИ СТАТУТА ФАКУЛТЕТА</w:t>
            </w:r>
          </w:p>
          <w:p w14:paraId="1407E81F">
            <w:pPr>
              <w:pStyle w:val="29"/>
              <w:spacing w:before="0" w:after="0"/>
              <w:ind w:left="34" w:right="-108"/>
              <w:rPr>
                <w:rFonts w:ascii="Arial" w:hAnsi="Arial"/>
                <w:szCs w:val="20"/>
                <w:lang w:val="sr-Cyrl-CS"/>
              </w:rPr>
            </w:pPr>
            <w:r>
              <w:rPr>
                <w:rFonts w:ascii="Arial" w:hAnsi="Arial"/>
                <w:szCs w:val="20"/>
                <w:lang w:val="sr-Cyrl-CS"/>
              </w:rPr>
              <w:t>ИЗДАЈЕ СЕ ЗАДАТАК ЗА  ЗАВРШНИ РАД, СА СЛЕДЕЋИМ ЕЛЕМЕНТИМА:</w:t>
            </w:r>
          </w:p>
          <w:p w14:paraId="2ACDB74C">
            <w:pPr>
              <w:numPr>
                <w:ilvl w:val="0"/>
                <w:numId w:val="2"/>
              </w:numPr>
              <w:spacing w:after="0"/>
              <w:ind w:left="720" w:hanging="360"/>
              <w:jc w:val="both"/>
              <w:rPr>
                <w:rFonts w:ascii="Arial" w:hAnsi="Arial"/>
                <w:kern w:val="20"/>
                <w:sz w:val="20"/>
                <w:szCs w:val="20"/>
                <w:lang w:val="sr-Cyrl-CS"/>
              </w:rPr>
            </w:pPr>
            <w:r>
              <w:rPr>
                <w:rFonts w:ascii="Arial" w:hAnsi="Arial"/>
                <w:kern w:val="20"/>
                <w:sz w:val="20"/>
                <w:szCs w:val="20"/>
                <w:lang w:val="sr-Cyrl-CS"/>
              </w:rPr>
              <w:t>проблем – тема рада;</w:t>
            </w:r>
          </w:p>
          <w:p w14:paraId="19B17003">
            <w:pPr>
              <w:numPr>
                <w:ilvl w:val="0"/>
                <w:numId w:val="2"/>
              </w:numPr>
              <w:spacing w:after="0"/>
              <w:ind w:left="720" w:hanging="360"/>
              <w:jc w:val="both"/>
              <w:rPr>
                <w:rFonts w:ascii="Arial" w:hAnsi="Arial"/>
                <w:kern w:val="20"/>
                <w:sz w:val="20"/>
                <w:szCs w:val="20"/>
                <w:lang w:val="sr-Cyrl-CS"/>
              </w:rPr>
            </w:pPr>
            <w:r>
              <w:rPr>
                <w:rFonts w:ascii="Arial" w:hAnsi="Arial"/>
                <w:kern w:val="20"/>
                <w:sz w:val="20"/>
                <w:szCs w:val="20"/>
                <w:lang w:val="sr-Cyrl-CS"/>
              </w:rPr>
              <w:t>начин решавања проблема и начин практичне провере резултата рада, ако је таква провера неопходна;</w:t>
            </w:r>
          </w:p>
          <w:p w14:paraId="0E217E78">
            <w:pPr>
              <w:pStyle w:val="29"/>
              <w:spacing w:before="0" w:after="0"/>
              <w:ind w:left="34" w:right="-108"/>
              <w:jc w:val="center"/>
              <w:rPr>
                <w:rFonts w:ascii="Arial" w:hAnsi="Arial"/>
                <w:szCs w:val="20"/>
                <w:lang w:val="sr-Cyrl-CS"/>
              </w:rPr>
            </w:pPr>
          </w:p>
          <w:p w14:paraId="61DB525F">
            <w:pPr>
              <w:pStyle w:val="29"/>
              <w:spacing w:before="0" w:after="0"/>
              <w:ind w:left="34" w:right="-108"/>
              <w:jc w:val="center"/>
              <w:rPr>
                <w:rFonts w:ascii="Arial" w:hAnsi="Arial"/>
                <w:szCs w:val="20"/>
                <w:lang w:val="sr-Cyrl-CS"/>
              </w:rPr>
            </w:pPr>
          </w:p>
          <w:p w14:paraId="5D1EAC85">
            <w:pPr>
              <w:pStyle w:val="29"/>
              <w:spacing w:before="0" w:after="0"/>
              <w:ind w:left="34" w:right="-108"/>
              <w:jc w:val="center"/>
              <w:rPr>
                <w:rFonts w:ascii="Arial" w:hAnsi="Arial"/>
                <w:szCs w:val="20"/>
                <w:lang w:val="sr-Cyrl-CS"/>
              </w:rPr>
            </w:pPr>
          </w:p>
          <w:p w14:paraId="059BD286">
            <w:pPr>
              <w:pStyle w:val="29"/>
              <w:spacing w:before="0" w:after="0"/>
              <w:ind w:left="34" w:right="-108"/>
              <w:jc w:val="center"/>
              <w:rPr>
                <w:rFonts w:ascii="Arial" w:hAnsi="Arial"/>
                <w:szCs w:val="20"/>
                <w:lang w:val="sr-Cyrl-CS"/>
              </w:rPr>
            </w:pPr>
          </w:p>
        </w:tc>
      </w:tr>
    </w:tbl>
    <w:p w14:paraId="08FB0F3D">
      <w:pPr>
        <w:pStyle w:val="29"/>
        <w:tabs>
          <w:tab w:val="left" w:pos="6237"/>
        </w:tabs>
        <w:spacing w:before="240" w:after="60"/>
        <w:jc w:val="left"/>
        <w:rPr>
          <w:rFonts w:ascii="Arial" w:hAnsi="Arial"/>
          <w:b/>
          <w:spacing w:val="-4"/>
          <w:sz w:val="26"/>
          <w:szCs w:val="20"/>
          <w:lang w:val="sr-Cyrl-CS"/>
        </w:rPr>
      </w:pPr>
      <w:r>
        <w:rPr>
          <w:rFonts w:ascii="Arial" w:hAnsi="Arial"/>
          <w:b/>
          <w:spacing w:val="-4"/>
          <w:sz w:val="26"/>
          <w:szCs w:val="20"/>
          <w:lang w:val="sr-Cyrl-CS"/>
        </w:rPr>
        <w:t>НАСЛОВ  ЗАВРШНОГ  РАДА:</w:t>
      </w:r>
    </w:p>
    <w:tbl>
      <w:tblPr>
        <w:tblStyle w:val="6"/>
        <w:tblW w:w="0" w:type="auto"/>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923"/>
      </w:tblGrid>
      <w:tr w14:paraId="06A370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50" w:hRule="exact"/>
        </w:trPr>
        <w:tc>
          <w:tcPr>
            <w:tcW w:w="9923" w:type="dxa"/>
            <w:tcBorders>
              <w:top w:val="single" w:color="auto" w:sz="12" w:space="0"/>
              <w:bottom w:val="single" w:color="auto" w:sz="12" w:space="0"/>
            </w:tcBorders>
            <w:noWrap w:val="0"/>
            <w:vAlign w:val="top"/>
          </w:tcPr>
          <w:p w14:paraId="4F5501F5">
            <w:pPr>
              <w:spacing w:before="60" w:after="0"/>
              <w:jc w:val="center"/>
              <w:rPr>
                <w:rFonts w:hint="default" w:ascii="Arial" w:hAnsi="Arial" w:eastAsia="SimSun" w:cs="Arial"/>
                <w:b w:val="0"/>
                <w:bCs w:val="0"/>
                <w:i w:val="0"/>
                <w:iCs w:val="0"/>
                <w:color w:val="000000"/>
                <w:sz w:val="20"/>
                <w:szCs w:val="20"/>
                <w:u w:val="none"/>
                <w:vertAlign w:val="baseline"/>
              </w:rPr>
            </w:pPr>
            <w:r>
              <w:rPr>
                <w:rFonts w:ascii="Arial" w:hAnsi="Arial" w:eastAsia="SimSun" w:cs="Arial"/>
                <w:b w:val="0"/>
                <w:bCs w:val="0"/>
                <w:i w:val="0"/>
                <w:iCs w:val="0"/>
                <w:color w:val="000000"/>
                <w:sz w:val="20"/>
                <w:szCs w:val="20"/>
                <w:u w:val="none"/>
                <w:vertAlign w:val="baseline"/>
              </w:rPr>
              <w:t xml:space="preserve">Дизајн и експериментална евалуација отпорног </w:t>
            </w:r>
            <w:r>
              <w:rPr>
                <w:rFonts w:hint="default" w:ascii="Arial" w:hAnsi="Arial" w:eastAsia="SimSun" w:cs="Arial"/>
                <w:b w:val="0"/>
                <w:bCs w:val="0"/>
                <w:i/>
                <w:iCs/>
                <w:color w:val="000000"/>
                <w:sz w:val="20"/>
                <w:szCs w:val="20"/>
                <w:u w:val="none"/>
                <w:vertAlign w:val="baseline"/>
              </w:rPr>
              <w:t xml:space="preserve">gossip overlay </w:t>
            </w:r>
            <w:r>
              <w:rPr>
                <w:rFonts w:hint="default" w:ascii="Arial" w:hAnsi="Arial" w:eastAsia="SimSun" w:cs="Arial"/>
                <w:b w:val="0"/>
                <w:bCs w:val="0"/>
                <w:i w:val="0"/>
                <w:iCs w:val="0"/>
                <w:color w:val="000000"/>
                <w:sz w:val="20"/>
                <w:szCs w:val="20"/>
                <w:u w:val="none"/>
                <w:vertAlign w:val="baseline"/>
              </w:rPr>
              <w:t xml:space="preserve">система за дистрибуирану агрегацију у присуству комбинованих мрежних и </w:t>
            </w:r>
            <w:r>
              <w:rPr>
                <w:rFonts w:hint="default" w:ascii="Arial" w:hAnsi="Arial" w:eastAsia="SimSun" w:cs="Arial"/>
                <w:b w:val="0"/>
                <w:bCs w:val="0"/>
                <w:i/>
                <w:iCs/>
                <w:color w:val="000000"/>
                <w:sz w:val="20"/>
                <w:szCs w:val="20"/>
                <w:u w:val="none"/>
                <w:vertAlign w:val="baseline"/>
              </w:rPr>
              <w:t xml:space="preserve">Byzantine </w:t>
            </w:r>
            <w:r>
              <w:rPr>
                <w:rFonts w:hint="default" w:ascii="Arial" w:hAnsi="Arial" w:eastAsia="SimSun" w:cs="Arial"/>
                <w:b w:val="0"/>
                <w:bCs w:val="0"/>
                <w:i w:val="0"/>
                <w:iCs w:val="0"/>
                <w:color w:val="000000"/>
                <w:sz w:val="20"/>
                <w:szCs w:val="20"/>
                <w:u w:val="none"/>
                <w:vertAlign w:val="baseline"/>
              </w:rPr>
              <w:t>напада</w:t>
            </w:r>
          </w:p>
          <w:p w14:paraId="778B4F85">
            <w:pPr>
              <w:pStyle w:val="29"/>
              <w:spacing w:after="0"/>
              <w:rPr>
                <w:rFonts w:ascii="Arial" w:hAnsi="Arial"/>
                <w:sz w:val="20"/>
                <w:szCs w:val="20"/>
              </w:rPr>
            </w:pPr>
          </w:p>
        </w:tc>
      </w:tr>
    </w:tbl>
    <w:p w14:paraId="54C19D5F">
      <w:pPr>
        <w:pStyle w:val="29"/>
        <w:tabs>
          <w:tab w:val="left" w:pos="6237"/>
        </w:tabs>
        <w:spacing w:before="240" w:after="60"/>
        <w:jc w:val="left"/>
        <w:rPr>
          <w:rFonts w:ascii="Arial" w:hAnsi="Arial"/>
          <w:b/>
          <w:spacing w:val="-4"/>
          <w:sz w:val="26"/>
          <w:szCs w:val="20"/>
        </w:rPr>
      </w:pPr>
      <w:r>
        <w:rPr>
          <w:rFonts w:ascii="Arial" w:hAnsi="Arial"/>
          <w:b/>
          <w:spacing w:val="-4"/>
          <w:sz w:val="26"/>
          <w:szCs w:val="20"/>
        </w:rPr>
        <w:t>ТЕКСТ ЗАД</w:t>
      </w:r>
      <w:r>
        <w:rPr>
          <w:rFonts w:hint="default" w:ascii="Arial" w:hAnsi="Arial"/>
          <w:b/>
          <w:spacing w:val="-4"/>
          <w:sz w:val="26"/>
          <w:szCs w:val="20"/>
          <w:lang w:val="en-US"/>
        </w:rPr>
        <w:t>A</w:t>
      </w:r>
      <w:r>
        <w:rPr>
          <w:rFonts w:ascii="Arial" w:hAnsi="Arial"/>
          <w:b/>
          <w:spacing w:val="-4"/>
          <w:sz w:val="26"/>
          <w:szCs w:val="20"/>
        </w:rPr>
        <w:t>ТКА:</w:t>
      </w:r>
    </w:p>
    <w:tbl>
      <w:tblPr>
        <w:tblStyle w:val="6"/>
        <w:tblW w:w="0" w:type="auto"/>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923"/>
      </w:tblGrid>
      <w:tr w14:paraId="624826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3378" w:hRule="exact"/>
        </w:trPr>
        <w:tc>
          <w:tcPr>
            <w:tcW w:w="9923" w:type="dxa"/>
            <w:tcBorders>
              <w:top w:val="single" w:color="auto" w:sz="12" w:space="0"/>
              <w:bottom w:val="single" w:color="auto" w:sz="12" w:space="0"/>
            </w:tcBorders>
            <w:noWrap w:val="0"/>
            <w:vAlign w:val="top"/>
          </w:tcPr>
          <w:p w14:paraId="3373E982">
            <w:pPr>
              <w:pStyle w:val="29"/>
              <w:spacing w:after="0"/>
              <w:rPr>
                <w:rFonts w:ascii="Arial" w:hAnsi="Arial"/>
                <w:szCs w:val="20"/>
              </w:rPr>
            </w:pPr>
            <w:r>
              <w:rPr>
                <w:rFonts w:hint="default" w:ascii="Arial" w:hAnsi="Arial"/>
                <w:szCs w:val="20"/>
              </w:rPr>
              <w:t xml:space="preserve">Упознати се са gossip протоколима и дистрибуираном агрегацијом података. Анализирати механизме отпорности на </w:t>
            </w:r>
            <w:r>
              <w:rPr>
                <w:rFonts w:hint="default" w:ascii="Arial" w:hAnsi="Arial"/>
                <w:i/>
                <w:iCs/>
                <w:szCs w:val="20"/>
              </w:rPr>
              <w:t>Sybil</w:t>
            </w:r>
            <w:r>
              <w:rPr>
                <w:rFonts w:hint="default" w:ascii="Arial" w:hAnsi="Arial"/>
                <w:szCs w:val="20"/>
              </w:rPr>
              <w:t xml:space="preserve">, </w:t>
            </w:r>
            <w:r>
              <w:rPr>
                <w:rFonts w:hint="default" w:ascii="Arial" w:hAnsi="Arial"/>
                <w:i/>
                <w:iCs/>
                <w:szCs w:val="20"/>
              </w:rPr>
              <w:t xml:space="preserve">Eclipse </w:t>
            </w:r>
            <w:r>
              <w:rPr>
                <w:rFonts w:hint="default" w:ascii="Arial" w:hAnsi="Arial"/>
                <w:szCs w:val="20"/>
              </w:rPr>
              <w:t xml:space="preserve">и </w:t>
            </w:r>
            <w:r>
              <w:rPr>
                <w:rFonts w:hint="default" w:ascii="Arial" w:hAnsi="Arial"/>
                <w:i/>
                <w:iCs/>
                <w:szCs w:val="20"/>
                <w:lang w:val="en-US"/>
              </w:rPr>
              <w:t xml:space="preserve">Byzantine </w:t>
            </w:r>
            <w:r>
              <w:rPr>
                <w:rFonts w:hint="default" w:ascii="Arial" w:hAnsi="Arial"/>
                <w:szCs w:val="20"/>
              </w:rPr>
              <w:t>нападе. Специфицирати, имплементирати и експериментално оценити дистрибуирани систем за агрегацију отпоран на њихово комбиновано дејство. Документовати решење.</w:t>
            </w:r>
          </w:p>
        </w:tc>
      </w:tr>
    </w:tbl>
    <w:p w14:paraId="5E756BAD">
      <w:pPr>
        <w:spacing w:after="0"/>
        <w:jc w:val="both"/>
        <w:rPr>
          <w:rFonts w:ascii="Arial" w:hAnsi="Arial"/>
          <w:kern w:val="20"/>
          <w:sz w:val="12"/>
          <w:szCs w:val="20"/>
          <w:lang w:val="sr-Cyrl-CS"/>
        </w:rPr>
      </w:pPr>
    </w:p>
    <w:p w14:paraId="72B57BCC">
      <w:pPr>
        <w:spacing w:after="0"/>
        <w:jc w:val="both"/>
        <w:rPr>
          <w:rFonts w:ascii="Arial" w:hAnsi="Arial"/>
          <w:kern w:val="20"/>
          <w:sz w:val="12"/>
          <w:szCs w:val="20"/>
          <w:lang w:val="sr-Cyrl-CS"/>
        </w:rPr>
      </w:pPr>
    </w:p>
    <w:tbl>
      <w:tblPr>
        <w:tblStyle w:val="6"/>
        <w:tblW w:w="0" w:type="auto"/>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962"/>
        <w:gridCol w:w="4961"/>
      </w:tblGrid>
      <w:tr w14:paraId="74E765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50" w:hRule="exact"/>
        </w:trPr>
        <w:tc>
          <w:tcPr>
            <w:tcW w:w="4962" w:type="dxa"/>
            <w:tcBorders>
              <w:top w:val="single" w:color="auto" w:sz="12" w:space="0"/>
              <w:bottom w:val="single" w:color="auto" w:sz="4" w:space="0"/>
            </w:tcBorders>
            <w:noWrap w:val="0"/>
            <w:vAlign w:val="center"/>
          </w:tcPr>
          <w:p w14:paraId="3B5F1D07">
            <w:pPr>
              <w:spacing w:after="0"/>
              <w:jc w:val="left"/>
              <w:rPr>
                <w:rFonts w:ascii="Arial" w:hAnsi="Arial"/>
                <w:kern w:val="20"/>
                <w:sz w:val="20"/>
                <w:szCs w:val="20"/>
                <w:lang w:val="en-US"/>
              </w:rPr>
            </w:pPr>
            <w:r>
              <w:rPr>
                <w:rFonts w:ascii="Arial" w:hAnsi="Arial"/>
                <w:kern w:val="20"/>
                <w:sz w:val="20"/>
                <w:szCs w:val="20"/>
                <w:lang w:val="sr-Cyrl-RS"/>
              </w:rPr>
              <w:t>Руководилац студијског програма</w:t>
            </w:r>
            <w:r>
              <w:rPr>
                <w:rFonts w:ascii="Arial" w:hAnsi="Arial"/>
                <w:kern w:val="20"/>
                <w:sz w:val="20"/>
                <w:szCs w:val="20"/>
                <w:lang w:val="en-US"/>
              </w:rPr>
              <w:t>:</w:t>
            </w:r>
          </w:p>
        </w:tc>
        <w:tc>
          <w:tcPr>
            <w:tcW w:w="4961" w:type="dxa"/>
            <w:tcBorders>
              <w:top w:val="single" w:color="auto" w:sz="12" w:space="0"/>
              <w:bottom w:val="single" w:color="auto" w:sz="4" w:space="0"/>
            </w:tcBorders>
            <w:noWrap w:val="0"/>
            <w:vAlign w:val="center"/>
          </w:tcPr>
          <w:p w14:paraId="497016D9">
            <w:pPr>
              <w:spacing w:after="0"/>
              <w:jc w:val="left"/>
              <w:rPr>
                <w:rFonts w:ascii="Arial" w:hAnsi="Arial"/>
                <w:kern w:val="20"/>
                <w:sz w:val="20"/>
                <w:szCs w:val="20"/>
                <w:lang w:val="en-US"/>
              </w:rPr>
            </w:pPr>
            <w:r>
              <w:rPr>
                <w:rFonts w:ascii="Arial" w:hAnsi="Arial"/>
                <w:kern w:val="20"/>
                <w:sz w:val="20"/>
                <w:szCs w:val="20"/>
                <w:lang w:val="en-US"/>
              </w:rPr>
              <w:t>Ментор рада:</w:t>
            </w:r>
          </w:p>
        </w:tc>
      </w:tr>
      <w:tr w14:paraId="6EA449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0" w:hRule="exact"/>
        </w:trPr>
        <w:tc>
          <w:tcPr>
            <w:tcW w:w="4962" w:type="dxa"/>
            <w:tcBorders>
              <w:top w:val="single" w:color="auto" w:sz="4" w:space="0"/>
              <w:bottom w:val="single" w:color="auto" w:sz="12" w:space="0"/>
            </w:tcBorders>
            <w:noWrap w:val="0"/>
            <w:vAlign w:val="top"/>
          </w:tcPr>
          <w:p w14:paraId="61346AEF">
            <w:pPr>
              <w:spacing w:before="120" w:after="0"/>
              <w:jc w:val="left"/>
              <w:rPr>
                <w:rFonts w:ascii="Arial" w:hAnsi="Arial"/>
                <w:kern w:val="20"/>
                <w:sz w:val="20"/>
                <w:szCs w:val="20"/>
                <w:lang w:val="en-US"/>
              </w:rPr>
            </w:pPr>
          </w:p>
        </w:tc>
        <w:tc>
          <w:tcPr>
            <w:tcW w:w="4961" w:type="dxa"/>
            <w:tcBorders>
              <w:top w:val="single" w:color="auto" w:sz="4" w:space="0"/>
              <w:bottom w:val="single" w:color="auto" w:sz="12" w:space="0"/>
            </w:tcBorders>
            <w:noWrap w:val="0"/>
            <w:vAlign w:val="top"/>
          </w:tcPr>
          <w:p w14:paraId="4D167DC4">
            <w:pPr>
              <w:spacing w:before="120" w:after="0"/>
              <w:jc w:val="left"/>
              <w:rPr>
                <w:rFonts w:ascii="Arial" w:hAnsi="Arial"/>
                <w:kern w:val="20"/>
                <w:sz w:val="20"/>
                <w:szCs w:val="20"/>
                <w:lang w:val="en-US"/>
              </w:rPr>
            </w:pPr>
          </w:p>
        </w:tc>
      </w:tr>
    </w:tbl>
    <w:p w14:paraId="37A18A21">
      <w:pPr>
        <w:spacing w:after="0"/>
        <w:jc w:val="both"/>
        <w:rPr>
          <w:rFonts w:ascii="Arial" w:hAnsi="Arial"/>
          <w:kern w:val="20"/>
          <w:sz w:val="16"/>
          <w:szCs w:val="20"/>
          <w:lang w:val="sr-Cyrl-CS"/>
        </w:rPr>
      </w:pPr>
    </w:p>
    <w:tbl>
      <w:tblPr>
        <w:tblStyle w:val="6"/>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923"/>
      </w:tblGrid>
      <w:tr w14:paraId="25B128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0" w:hRule="exact"/>
        </w:trPr>
        <w:tc>
          <w:tcPr>
            <w:tcW w:w="9923" w:type="dxa"/>
            <w:noWrap w:val="0"/>
            <w:vAlign w:val="top"/>
          </w:tcPr>
          <w:p w14:paraId="66404F69">
            <w:pPr>
              <w:spacing w:before="60" w:after="0"/>
              <w:ind w:left="-57" w:right="-57"/>
              <w:jc w:val="left"/>
              <w:rPr>
                <w:rFonts w:ascii="Arial" w:hAnsi="Arial"/>
                <w:kern w:val="20"/>
                <w:sz w:val="20"/>
                <w:szCs w:val="20"/>
                <w:lang w:val="sr-Cyrl-CS"/>
              </w:rPr>
            </w:pPr>
            <w:r>
              <w:rPr>
                <w:rFonts w:ascii="Arial" w:hAnsi="Arial"/>
                <w:kern w:val="20"/>
                <w:sz w:val="20"/>
                <w:szCs w:val="20"/>
                <w:lang w:val="sr-Cyrl-CS"/>
              </w:rPr>
              <w:t xml:space="preserve">Примерак за:  </w:t>
            </w:r>
            <w:r>
              <w:rPr>
                <w:rFonts w:ascii="Arial" w:hAnsi="Arial"/>
                <w:kern w:val="20"/>
                <w:sz w:val="28"/>
                <w:szCs w:val="20"/>
                <w:lang w:val="en-US"/>
              </w:rPr>
              <w:sym w:font="ZapfDingbats BT" w:char="F06F"/>
            </w:r>
            <w:r>
              <w:rPr>
                <w:rFonts w:ascii="Arial" w:hAnsi="Arial"/>
                <w:kern w:val="20"/>
                <w:sz w:val="20"/>
                <w:szCs w:val="20"/>
                <w:lang w:val="sr-Cyrl-CS"/>
              </w:rPr>
              <w:t xml:space="preserve"> - Студента; </w:t>
            </w:r>
            <w:r>
              <w:rPr>
                <w:rFonts w:ascii="Arial" w:hAnsi="Arial"/>
                <w:kern w:val="20"/>
                <w:sz w:val="28"/>
                <w:szCs w:val="20"/>
                <w:lang w:val="en-US"/>
              </w:rPr>
              <w:sym w:font="ZapfDingbats BT" w:char="F06F"/>
            </w:r>
            <w:r>
              <w:rPr>
                <w:rFonts w:ascii="Arial" w:hAnsi="Arial"/>
                <w:kern w:val="20"/>
                <w:sz w:val="20"/>
                <w:szCs w:val="20"/>
                <w:lang w:val="sr-Cyrl-CS"/>
              </w:rPr>
              <w:t xml:space="preserve"> -</w:t>
            </w:r>
            <w:r>
              <w:rPr>
                <w:rFonts w:ascii="Arial" w:hAnsi="Arial"/>
                <w:kern w:val="20"/>
                <w:sz w:val="20"/>
                <w:szCs w:val="20"/>
                <w:lang w:val="sr-Latn-CS"/>
              </w:rPr>
              <w:t xml:space="preserve"> </w:t>
            </w:r>
            <w:r>
              <w:rPr>
                <w:rFonts w:ascii="Arial" w:hAnsi="Arial"/>
                <w:kern w:val="20"/>
                <w:sz w:val="20"/>
                <w:szCs w:val="20"/>
                <w:lang w:val="sr-Cyrl-CS"/>
              </w:rPr>
              <w:t>Ментора</w:t>
            </w:r>
          </w:p>
        </w:tc>
      </w:tr>
    </w:tbl>
    <w:p w14:paraId="5232A751">
      <w:pPr>
        <w:pStyle w:val="29"/>
        <w:spacing w:after="0"/>
        <w:jc w:val="right"/>
        <w:rPr>
          <w:rFonts w:ascii="Arial" w:hAnsi="Arial"/>
          <w:sz w:val="2"/>
          <w:szCs w:val="20"/>
          <w:lang w:val="sr-Cyrl-CS"/>
        </w:rPr>
      </w:pPr>
    </w:p>
    <w:p w14:paraId="38CFE92A">
      <w:pPr>
        <w:rPr>
          <w:sz w:val="20"/>
          <w:szCs w:val="20"/>
        </w:rPr>
        <w:sectPr>
          <w:pgSz w:w="11906" w:h="16838"/>
          <w:pgMar w:top="360" w:right="562" w:bottom="274" w:left="1411" w:header="720" w:footer="1022" w:gutter="0"/>
          <w:paperSrc/>
          <w:cols w:space="0" w:num="1"/>
          <w:rtlGutter w:val="0"/>
          <w:docGrid w:linePitch="0" w:charSpace="0"/>
        </w:sectPr>
      </w:pPr>
    </w:p>
    <w:p w14:paraId="2CF74A10">
      <w:pPr>
        <w:rPr>
          <w:b/>
          <w:color w:val="000000"/>
          <w:sz w:val="32"/>
          <w:szCs w:val="32"/>
        </w:rPr>
      </w:pPr>
      <w:r>
        <w:rPr>
          <w:b/>
          <w:color w:val="000000"/>
          <w:sz w:val="32"/>
          <w:szCs w:val="32"/>
        </w:rPr>
        <w:br w:type="page"/>
      </w:r>
    </w:p>
    <w:p w14:paraId="149FAAEE">
      <w:pPr>
        <w:keepNext/>
        <w:keepLines/>
        <w:pBdr>
          <w:top w:val="none" w:color="auto" w:sz="0" w:space="0"/>
          <w:left w:val="none" w:color="auto" w:sz="0" w:space="0"/>
          <w:bottom w:val="none" w:color="auto" w:sz="0" w:space="0"/>
          <w:right w:val="none" w:color="auto" w:sz="0" w:space="0"/>
          <w:between w:val="none" w:color="auto" w:sz="0" w:space="0"/>
        </w:pBdr>
        <w:spacing w:before="240" w:line="259" w:lineRule="auto"/>
        <w:ind w:left="720" w:right="43" w:hanging="360"/>
        <w:rPr>
          <w:b/>
          <w:color w:val="000000"/>
          <w:sz w:val="32"/>
          <w:szCs w:val="32"/>
        </w:rPr>
      </w:pPr>
      <w:r>
        <w:rPr>
          <w:b/>
          <w:color w:val="000000"/>
          <w:sz w:val="32"/>
          <w:szCs w:val="32"/>
        </w:rPr>
        <w:t>САДРЖАЈ</w:t>
      </w:r>
    </w:p>
    <w:p w14:paraId="4C6D16CC"/>
    <w:sdt>
      <w:sdtPr>
        <w:rPr>
          <w:color w:val="FF0000"/>
        </w:rPr>
        <w:id w:val="-1791663236"/>
        <w:docPartObj>
          <w:docPartGallery w:val="Table of Contents"/>
          <w:docPartUnique/>
        </w:docPartObj>
      </w:sdtPr>
      <w:sdtEndPr>
        <w:rPr>
          <w:color w:val="000000" w:themeColor="text1"/>
          <w14:textFill>
            <w14:solidFill>
              <w14:schemeClr w14:val="tx1"/>
            </w14:solidFill>
          </w14:textFill>
        </w:rPr>
      </w:sdtEndPr>
      <w:sdtContent>
        <w:p w14:paraId="10105BA4">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\h \u \z \t "Heading 1,1,Heading 2,2,Heading 3,3,"</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"_gjdgxs"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 УВОД</w:t>
          </w:r>
          <w:r>
            <w:rPr>
              <w:color w:val="000000" w:themeColor="text1"/>
              <w14:textFill>
                <w14:solidFill>
                  <w14:schemeClr w14:val="tx1"/>
                </w14:solidFill>
              </w14:textFill>
            </w:rPr>
            <w:tab/>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p>
        <w:p w14:paraId="5E9859A6">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"_30j0zll"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 </w:t>
          </w:r>
          <w:r>
            <w:rPr>
              <w:color w:val="000000" w:themeColor="text1"/>
              <w:lang w:val="sr-Cyrl-RS"/>
              <w14:textFill>
                <w14:solidFill>
                  <w14:schemeClr w14:val="tx1"/>
                </w14:solidFill>
              </w14:textFill>
            </w:rPr>
            <w:t>ТЕОРИЈСКЕ</w:t>
          </w:r>
          <w:r>
            <w:rPr>
              <w:rFonts w:hint="default"/>
              <w:color w:val="000000" w:themeColor="text1"/>
              <w:lang w:val="sr-Cyrl-RS"/>
              <w14:textFill>
                <w14:solidFill>
                  <w14:schemeClr w14:val="tx1"/>
                </w14:solidFill>
              </w14:textFill>
            </w:rPr>
            <w:t xml:space="preserve"> ОСНОВЕ</w:t>
          </w:r>
          <w:r>
            <w:rPr>
              <w:color w:val="000000" w:themeColor="text1"/>
              <w14:textFill>
                <w14:solidFill>
                  <w14:schemeClr w14:val="tx1"/>
                </w14:solidFill>
              </w14:textFill>
            </w:rPr>
            <w:tab/>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p>
        <w:p w14:paraId="15B4228E">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"_1fob9te"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2.1. </w:t>
          </w:r>
          <w:r>
            <w:rPr>
              <w:rFonts w:hint="default"/>
              <w:i/>
              <w:iCs/>
              <w:color w:val="000000" w:themeColor="text1"/>
              <w14:textFill>
                <w14:solidFill>
                  <w14:schemeClr w14:val="tx1"/>
                </w14:solidFill>
              </w14:textFill>
            </w:rPr>
            <w:t xml:space="preserve">Overlay </w:t>
          </w:r>
          <w:r>
            <w:rPr>
              <w:rFonts w:hint="default"/>
              <w:color w:val="000000" w:themeColor="text1"/>
              <w14:textFill>
                <w14:solidFill>
                  <w14:schemeClr w14:val="tx1"/>
                </w14:solidFill>
              </w14:textFill>
            </w:rPr>
            <w:t xml:space="preserve">мреже и </w:t>
          </w:r>
          <w:r>
            <w:rPr>
              <w:rFonts w:hint="default"/>
              <w:i/>
              <w:iCs/>
              <w:color w:val="000000" w:themeColor="text1"/>
              <w14:textFill>
                <w14:solidFill>
                  <w14:schemeClr w14:val="tx1"/>
                </w14:solidFill>
              </w14:textFill>
            </w:rPr>
            <w:t xml:space="preserve">gossip </w:t>
          </w:r>
          <w:r>
            <w:rPr>
              <w:rFonts w:hint="default"/>
              <w:color w:val="000000" w:themeColor="text1"/>
              <w14:textFill>
                <w14:solidFill>
                  <w14:schemeClr w14:val="tx1"/>
                </w14:solidFill>
              </w14:textFill>
            </w:rPr>
            <w:t>протоколи</w:t>
          </w:r>
          <w:r>
            <w:rPr>
              <w:color w:val="000000" w:themeColor="text1"/>
              <w14:textFill>
                <w14:solidFill>
                  <w14:schemeClr w14:val="tx1"/>
                </w14:solidFill>
              </w14:textFill>
            </w:rPr>
            <w:tab/>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p>
        <w:p w14:paraId="3A9E4E9E">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"_3znysh7"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2.2. </w:t>
          </w:r>
          <w:r>
            <w:rPr>
              <w:rFonts w:hint="default"/>
              <w:i/>
              <w:iCs/>
              <w:color w:val="000000" w:themeColor="text1"/>
              <w14:textFill>
                <w14:solidFill>
                  <w14:schemeClr w14:val="tx1"/>
                </w14:solidFill>
              </w14:textFill>
            </w:rPr>
            <w:t xml:space="preserve">Sybil </w:t>
          </w:r>
          <w:r>
            <w:rPr>
              <w:rFonts w:hint="default"/>
              <w:color w:val="000000" w:themeColor="text1"/>
              <w14:textFill>
                <w14:solidFill>
                  <w14:schemeClr w14:val="tx1"/>
                </w14:solidFill>
              </w14:textFill>
            </w:rPr>
            <w:t>напади</w:t>
          </w:r>
          <w:r>
            <w:rPr>
              <w:color w:val="000000" w:themeColor="text1"/>
              <w14:textFill>
                <w14:solidFill>
                  <w14:schemeClr w14:val="tx1"/>
                </w14:solidFill>
              </w14:textFill>
            </w:rPr>
            <w:tab/>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p>
        <w:p w14:paraId="25549EC6">
          <w:pPr>
            <w:widowControl w:val="0"/>
            <w:tabs>
              <w:tab w:val="right" w:pos="12000"/>
            </w:tabs>
            <w:spacing w:before="60"/>
            <w:ind w:left="360"/>
            <w:rPr>
              <w:rFonts w:hint="default"/>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"_2et92p0"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2.3. </w:t>
          </w:r>
          <w:r>
            <w:rPr>
              <w:rFonts w:hint="default"/>
              <w:i/>
              <w:iCs/>
              <w:color w:val="000000" w:themeColor="text1"/>
              <w14:textFill>
                <w14:solidFill>
                  <w14:schemeClr w14:val="tx1"/>
                </w14:solidFill>
              </w14:textFill>
            </w:rPr>
            <w:t xml:space="preserve">Eclipse </w:t>
          </w:r>
          <w:r>
            <w:rPr>
              <w:rFonts w:hint="default"/>
              <w:color w:val="000000" w:themeColor="text1"/>
              <w14:textFill>
                <w14:solidFill>
                  <w14:schemeClr w14:val="tx1"/>
                </w14:solidFill>
              </w14:textFill>
            </w:rPr>
            <w:t xml:space="preserve">и сродни напади на </w:t>
          </w:r>
          <w:r>
            <w:rPr>
              <w:rFonts w:hint="default"/>
              <w:i/>
              <w:iCs/>
              <w:color w:val="000000" w:themeColor="text1"/>
              <w14:textFill>
                <w14:solidFill>
                  <w14:schemeClr w14:val="tx1"/>
                </w14:solidFill>
              </w14:textFill>
            </w:rPr>
            <w:t xml:space="preserve">overlay </w:t>
          </w:r>
          <w:r>
            <w:rPr>
              <w:rFonts w:hint="default"/>
              <w:color w:val="000000" w:themeColor="text1"/>
              <w14:textFill>
                <w14:solidFill>
                  <w14:schemeClr w14:val="tx1"/>
                </w14:solidFill>
              </w14:textFill>
            </w:rPr>
            <w:t>структуру</w:t>
          </w:r>
        </w:p>
        <w:p w14:paraId="3476A585">
          <w:pPr>
            <w:widowControl w:val="0"/>
            <w:tabs>
              <w:tab w:val="right" w:pos="12000"/>
            </w:tabs>
            <w:spacing w:before="60"/>
            <w:ind w:left="36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2.4. </w:t>
          </w:r>
          <w:r>
            <w:rPr>
              <w:rFonts w:hint="default"/>
              <w:i/>
              <w:iCs/>
              <w:color w:val="000000" w:themeColor="text1"/>
              <w:lang w:val="en-US"/>
              <w14:textFill>
                <w14:solidFill>
                  <w14:schemeClr w14:val="tx1"/>
                </w14:solidFill>
              </w14:textFill>
            </w:rPr>
            <w:t xml:space="preserve">Byzantine </w:t>
          </w:r>
          <w:r>
            <w:rPr>
              <w:rFonts w:hint="default"/>
              <w:color w:val="000000" w:themeColor="text1"/>
              <w:lang w:val="en-US"/>
              <w14:textFill>
                <w14:solidFill>
                  <w14:schemeClr w14:val="tx1"/>
                </w14:solidFill>
              </w14:textFill>
            </w:rPr>
            <w:t>чворови и робусна агрегација</w:t>
          </w:r>
        </w:p>
        <w:p w14:paraId="5C445701">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en-US"/>
              <w14:textFill>
                <w14:solidFill>
                  <w14:schemeClr w14:val="tx1"/>
                </w14:solidFill>
              </w14:textFill>
            </w:rPr>
            <w:t>2.5.</w:t>
          </w:r>
          <w:r>
            <w:rPr>
              <w:rFonts w:hint="default"/>
              <w:i/>
              <w:iCs/>
              <w:color w:val="000000" w:themeColor="text1"/>
              <w:lang w:val="en-US"/>
              <w14:textFill>
                <w14:solidFill>
                  <w14:schemeClr w14:val="tx1"/>
                </w14:solidFill>
              </w14:textFill>
            </w:rPr>
            <w:t xml:space="preserve"> Peer sampling</w:t>
          </w:r>
          <w:r>
            <w:rPr>
              <w:rFonts w:hint="default"/>
              <w:color w:val="000000" w:themeColor="text1"/>
              <w:lang w:val="en-US"/>
              <w14:textFill>
                <w14:solidFill>
                  <w14:schemeClr w14:val="tx1"/>
                </w14:solidFill>
              </w14:textFill>
            </w:rPr>
            <w:t xml:space="preserve"> и контрола</w:t>
          </w:r>
          <w:r>
            <w:rPr>
              <w:rFonts w:hint="default"/>
              <w:color w:val="000000" w:themeColor="text1"/>
              <w:lang w:val="sr-Cyrl-RS"/>
              <w14:textFill>
                <w14:solidFill>
                  <w14:schemeClr w14:val="tx1"/>
                </w14:solidFill>
              </w14:textFill>
            </w:rPr>
            <w:t xml:space="preserve"> приступа</w:t>
          </w:r>
        </w:p>
        <w:p w14:paraId="663AE39B">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rFonts w:hint="default"/>
              <w:color w:val="000000" w:themeColor="text1"/>
              <w:lang w:val="sr-Cyrl-RS"/>
              <w14:textFill>
                <w14:solidFill>
                  <w14:schemeClr w14:val="tx1"/>
                </w14:solidFill>
              </w14:textFill>
            </w:rPr>
            <w:t xml:space="preserve">2.6. </w:t>
          </w:r>
          <w:r>
            <w:rPr>
              <w:rFonts w:hint="default"/>
              <w:color w:val="000000" w:themeColor="text1"/>
              <w:lang w:val="en-US"/>
              <w14:textFill>
                <w14:solidFill>
                  <w14:schemeClr w14:val="tx1"/>
                </w14:solidFill>
              </w14:textFill>
            </w:rPr>
            <w:t>Позиционирање рада</w:t>
          </w:r>
          <w:r>
            <w:rPr>
              <w:color w:val="000000" w:themeColor="text1"/>
              <w14:textFill>
                <w14:solidFill>
                  <w14:schemeClr w14:val="tx1"/>
                </w14:solidFill>
              </w14:textFill>
            </w:rPr>
            <w:tab/>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p>
        <w:p w14:paraId="7C3A93D6">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"_tyjcwt"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3. </w:t>
          </w:r>
          <w:r>
            <w:rPr>
              <w:rFonts w:hint="default"/>
              <w:color w:val="000000" w:themeColor="text1"/>
              <w14:textFill>
                <w14:solidFill>
                  <w14:schemeClr w14:val="tx1"/>
                </w14:solidFill>
              </w14:textFill>
            </w:rPr>
            <w:t>ФОРМАЛНИ МОДЕЛ ПРОБЛЕМА И ПРЕТЊИ</w:t>
          </w:r>
          <w:r>
            <w:rPr>
              <w:color w:val="000000" w:themeColor="text1"/>
              <w14:textFill>
                <w14:solidFill>
                  <w14:schemeClr w14:val="tx1"/>
                </w14:solidFill>
              </w14:textFill>
            </w:rPr>
            <w:tab/>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p>
        <w:p w14:paraId="44B5B7F0">
          <w:pPr>
            <w:widowControl w:val="0"/>
            <w:tabs>
              <w:tab w:val="right" w:pos="12000"/>
            </w:tabs>
            <w:spacing w:before="60"/>
            <w:ind w:left="360"/>
            <w:rPr>
              <w:rFonts w:hint="default"/>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"_3dy6vkm"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3.1. </w:t>
          </w:r>
          <w:r>
            <w:rPr>
              <w:rFonts w:hint="default"/>
              <w:color w:val="000000" w:themeColor="text1"/>
              <w14:textFill>
                <w14:solidFill>
                  <w14:schemeClr w14:val="tx1"/>
                </w14:solidFill>
              </w14:textFill>
            </w:rPr>
            <w:t>Модел система</w:t>
          </w:r>
        </w:p>
        <w:p w14:paraId="7C0076F1">
          <w:pPr>
            <w:widowControl w:val="0"/>
            <w:tabs>
              <w:tab w:val="right" w:pos="12000"/>
            </w:tabs>
            <w:spacing w:before="60"/>
            <w:ind w:left="720"/>
            <w:rPr>
              <w:rFonts w:hint="default"/>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"_35nkun2"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rFonts w:hint="default"/>
              <w:color w:val="000000" w:themeColor="text1"/>
              <w:lang w:val="sr-Cyrl-RS"/>
              <w14:textFill>
                <w14:solidFill>
                  <w14:schemeClr w14:val="tx1"/>
                </w14:solidFill>
              </w14:textFill>
            </w:rPr>
            <w:t>1</w:t>
          </w:r>
          <w:r>
            <w:rPr>
              <w:color w:val="000000" w:themeColor="text1"/>
              <w14:textFill>
                <w14:solidFill>
                  <w14:schemeClr w14:val="tx1"/>
                </w14:solidFill>
              </w14:textFill>
            </w:rPr>
            <w:t xml:space="preserve">.1. </w:t>
          </w:r>
          <w:r>
            <w:rPr>
              <w:rFonts w:hint="default"/>
              <w:color w:val="000000" w:themeColor="text1"/>
              <w14:textFill>
                <w14:solidFill>
                  <w14:schemeClr w14:val="tx1"/>
                </w14:solidFill>
              </w14:textFill>
            </w:rPr>
            <w:t>Учесници</w:t>
          </w:r>
        </w:p>
        <w:p w14:paraId="2DF4AD0B">
          <w:pPr>
            <w:widowControl w:val="0"/>
            <w:tabs>
              <w:tab w:val="right" w:pos="12000"/>
            </w:tabs>
            <w:spacing w:before="60"/>
            <w:ind w:left="72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3.1.2. Локални поглед</w:t>
          </w:r>
        </w:p>
        <w:p w14:paraId="6E467379">
          <w:pPr>
            <w:widowControl w:val="0"/>
            <w:tabs>
              <w:tab w:val="right" w:pos="12000"/>
            </w:tabs>
            <w:spacing w:before="60"/>
            <w:ind w:left="720"/>
            <w:rPr>
              <w:rFonts w:ascii="Arial" w:hAnsi="Arial" w:eastAsia="Arial" w:cs="Arial"/>
              <w:color w:val="000000" w:themeColor="text1"/>
              <w:sz w:val="22"/>
              <w:szCs w:val="22"/>
              <w14:textFill>
                <w14:solidFill>
                  <w14:schemeClr w14:val="tx1"/>
                </w14:solidFill>
              </w14:textFill>
            </w:rPr>
          </w:pPr>
          <w:r>
            <w:rPr>
              <w:rFonts w:hint="default"/>
              <w:color w:val="000000" w:themeColor="text1"/>
              <w:lang w:val="sr-Cyrl-RS"/>
              <w14:textFill>
                <w14:solidFill>
                  <w14:schemeClr w14:val="tx1"/>
                </w14:solidFill>
              </w14:textFill>
            </w:rPr>
            <w:t>3.1.3. Агрегација</w:t>
          </w:r>
          <w:r>
            <w:rPr>
              <w:color w:val="000000" w:themeColor="text1"/>
              <w14:textFill>
                <w14:solidFill>
                  <w14:schemeClr w14:val="tx1"/>
                </w14:solidFill>
              </w14:textFill>
            </w:rPr>
            <w:tab/>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tab/>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p>
        <w:p w14:paraId="1FC8D72E">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"_1t3h5sf"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3.2. </w:t>
          </w:r>
          <w:r>
            <w:rPr>
              <w:rFonts w:hint="default"/>
              <w:color w:val="000000" w:themeColor="text1"/>
              <w14:textFill>
                <w14:solidFill>
                  <w14:schemeClr w14:val="tx1"/>
                </w14:solidFill>
              </w14:textFill>
            </w:rPr>
            <w:t>Претпоставке модела</w:t>
          </w:r>
          <w:r>
            <w:rPr>
              <w:color w:val="000000" w:themeColor="text1"/>
              <w14:textFill>
                <w14:solidFill>
                  <w14:schemeClr w14:val="tx1"/>
                </w14:solidFill>
              </w14:textFill>
            </w:rPr>
            <w:tab/>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p>
        <w:p w14:paraId="76F3BAAD">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"_4d34og8"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3.3. </w:t>
          </w:r>
          <w:r>
            <w:rPr>
              <w:rFonts w:hint="default"/>
              <w:color w:val="000000" w:themeColor="text1"/>
              <w14:textFill>
                <w14:solidFill>
                  <w14:schemeClr w14:val="tx1"/>
                </w14:solidFill>
              </w14:textFill>
            </w:rPr>
            <w:t>Модел нападача</w:t>
          </w:r>
          <w:r>
            <w:rPr>
              <w:color w:val="000000" w:themeColor="text1"/>
              <w14:textFill>
                <w14:solidFill>
                  <w14:schemeClr w14:val="tx1"/>
                </w14:solidFill>
              </w14:textFill>
            </w:rPr>
            <w:tab/>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p>
        <w:p w14:paraId="7F4D7D2C">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"_2s8eyo1"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3.4. </w:t>
          </w:r>
          <w:r>
            <w:rPr>
              <w:rFonts w:hint="default"/>
              <w:color w:val="000000" w:themeColor="text1"/>
              <w14:textFill>
                <w14:solidFill>
                  <w14:schemeClr w14:val="tx1"/>
                </w14:solidFill>
              </w14:textFill>
            </w:rPr>
            <w:t>Каталог напада</w:t>
          </w:r>
          <w:r>
            <w:rPr>
              <w:color w:val="000000" w:themeColor="text1"/>
              <w14:textFill>
                <w14:solidFill>
                  <w14:schemeClr w14:val="tx1"/>
                </w14:solidFill>
              </w14:textFill>
            </w:rPr>
            <w:tab/>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p>
        <w:p w14:paraId="3B087C9C">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"_17dp8vu"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3.5. </w:t>
          </w:r>
          <w:r>
            <w:rPr>
              <w:rFonts w:hint="default"/>
              <w:color w:val="000000" w:themeColor="text1"/>
              <w14:textFill>
                <w14:solidFill>
                  <w14:schemeClr w14:val="tx1"/>
                </w14:solidFill>
              </w14:textFill>
            </w:rPr>
            <w:t>Међузависност напада</w:t>
          </w:r>
          <w:r>
            <w:rPr>
              <w:color w:val="000000" w:themeColor="text1"/>
              <w14:textFill>
                <w14:solidFill>
                  <w14:schemeClr w14:val="tx1"/>
                </w14:solidFill>
              </w14:textFill>
            </w:rPr>
            <w:tab/>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p>
        <w:p w14:paraId="4FA14CA8">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"_2jxsxqh"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4. </w:t>
          </w:r>
          <w:r>
            <w:rPr>
              <w:rFonts w:hint="default"/>
              <w:color w:val="000000" w:themeColor="text1"/>
              <w14:textFill>
                <w14:solidFill>
                  <w14:schemeClr w14:val="tx1"/>
                </w14:solidFill>
              </w14:textFill>
            </w:rPr>
            <w:t>ДИЗАЈН СИСТЕМА</w:t>
          </w:r>
          <w:r>
            <w:rPr>
              <w:color w:val="000000" w:themeColor="text1"/>
              <w14:textFill>
                <w14:solidFill>
                  <w14:schemeClr w14:val="tx1"/>
                </w14:solidFill>
              </w14:textFill>
            </w:rPr>
            <w:tab/>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p>
        <w:p w14:paraId="7A06ADA8">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"_z337ya"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4.1. </w:t>
          </w:r>
          <w:r>
            <w:rPr>
              <w:rFonts w:hint="default"/>
              <w:color w:val="000000" w:themeColor="text1"/>
              <w14:textFill>
                <w14:solidFill>
                  <w14:schemeClr w14:val="tx1"/>
                </w14:solidFill>
              </w14:textFill>
            </w:rPr>
            <w:t>Архитектура система и режими извршавања</w:t>
          </w:r>
          <w:r>
            <w:rPr>
              <w:color w:val="000000" w:themeColor="text1"/>
              <w14:textFill>
                <w14:solidFill>
                  <w14:schemeClr w14:val="tx1"/>
                </w14:solidFill>
              </w14:textFill>
            </w:rPr>
            <w:tab/>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p>
        <w:p w14:paraId="127FB14A">
          <w:pPr>
            <w:widowControl w:val="0"/>
            <w:tabs>
              <w:tab w:val="right" w:pos="12000"/>
            </w:tabs>
            <w:spacing w:before="60"/>
            <w:ind w:left="360"/>
            <w:rPr>
              <w:rFonts w:hint="default"/>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"_1y810tw"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4.2. </w:t>
          </w:r>
          <w:r>
            <w:rPr>
              <w:rFonts w:hint="default"/>
              <w:color w:val="000000" w:themeColor="text1"/>
              <w14:textFill>
                <w14:solidFill>
                  <w14:schemeClr w14:val="tx1"/>
                </w14:solidFill>
              </w14:textFill>
            </w:rPr>
            <w:t>Језгро</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"_1ksv4uv" \h </w:instrText>
          </w:r>
          <w:r>
            <w:rPr>
              <w:color w:val="000000" w:themeColor="text1"/>
              <w14:textFill>
                <w14:solidFill>
                  <w14:schemeClr w14:val="tx1"/>
                </w14:solidFill>
              </w14:textFill>
            </w:rPr>
            <w:fldChar w:fldCharType="separate"/>
          </w:r>
        </w:p>
        <w:p w14:paraId="75F8E85C">
          <w:pPr>
            <w:widowControl w:val="0"/>
            <w:tabs>
              <w:tab w:val="right" w:pos="12000"/>
            </w:tabs>
            <w:spacing w:before="60"/>
            <w:ind w:left="360"/>
            <w:rPr>
              <w:rFonts w:hint="default"/>
              <w:color w:val="000000" w:themeColor="text1"/>
              <w14:textFill>
                <w14:solidFill>
                  <w14:schemeClr w14:val="tx1"/>
                </w14:solidFill>
              </w14:textFill>
            </w:rPr>
          </w:pPr>
          <w:r>
            <w:rPr>
              <w:color w:val="000000" w:themeColor="text1"/>
              <w14:textFill>
                <w14:solidFill>
                  <w14:schemeClr w14:val="tx1"/>
                </w14:solidFill>
              </w14:textFill>
            </w:rPr>
            <w:t>4.</w:t>
          </w:r>
          <w:r>
            <w:rPr>
              <w:rFonts w:hint="default"/>
              <w:color w:val="000000" w:themeColor="text1"/>
              <w:lang w:val="sr-Cyrl-RS"/>
              <w14:textFill>
                <w14:solidFill>
                  <w14:schemeClr w14:val="tx1"/>
                </w14:solidFill>
              </w14:textFill>
            </w:rPr>
            <w:t>3</w:t>
          </w:r>
          <w:r>
            <w:rPr>
              <w:color w:val="000000" w:themeColor="text1"/>
              <w14:textFill>
                <w14:solidFill>
                  <w14:schemeClr w14:val="tx1"/>
                </w14:solidFill>
              </w14:textFill>
            </w:rPr>
            <w:t xml:space="preserve">. </w:t>
          </w:r>
          <w:r>
            <w:rPr>
              <w:rFonts w:hint="default"/>
              <w:color w:val="000000" w:themeColor="text1"/>
              <w14:textFill>
                <w14:solidFill>
                  <w14:schemeClr w14:val="tx1"/>
                </w14:solidFill>
              </w14:textFill>
            </w:rPr>
            <w:t>Слој идентитета</w:t>
          </w:r>
        </w:p>
        <w:p w14:paraId="635E022C">
          <w:pPr>
            <w:widowControl w:val="0"/>
            <w:tabs>
              <w:tab w:val="right" w:pos="12000"/>
            </w:tabs>
            <w:spacing w:before="60"/>
            <w:ind w:left="720"/>
            <w:rPr>
              <w:rFonts w:hint="default"/>
              <w:i/>
              <w:iCs/>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 xml:space="preserve">4.3.1. </w:t>
          </w:r>
          <w:r>
            <w:rPr>
              <w:rFonts w:hint="default"/>
              <w:i/>
              <w:iCs/>
              <w:color w:val="000000" w:themeColor="text1"/>
              <w:lang w:val="sr-Cyrl-RS"/>
              <w14:textFill>
                <w14:solidFill>
                  <w14:schemeClr w14:val="tx1"/>
                </w14:solidFill>
              </w14:textFill>
            </w:rPr>
            <w:t>Proof-of-work</w:t>
          </w:r>
        </w:p>
        <w:p w14:paraId="4E7F51F3">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4.3.2. Праћење старости</w:t>
          </w:r>
        </w:p>
        <w:p w14:paraId="1EC0F98B">
          <w:pPr>
            <w:widowControl w:val="0"/>
            <w:tabs>
              <w:tab w:val="right" w:pos="12000"/>
            </w:tabs>
            <w:spacing w:before="60"/>
            <w:ind w:left="720"/>
            <w:rPr>
              <w:rFonts w:hint="default"/>
              <w:i w:val="0"/>
              <w:iCs w:val="0"/>
              <w:color w:val="000000" w:themeColor="text1"/>
              <w:lang w:val="en-US"/>
              <w14:textFill>
                <w14:solidFill>
                  <w14:schemeClr w14:val="tx1"/>
                </w14:solidFill>
              </w14:textFill>
            </w:rPr>
          </w:pPr>
          <w:r>
            <w:rPr>
              <w:rFonts w:hint="default"/>
              <w:i w:val="0"/>
              <w:iCs w:val="0"/>
              <w:color w:val="000000" w:themeColor="text1"/>
              <w:lang w:val="sr-Cyrl-RS"/>
              <w14:textFill>
                <w14:solidFill>
                  <w14:schemeClr w14:val="tx1"/>
                </w14:solidFill>
              </w14:textFill>
            </w:rPr>
            <w:t>4.3.3.</w:t>
          </w:r>
          <w:r>
            <w:rPr>
              <w:rFonts w:hint="default"/>
              <w:i w:val="0"/>
              <w:iCs w:val="0"/>
              <w:color w:val="000000" w:themeColor="text1"/>
              <w:lang w:val="en-US"/>
              <w14:textFill>
                <w14:solidFill>
                  <w14:schemeClr w14:val="tx1"/>
                </w14:solidFill>
              </w14:textFill>
            </w:rPr>
            <w:t xml:space="preserve"> Оцена идентитета</w:t>
          </w:r>
        </w:p>
        <w:p w14:paraId="1C3F7239">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4.3.4. Разноврсност идентитета</w:t>
          </w:r>
        </w:p>
        <w:p w14:paraId="31A2A975">
          <w:pPr>
            <w:widowControl w:val="0"/>
            <w:tabs>
              <w:tab w:val="right" w:pos="12000"/>
            </w:tabs>
            <w:spacing w:before="60"/>
            <w:ind w:left="360"/>
            <w:rPr>
              <w:rFonts w:hint="default"/>
              <w:color w:val="000000" w:themeColor="text1"/>
              <w14:textFill>
                <w14:solidFill>
                  <w14:schemeClr w14:val="tx1"/>
                </w14:solidFill>
              </w14:textFill>
            </w:rPr>
          </w:pPr>
          <w:r>
            <w:rPr>
              <w:color w:val="000000" w:themeColor="text1"/>
              <w14:textFill>
                <w14:solidFill>
                  <w14:schemeClr w14:val="tx1"/>
                </w14:solidFill>
              </w14:textFill>
            </w:rPr>
            <w:t>4.</w:t>
          </w:r>
          <w:r>
            <w:rPr>
              <w:rFonts w:hint="default"/>
              <w:color w:val="000000" w:themeColor="text1"/>
              <w:lang w:val="sr-Cyrl-RS"/>
              <w14:textFill>
                <w14:solidFill>
                  <w14:schemeClr w14:val="tx1"/>
                </w14:solidFill>
              </w14:textFill>
            </w:rPr>
            <w:t>4</w:t>
          </w:r>
          <w:r>
            <w:rPr>
              <w:color w:val="000000" w:themeColor="text1"/>
              <w14:textFill>
                <w14:solidFill>
                  <w14:schemeClr w14:val="tx1"/>
                </w14:solidFill>
              </w14:textFill>
            </w:rPr>
            <w:t xml:space="preserve">. </w:t>
          </w:r>
          <w:r>
            <w:rPr>
              <w:rFonts w:hint="default"/>
              <w:color w:val="000000" w:themeColor="text1"/>
              <w14:textFill>
                <w14:solidFill>
                  <w14:schemeClr w14:val="tx1"/>
                </w14:solidFill>
              </w14:textFill>
            </w:rPr>
            <w:t>Стратегије избора суседа</w:t>
          </w:r>
        </w:p>
        <w:p w14:paraId="1D448108">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4.</w:t>
          </w:r>
          <w:r>
            <w:rPr>
              <w:rFonts w:hint="default"/>
              <w:i w:val="0"/>
              <w:iCs w:val="0"/>
              <w:color w:val="000000" w:themeColor="text1"/>
              <w:lang w:val="en-US"/>
              <w14:textFill>
                <w14:solidFill>
                  <w14:schemeClr w14:val="tx1"/>
                </w14:solidFill>
              </w14:textFill>
            </w:rPr>
            <w:t>4</w:t>
          </w:r>
          <w:r>
            <w:rPr>
              <w:rFonts w:hint="default"/>
              <w:i w:val="0"/>
              <w:iCs w:val="0"/>
              <w:color w:val="000000" w:themeColor="text1"/>
              <w:lang w:val="sr-Cyrl-RS"/>
              <w14:textFill>
                <w14:solidFill>
                  <w14:schemeClr w14:val="tx1"/>
                </w14:solidFill>
              </w14:textFill>
            </w:rPr>
            <w:t>.</w:t>
          </w:r>
          <w:r>
            <w:rPr>
              <w:rFonts w:hint="default"/>
              <w:i w:val="0"/>
              <w:iCs w:val="0"/>
              <w:color w:val="000000" w:themeColor="text1"/>
              <w:lang w:val="en-US"/>
              <w14:textFill>
                <w14:solidFill>
                  <w14:schemeClr w14:val="tx1"/>
                </w14:solidFill>
              </w14:textFill>
            </w:rPr>
            <w:t>1</w:t>
          </w:r>
          <w:r>
            <w:rPr>
              <w:rFonts w:hint="default"/>
              <w:i w:val="0"/>
              <w:iCs w:val="0"/>
              <w:color w:val="000000" w:themeColor="text1"/>
              <w:lang w:val="sr-Cyrl-RS"/>
              <w14:textFill>
                <w14:solidFill>
                  <w14:schemeClr w14:val="tx1"/>
                </w14:solidFill>
              </w14:textFill>
            </w:rPr>
            <w:t xml:space="preserve">. </w:t>
          </w:r>
          <w:r>
            <w:rPr>
              <w:rFonts w:hint="default"/>
              <w:i/>
              <w:iCs/>
              <w:color w:val="000000" w:themeColor="text1"/>
              <w:lang w:val="en-US"/>
              <w14:textFill>
                <w14:solidFill>
                  <w14:schemeClr w14:val="tx1"/>
                </w14:solidFill>
              </w14:textFill>
            </w:rPr>
            <w:t xml:space="preserve">Random </w:t>
          </w:r>
          <w:r>
            <w:rPr>
              <w:rFonts w:hint="default"/>
              <w:i w:val="0"/>
              <w:iCs w:val="0"/>
              <w:color w:val="000000" w:themeColor="text1"/>
              <w:lang w:val="sr-Cyrl-RS"/>
              <w14:textFill>
                <w14:solidFill>
                  <w14:schemeClr w14:val="tx1"/>
                </w14:solidFill>
              </w14:textFill>
            </w:rPr>
            <w:t>стратегија</w:t>
          </w:r>
        </w:p>
        <w:p w14:paraId="50CF18E4">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4.</w:t>
          </w:r>
          <w:r>
            <w:rPr>
              <w:rFonts w:hint="default"/>
              <w:i w:val="0"/>
              <w:iCs w:val="0"/>
              <w:color w:val="000000" w:themeColor="text1"/>
              <w:lang w:val="en-US"/>
              <w14:textFill>
                <w14:solidFill>
                  <w14:schemeClr w14:val="tx1"/>
                </w14:solidFill>
              </w14:textFill>
            </w:rPr>
            <w:t>4.2</w:t>
          </w:r>
          <w:r>
            <w:rPr>
              <w:rFonts w:hint="default"/>
              <w:i w:val="0"/>
              <w:iCs w:val="0"/>
              <w:color w:val="000000" w:themeColor="text1"/>
              <w:lang w:val="sr-Cyrl-RS"/>
              <w14:textFill>
                <w14:solidFill>
                  <w14:schemeClr w14:val="tx1"/>
                </w14:solidFill>
              </w14:textFill>
            </w:rPr>
            <w:t xml:space="preserve">. </w:t>
          </w:r>
          <w:r>
            <w:rPr>
              <w:rFonts w:hint="default"/>
              <w:i/>
              <w:iCs/>
              <w:color w:val="000000" w:themeColor="text1"/>
              <w:lang w:val="en-US"/>
              <w14:textFill>
                <w14:solidFill>
                  <w14:schemeClr w14:val="tx1"/>
                </w14:solidFill>
              </w14:textFill>
            </w:rPr>
            <w:t>Sybil</w:t>
          </w:r>
          <w:r>
            <w:rPr>
              <w:rFonts w:hint="default"/>
              <w:i/>
              <w:iCs/>
              <w:color w:val="000000" w:themeColor="text1"/>
              <w:lang w:val="sr-Cyrl-RS"/>
              <w14:textFill>
                <w14:solidFill>
                  <w14:schemeClr w14:val="tx1"/>
                </w14:solidFill>
              </w14:textFill>
            </w:rPr>
            <w:t>-</w:t>
          </w:r>
          <w:r>
            <w:rPr>
              <w:rFonts w:hint="default"/>
              <w:i w:val="0"/>
              <w:iCs w:val="0"/>
              <w:color w:val="000000" w:themeColor="text1"/>
              <w:lang w:val="sr-Cyrl-RS"/>
              <w14:textFill>
                <w14:solidFill>
                  <w14:schemeClr w14:val="tx1"/>
                </w14:solidFill>
              </w14:textFill>
            </w:rPr>
            <w:t>отпорна стратегија</w:t>
          </w:r>
        </w:p>
        <w:p w14:paraId="5C84181A">
          <w:pPr>
            <w:widowControl w:val="0"/>
            <w:tabs>
              <w:tab w:val="right" w:pos="12000"/>
            </w:tabs>
            <w:spacing w:before="60"/>
            <w:ind w:left="720"/>
            <w:rPr>
              <w:rFonts w:hint="default"/>
              <w:color w:val="000000" w:themeColor="text1"/>
              <w14:textFill>
                <w14:solidFill>
                  <w14:schemeClr w14:val="tx1"/>
                </w14:solidFill>
              </w14:textFill>
            </w:rPr>
          </w:pPr>
          <w:r>
            <w:rPr>
              <w:rFonts w:hint="default"/>
              <w:i w:val="0"/>
              <w:iCs w:val="0"/>
              <w:color w:val="000000" w:themeColor="text1"/>
              <w:lang w:val="sr-Cyrl-RS"/>
              <w14:textFill>
                <w14:solidFill>
                  <w14:schemeClr w14:val="tx1"/>
                </w14:solidFill>
              </w14:textFill>
            </w:rPr>
            <w:t>4.</w:t>
          </w:r>
          <w:r>
            <w:rPr>
              <w:rFonts w:hint="default"/>
              <w:i w:val="0"/>
              <w:iCs w:val="0"/>
              <w:color w:val="000000" w:themeColor="text1"/>
              <w:lang w:val="en-US"/>
              <w14:textFill>
                <w14:solidFill>
                  <w14:schemeClr w14:val="tx1"/>
                </w14:solidFill>
              </w14:textFill>
            </w:rPr>
            <w:t>4.3</w:t>
          </w:r>
          <w:r>
            <w:rPr>
              <w:rFonts w:hint="default"/>
              <w:i w:val="0"/>
              <w:iCs w:val="0"/>
              <w:color w:val="000000" w:themeColor="text1"/>
              <w:lang w:val="sr-Cyrl-RS"/>
              <w14:textFill>
                <w14:solidFill>
                  <w14:schemeClr w14:val="tx1"/>
                </w14:solidFill>
              </w14:textFill>
            </w:rPr>
            <w:t xml:space="preserve">. </w:t>
          </w:r>
          <w:r>
            <w:rPr>
              <w:rFonts w:hint="default"/>
              <w:i/>
              <w:iCs/>
              <w:color w:val="000000" w:themeColor="text1"/>
              <w:lang w:val="en-US"/>
              <w14:textFill>
                <w14:solidFill>
                  <w14:schemeClr w14:val="tx1"/>
                </w14:solidFill>
              </w14:textFill>
            </w:rPr>
            <w:t>Eclipse</w:t>
          </w:r>
          <w:r>
            <w:rPr>
              <w:rFonts w:hint="default"/>
              <w:i/>
              <w:iCs/>
              <w:color w:val="000000" w:themeColor="text1"/>
              <w:lang w:val="sr-Cyrl-RS"/>
              <w14:textFill>
                <w14:solidFill>
                  <w14:schemeClr w14:val="tx1"/>
                </w14:solidFill>
              </w14:textFill>
            </w:rPr>
            <w:t>-</w:t>
          </w:r>
          <w:r>
            <w:rPr>
              <w:rFonts w:hint="default"/>
              <w:i w:val="0"/>
              <w:iCs w:val="0"/>
              <w:color w:val="000000" w:themeColor="text1"/>
              <w:lang w:val="sr-Cyrl-RS"/>
              <w14:textFill>
                <w14:solidFill>
                  <w14:schemeClr w14:val="tx1"/>
                </w14:solidFill>
              </w14:textFill>
            </w:rPr>
            <w:t>отпорна стратегија</w:t>
          </w:r>
        </w:p>
        <w:p w14:paraId="36CBD8D4">
          <w:pPr>
            <w:widowControl w:val="0"/>
            <w:tabs>
              <w:tab w:val="right" w:pos="12000"/>
            </w:tabs>
            <w:spacing w:before="60"/>
            <w:ind w:left="36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4.5. </w:t>
          </w:r>
          <w:r>
            <w:rPr>
              <w:rFonts w:hint="default"/>
              <w:color w:val="000000" w:themeColor="text1"/>
              <w:lang w:val="sr-Cyrl-RS"/>
              <w14:textFill>
                <w14:solidFill>
                  <w14:schemeClr w14:val="tx1"/>
                </w14:solidFill>
              </w14:textFill>
            </w:rPr>
            <w:t>Агрегациони слој</w:t>
          </w:r>
        </w:p>
        <w:p w14:paraId="07DBD5E9">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4.5.1. Аритметичка средина</w:t>
          </w:r>
        </w:p>
        <w:p w14:paraId="68154A5B">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4.5.2. Медијана</w:t>
          </w:r>
        </w:p>
        <w:p w14:paraId="3F46A12A">
          <w:pPr>
            <w:widowControl w:val="0"/>
            <w:tabs>
              <w:tab w:val="right" w:pos="12000"/>
            </w:tabs>
            <w:spacing w:before="60"/>
            <w:ind w:left="720"/>
            <w:rPr>
              <w:rFonts w:hint="default"/>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4.5.3. Одсечена средина</w:t>
          </w:r>
        </w:p>
        <w:p w14:paraId="6D41040F">
          <w:pPr>
            <w:widowControl w:val="0"/>
            <w:tabs>
              <w:tab w:val="right" w:pos="12000"/>
            </w:tabs>
            <w:spacing w:before="60"/>
            <w:ind w:left="360"/>
            <w:rPr>
              <w:rFonts w:ascii="Arial" w:hAnsi="Arial" w:eastAsia="Arial" w:cs="Arial"/>
              <w:color w:val="000000" w:themeColor="text1"/>
              <w:sz w:val="22"/>
              <w:szCs w:val="22"/>
              <w14:textFill>
                <w14:solidFill>
                  <w14:schemeClr w14:val="tx1"/>
                </w14:solidFill>
              </w14:textFill>
            </w:rPr>
          </w:pPr>
          <w:r>
            <w:rPr>
              <w:rFonts w:hint="default"/>
              <w:color w:val="000000" w:themeColor="text1"/>
              <w:lang w:val="sr-Cyrl-RS"/>
              <w14:textFill>
                <w14:solidFill>
                  <w14:schemeClr w14:val="tx1"/>
                </w14:solidFill>
              </w14:textFill>
            </w:rPr>
            <w:t>4.6. Слој напада</w:t>
          </w:r>
          <w:r>
            <w:rPr>
              <w:color w:val="000000" w:themeColor="text1"/>
              <w14:textFill>
                <w14:solidFill>
                  <w14:schemeClr w14:val="tx1"/>
                </w14:solidFill>
              </w14:textFill>
            </w:rPr>
            <w:tab/>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tab/>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p>
        <w:p w14:paraId="7245A15E">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"_4i7ojhp"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 И</w:t>
          </w:r>
          <w:r>
            <w:rPr>
              <w:color w:val="000000" w:themeColor="text1"/>
              <w:lang w:val="sr-Cyrl-RS"/>
              <w14:textFill>
                <w14:solidFill>
                  <w14:schemeClr w14:val="tx1"/>
                </w14:solidFill>
              </w14:textFill>
            </w:rPr>
            <w:t>МПЛЕМЕНТАЦИЈА</w:t>
          </w:r>
          <w:r>
            <w:rPr>
              <w:color w:val="000000" w:themeColor="text1"/>
              <w14:textFill>
                <w14:solidFill>
                  <w14:schemeClr w14:val="tx1"/>
                </w14:solidFill>
              </w14:textFill>
            </w:rPr>
            <w:tab/>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p>
        <w:p w14:paraId="16897DBE">
          <w:pPr>
            <w:widowControl w:val="0"/>
            <w:tabs>
              <w:tab w:val="right" w:pos="12000"/>
            </w:tabs>
            <w:spacing w:before="60"/>
            <w:rPr>
              <w:rFonts w:hint="default"/>
              <w:color w:val="000000" w:themeColor="text1"/>
              <w:lang w:val="sr-Cyrl-RS"/>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"_3whwml4"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6. </w:t>
          </w:r>
          <w:r>
            <w:rPr>
              <w:color w:val="000000" w:themeColor="text1"/>
              <w:lang w:val="sr-Cyrl-RS"/>
              <w14:textFill>
                <w14:solidFill>
                  <w14:schemeClr w14:val="tx1"/>
                </w14:solidFill>
              </w14:textFill>
            </w:rPr>
            <w:t>МЕТОДОЛОГИЈА</w:t>
          </w:r>
          <w:r>
            <w:rPr>
              <w:rFonts w:hint="default"/>
              <w:color w:val="000000" w:themeColor="text1"/>
              <w:lang w:val="sr-Cyrl-RS"/>
              <w14:textFill>
                <w14:solidFill>
                  <w14:schemeClr w14:val="tx1"/>
                </w14:solidFill>
              </w14:textFill>
            </w:rPr>
            <w:t xml:space="preserve"> ЕВАЛУАЦИЈЕ</w:t>
          </w:r>
        </w:p>
        <w:p w14:paraId="7C9D16E9">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6</w:t>
          </w:r>
          <w:r>
            <w:rPr>
              <w:rFonts w:hint="default"/>
              <w:color w:val="000000" w:themeColor="text1"/>
              <w:lang w:val="en-US"/>
              <w14:textFill>
                <w14:solidFill>
                  <w14:schemeClr w14:val="tx1"/>
                </w14:solidFill>
              </w14:textFill>
            </w:rPr>
            <w:t>.</w:t>
          </w:r>
          <w:r>
            <w:rPr>
              <w:rFonts w:hint="default"/>
              <w:color w:val="000000" w:themeColor="text1"/>
              <w:lang w:val="sr-Cyrl-RS"/>
              <w14:textFill>
                <w14:solidFill>
                  <w14:schemeClr w14:val="tx1"/>
                </w14:solidFill>
              </w14:textFill>
            </w:rPr>
            <w:t>1.</w:t>
          </w:r>
          <w:r>
            <w:rPr>
              <w:rFonts w:hint="default"/>
              <w:color w:val="000000" w:themeColor="text1"/>
              <w:lang w:val="en-US"/>
              <w14:textFill>
                <w14:solidFill>
                  <w14:schemeClr w14:val="tx1"/>
                </w14:solidFill>
              </w14:textFill>
            </w:rPr>
            <w:t xml:space="preserve"> </w:t>
          </w:r>
          <w:r>
            <w:rPr>
              <w:rFonts w:hint="default"/>
              <w:color w:val="000000" w:themeColor="text1"/>
              <w:lang w:val="sr-Cyrl-RS"/>
              <w14:textFill>
                <w14:solidFill>
                  <w14:schemeClr w14:val="tx1"/>
                </w14:solidFill>
              </w14:textFill>
            </w:rPr>
            <w:t>Циљна вредност</w:t>
          </w:r>
        </w:p>
        <w:p w14:paraId="621F1F09">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6</w:t>
          </w:r>
          <w:r>
            <w:rPr>
              <w:rFonts w:hint="default"/>
              <w:color w:val="000000" w:themeColor="text1"/>
              <w:lang w:val="en-US"/>
              <w14:textFill>
                <w14:solidFill>
                  <w14:schemeClr w14:val="tx1"/>
                </w14:solidFill>
              </w14:textFill>
            </w:rPr>
            <w:t>.</w:t>
          </w:r>
          <w:r>
            <w:rPr>
              <w:rFonts w:hint="default"/>
              <w:color w:val="000000" w:themeColor="text1"/>
              <w:lang w:val="sr-Cyrl-RS"/>
              <w14:textFill>
                <w14:solidFill>
                  <w14:schemeClr w14:val="tx1"/>
                </w14:solidFill>
              </w14:textFill>
            </w:rPr>
            <w:t>2.</w:t>
          </w:r>
          <w:r>
            <w:rPr>
              <w:rFonts w:hint="default"/>
              <w:color w:val="000000" w:themeColor="text1"/>
              <w:lang w:val="en-US"/>
              <w14:textFill>
                <w14:solidFill>
                  <w14:schemeClr w14:val="tx1"/>
                </w14:solidFill>
              </w14:textFill>
            </w:rPr>
            <w:t xml:space="preserve"> </w:t>
          </w:r>
          <w:r>
            <w:rPr>
              <w:rFonts w:hint="default"/>
              <w:color w:val="000000" w:themeColor="text1"/>
              <w:lang w:val="sr-Cyrl-RS"/>
              <w14:textFill>
                <w14:solidFill>
                  <w14:schemeClr w14:val="tx1"/>
                </w14:solidFill>
              </w14:textFill>
            </w:rPr>
            <w:t>Конфигурација експеримената</w:t>
          </w:r>
        </w:p>
        <w:p w14:paraId="787D5350">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6.2.1. Главни сценарио</w:t>
          </w:r>
        </w:p>
        <w:p w14:paraId="0266B7F5">
          <w:pPr>
            <w:widowControl w:val="0"/>
            <w:tabs>
              <w:tab w:val="right" w:pos="12000"/>
            </w:tabs>
            <w:spacing w:before="60"/>
            <w:ind w:left="720"/>
            <w:rPr>
              <w:rFonts w:hint="default"/>
              <w:i w:val="0"/>
              <w:iCs w:val="0"/>
              <w:color w:val="000000" w:themeColor="text1"/>
              <w:lang w:val="sr-Cyrl-RS"/>
              <w14:textFill>
                <w14:solidFill>
                  <w14:schemeClr w14:val="tx1"/>
                </w14:solidFill>
              </w14:textFill>
            </w:rPr>
          </w:pPr>
          <w:r>
            <w:rPr>
              <w:rFonts w:hint="default"/>
              <w:i w:val="0"/>
              <w:iCs w:val="0"/>
              <w:color w:val="000000" w:themeColor="text1"/>
              <w:lang w:val="sr-Cyrl-RS"/>
              <w14:textFill>
                <w14:solidFill>
                  <w14:schemeClr w14:val="tx1"/>
                </w14:solidFill>
              </w14:textFill>
            </w:rPr>
            <w:t>6.2.2. Допунски аблациони експерименти</w:t>
          </w:r>
        </w:p>
        <w:p w14:paraId="096419ED">
          <w:pPr>
            <w:widowControl w:val="0"/>
            <w:tabs>
              <w:tab w:val="right" w:pos="12000"/>
            </w:tabs>
            <w:spacing w:before="60"/>
            <w:ind w:left="720"/>
            <w:rPr>
              <w:rFonts w:hint="default"/>
              <w:i w:val="0"/>
              <w:iCs w:val="0"/>
              <w:color w:val="000000" w:themeColor="text1"/>
              <w:lang w:val="en-US"/>
              <w14:textFill>
                <w14:solidFill>
                  <w14:schemeClr w14:val="tx1"/>
                </w14:solidFill>
              </w14:textFill>
            </w:rPr>
          </w:pPr>
          <w:r>
            <w:rPr>
              <w:rFonts w:hint="default"/>
              <w:i w:val="0"/>
              <w:iCs w:val="0"/>
              <w:color w:val="000000" w:themeColor="text1"/>
              <w:lang w:val="sr-Cyrl-RS"/>
              <w14:textFill>
                <w14:solidFill>
                  <w14:schemeClr w14:val="tx1"/>
                </w14:solidFill>
              </w14:textFill>
            </w:rPr>
            <w:t>6.2.3. Фиксни параметри</w:t>
          </w:r>
        </w:p>
        <w:p w14:paraId="4390558B">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6</w:t>
          </w:r>
          <w:r>
            <w:rPr>
              <w:rFonts w:hint="default"/>
              <w:color w:val="000000" w:themeColor="text1"/>
              <w:lang w:val="en-US"/>
              <w14:textFill>
                <w14:solidFill>
                  <w14:schemeClr w14:val="tx1"/>
                </w14:solidFill>
              </w14:textFill>
            </w:rPr>
            <w:t>.</w:t>
          </w:r>
          <w:r>
            <w:rPr>
              <w:rFonts w:hint="default"/>
              <w:color w:val="000000" w:themeColor="text1"/>
              <w:lang w:val="sr-Cyrl-RS"/>
              <w14:textFill>
                <w14:solidFill>
                  <w14:schemeClr w14:val="tx1"/>
                </w14:solidFill>
              </w14:textFill>
            </w:rPr>
            <w:t>3.</w:t>
          </w:r>
          <w:r>
            <w:rPr>
              <w:rFonts w:hint="default"/>
              <w:color w:val="000000" w:themeColor="text1"/>
              <w:lang w:val="en-US"/>
              <w14:textFill>
                <w14:solidFill>
                  <w14:schemeClr w14:val="tx1"/>
                </w14:solidFill>
              </w14:textFill>
            </w:rPr>
            <w:t xml:space="preserve"> </w:t>
          </w:r>
          <w:r>
            <w:rPr>
              <w:rFonts w:hint="default"/>
              <w:color w:val="000000" w:themeColor="text1"/>
              <w:lang w:val="sr-Cyrl-RS"/>
              <w14:textFill>
                <w14:solidFill>
                  <w14:schemeClr w14:val="tx1"/>
                </w14:solidFill>
              </w14:textFill>
            </w:rPr>
            <w:t>Метрике</w:t>
          </w:r>
        </w:p>
        <w:p w14:paraId="2ABE40F5">
          <w:pPr>
            <w:widowControl w:val="0"/>
            <w:tabs>
              <w:tab w:val="right" w:pos="12000"/>
            </w:tabs>
            <w:spacing w:before="60"/>
            <w:ind w:left="36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6.4. </w:t>
          </w:r>
          <w:r>
            <w:rPr>
              <w:rFonts w:hint="default"/>
              <w:color w:val="000000" w:themeColor="text1"/>
              <w:lang w:val="sr-Cyrl-RS"/>
              <w14:textFill>
                <w14:solidFill>
                  <w14:schemeClr w14:val="tx1"/>
                </w14:solidFill>
              </w14:textFill>
            </w:rPr>
            <w:t>Запис резултата</w:t>
          </w:r>
        </w:p>
        <w:p w14:paraId="7DE4951B">
          <w:pPr>
            <w:widowControl w:val="0"/>
            <w:tabs>
              <w:tab w:val="right" w:pos="12000"/>
            </w:tabs>
            <w:spacing w:before="60"/>
            <w:ind w:left="36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6.5. </w:t>
          </w:r>
          <w:r>
            <w:rPr>
              <w:rFonts w:hint="default"/>
              <w:color w:val="000000" w:themeColor="text1"/>
              <w:lang w:val="sr-Cyrl-RS"/>
              <w14:textFill>
                <w14:solidFill>
                  <w14:schemeClr w14:val="tx1"/>
                </w14:solidFill>
              </w14:textFill>
            </w:rPr>
            <w:t>Критеријуми прихватљивости</w:t>
          </w:r>
          <w:r>
            <w:rPr>
              <w:rFonts w:hint="default"/>
              <w:color w:val="000000" w:themeColor="text1"/>
              <w:lang w:val="en-US"/>
              <w14:textFill>
                <w14:solidFill>
                  <w14:schemeClr w14:val="tx1"/>
                </w14:solidFill>
              </w14:textFill>
            </w:rPr>
            <w:t xml:space="preserve"> </w:t>
          </w:r>
        </w:p>
        <w:p w14:paraId="0EC32BCA">
          <w:pPr>
            <w:widowControl w:val="0"/>
            <w:tabs>
              <w:tab w:val="right" w:pos="12000"/>
            </w:tabs>
            <w:spacing w:before="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 ЕСКПЕРИМЕНТАЛНИ РЕЗУЛТАТИ</w:t>
          </w:r>
        </w:p>
        <w:p w14:paraId="3C1F99CB">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w:t>
          </w:r>
          <w:r>
            <w:rPr>
              <w:rFonts w:hint="default"/>
              <w:color w:val="000000" w:themeColor="text1"/>
              <w:lang w:val="en-US"/>
              <w14:textFill>
                <w14:solidFill>
                  <w14:schemeClr w14:val="tx1"/>
                </w14:solidFill>
              </w14:textFill>
            </w:rPr>
            <w:t>.</w:t>
          </w:r>
          <w:r>
            <w:rPr>
              <w:rFonts w:hint="default"/>
              <w:color w:val="000000" w:themeColor="text1"/>
              <w:lang w:val="sr-Cyrl-RS"/>
              <w14:textFill>
                <w14:solidFill>
                  <w14:schemeClr w14:val="tx1"/>
                </w14:solidFill>
              </w14:textFill>
            </w:rPr>
            <w:t>1.</w:t>
          </w:r>
          <w:r>
            <w:rPr>
              <w:rFonts w:hint="default"/>
              <w:color w:val="000000" w:themeColor="text1"/>
              <w:lang w:val="en-US"/>
              <w14:textFill>
                <w14:solidFill>
                  <w14:schemeClr w14:val="tx1"/>
                </w14:solidFill>
              </w14:textFill>
            </w:rPr>
            <w:t xml:space="preserve"> </w:t>
          </w:r>
          <w:r>
            <w:rPr>
              <w:rFonts w:hint="default"/>
              <w:color w:val="000000" w:themeColor="text1"/>
              <w:lang w:val="sr-Cyrl-RS"/>
              <w14:textFill>
                <w14:solidFill>
                  <w14:schemeClr w14:val="tx1"/>
                </w14:solidFill>
              </w14:textFill>
            </w:rPr>
            <w:t xml:space="preserve">Утицај </w:t>
          </w:r>
          <w:r>
            <w:rPr>
              <w:rFonts w:hint="default"/>
              <w:i/>
              <w:iCs/>
              <w:color w:val="000000" w:themeColor="text1"/>
              <w:lang w:val="en-US"/>
              <w14:textFill>
                <w14:solidFill>
                  <w14:schemeClr w14:val="tx1"/>
                </w14:solidFill>
              </w14:textFill>
            </w:rPr>
            <w:t xml:space="preserve">overlay </w:t>
          </w:r>
          <w:r>
            <w:rPr>
              <w:rFonts w:hint="default"/>
              <w:color w:val="000000" w:themeColor="text1"/>
              <w:lang w:val="sr-Cyrl-RS"/>
              <w14:textFill>
                <w14:solidFill>
                  <w14:schemeClr w14:val="tx1"/>
                </w14:solidFill>
              </w14:textFill>
            </w:rPr>
            <w:t>стратегије на тачност</w:t>
          </w:r>
        </w:p>
        <w:p w14:paraId="109FDA6B">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7.2. Утицај агрегационе функције на отпорност система</w:t>
          </w:r>
        </w:p>
        <w:p w14:paraId="01E7863A">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 xml:space="preserve">7.3. Анализа </w:t>
          </w:r>
          <w:r>
            <w:rPr>
              <w:rFonts w:hint="default"/>
              <w:i/>
              <w:iCs/>
              <w:color w:val="000000" w:themeColor="text1"/>
              <w:lang w:val="en-US"/>
              <w14:textFill>
                <w14:solidFill>
                  <w14:schemeClr w14:val="tx1"/>
                </w14:solidFill>
              </w14:textFill>
            </w:rPr>
            <w:t xml:space="preserve">Sybil </w:t>
          </w:r>
          <w:r>
            <w:rPr>
              <w:rFonts w:hint="default"/>
              <w:color w:val="000000" w:themeColor="text1"/>
              <w:lang w:val="sr-Cyrl-RS"/>
              <w14:textFill>
                <w14:solidFill>
                  <w14:schemeClr w14:val="tx1"/>
                </w14:solidFill>
              </w14:textFill>
            </w:rPr>
            <w:t>пенетрације</w:t>
          </w:r>
        </w:p>
        <w:p w14:paraId="157D51E6">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 xml:space="preserve">7.4. Анализа </w:t>
          </w:r>
          <w:r>
            <w:rPr>
              <w:rFonts w:hint="default"/>
              <w:i/>
              <w:iCs/>
              <w:color w:val="000000" w:themeColor="text1"/>
              <w:lang w:val="en-US"/>
              <w14:textFill>
                <w14:solidFill>
                  <w14:schemeClr w14:val="tx1"/>
                </w14:solidFill>
              </w14:textFill>
            </w:rPr>
            <w:t xml:space="preserve">Eclipse </w:t>
          </w:r>
          <w:r>
            <w:rPr>
              <w:rFonts w:hint="default"/>
              <w:color w:val="000000" w:themeColor="text1"/>
              <w:lang w:val="sr-Cyrl-RS"/>
              <w14:textFill>
                <w14:solidFill>
                  <w14:schemeClr w14:val="tx1"/>
                </w14:solidFill>
              </w14:textFill>
            </w:rPr>
            <w:t>отпорности</w:t>
          </w:r>
        </w:p>
        <w:p w14:paraId="4AD17A8E">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7.5. Анализа времена конвергенције</w:t>
          </w:r>
        </w:p>
        <w:p w14:paraId="277511BE">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7.6. Стабилност агрегационе процене</w:t>
          </w:r>
        </w:p>
        <w:p w14:paraId="777826E9">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7.7. Анализа разноврсности скупа суседа</w:t>
          </w:r>
        </w:p>
        <w:p w14:paraId="5F304F6D">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7.8. Анализа контролног и агрегационог саобраћаја</w:t>
          </w:r>
        </w:p>
        <w:p w14:paraId="57272BE6">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7.9. Анализа комбинованих напада</w:t>
          </w:r>
        </w:p>
        <w:p w14:paraId="7E489F71">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7.10. Статичка обрада резултата</w:t>
          </w:r>
        </w:p>
        <w:p w14:paraId="19879F10">
          <w:pPr>
            <w:widowControl w:val="0"/>
            <w:tabs>
              <w:tab w:val="right" w:pos="12000"/>
            </w:tabs>
            <w:spacing w:before="60"/>
            <w:ind w:left="3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7.11. Ограничења експерименталних резултата</w:t>
          </w:r>
        </w:p>
        <w:p w14:paraId="2049859C">
          <w:pPr>
            <w:widowControl w:val="0"/>
            <w:tabs>
              <w:tab w:val="right" w:pos="12000"/>
            </w:tabs>
            <w:spacing w:before="60"/>
            <w:rPr>
              <w:rFonts w:hint="default"/>
              <w:color w:val="000000" w:themeColor="text1"/>
              <w:lang w:val="sr-Cyrl-RS"/>
              <w14:textFill>
                <w14:solidFill>
                  <w14:schemeClr w14:val="tx1"/>
                </w14:solidFill>
              </w14:textFill>
            </w:rPr>
          </w:pPr>
          <w:r>
            <w:rPr>
              <w:rFonts w:hint="default"/>
              <w:color w:val="000000" w:themeColor="text1"/>
              <w:lang w:val="sr-Cyrl-RS"/>
              <w14:textFill>
                <w14:solidFill>
                  <w14:schemeClr w14:val="tx1"/>
                </w14:solidFill>
              </w14:textFill>
            </w:rPr>
            <w:t>8. ДИСКУСИЈА ОГРАНИЧЕЊА И ПРЕТЊИ ВАЛИДНОСТИ</w:t>
          </w:r>
        </w:p>
        <w:p w14:paraId="36160E39">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rFonts w:hint="default"/>
              <w:color w:val="000000" w:themeColor="text1"/>
              <w:lang w:val="sr-Cyrl-RS"/>
              <w14:textFill>
                <w14:solidFill>
                  <w14:schemeClr w14:val="tx1"/>
                </w14:solidFill>
              </w14:textFill>
            </w:rPr>
            <w:t>9. ЗАКЉУЧАК И СМЕРНИЦЕ ЗА БУДУЋИ РАД</w:t>
          </w:r>
          <w:r>
            <w:rPr>
              <w:color w:val="000000" w:themeColor="text1"/>
              <w14:textFill>
                <w14:solidFill>
                  <w14:schemeClr w14:val="tx1"/>
                </w14:solidFill>
              </w14:textFill>
            </w:rPr>
            <w:tab/>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p>
        <w:p w14:paraId="072C7EF8">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"_2bn6wsx"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ЛИТЕРАТУРА</w:t>
          </w:r>
          <w:r>
            <w:rPr>
              <w:color w:val="000000" w:themeColor="text1"/>
              <w14:textFill>
                <w14:solidFill>
                  <w14:schemeClr w14:val="tx1"/>
                </w14:solidFill>
              </w14:textFill>
            </w:rPr>
            <w:tab/>
          </w:r>
          <w:r>
            <w:rPr>
              <w:color w:val="000000" w:themeColor="text1"/>
              <w14:textFill>
                <w14:solidFill>
                  <w14:schemeClr w14:val="tx1"/>
                </w14:solidFill>
              </w14:textFill>
            </w:rPr>
            <w:t>49</w:t>
          </w:r>
          <w:r>
            <w:rPr>
              <w:color w:val="000000" w:themeColor="text1"/>
              <w14:textFill>
                <w14:solidFill>
                  <w14:schemeClr w14:val="tx1"/>
                </w14:solidFill>
              </w14:textFill>
            </w:rPr>
            <w:fldChar w:fldCharType="end"/>
          </w:r>
        </w:p>
        <w:p w14:paraId="510FB6E6">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"_qsh70q"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БИОГРАФИЈА</w:t>
          </w:r>
          <w:r>
            <w:rPr>
              <w:color w:val="000000" w:themeColor="text1"/>
              <w14:textFill>
                <w14:solidFill>
                  <w14:schemeClr w14:val="tx1"/>
                </w14:solidFill>
              </w14:textFill>
            </w:rPr>
            <w:tab/>
          </w:r>
          <w:r>
            <w:rPr>
              <w:color w:val="000000" w:themeColor="text1"/>
              <w14:textFill>
                <w14:solidFill>
                  <w14:schemeClr w14:val="tx1"/>
                </w14:solidFill>
              </w14:textFill>
            </w:rPr>
            <w:t>53</w:t>
          </w:r>
          <w:r>
            <w:rPr>
              <w:color w:val="000000" w:themeColor="text1"/>
              <w14:textFill>
                <w14:solidFill>
                  <w14:schemeClr w14:val="tx1"/>
                </w14:solidFill>
              </w14:textFill>
            </w:rPr>
            <w:fldChar w:fldCharType="end"/>
          </w:r>
        </w:p>
        <w:p w14:paraId="62E88858">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"_3as4poj"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КЉУЧНА ДОКУМЕНТАЦИЈСКА ИНФОРМАЦИЈА</w:t>
          </w:r>
          <w:r>
            <w:rPr>
              <w:color w:val="000000" w:themeColor="text1"/>
              <w14:textFill>
                <w14:solidFill>
                  <w14:schemeClr w14:val="tx1"/>
                </w14:solidFill>
              </w14:textFill>
            </w:rPr>
            <w:tab/>
          </w:r>
          <w:r>
            <w:rPr>
              <w:color w:val="000000" w:themeColor="text1"/>
              <w14:textFill>
                <w14:solidFill>
                  <w14:schemeClr w14:val="tx1"/>
                </w14:solidFill>
              </w14:textFill>
            </w:rPr>
            <w:t>55</w:t>
          </w:r>
          <w:r>
            <w:rPr>
              <w:color w:val="000000" w:themeColor="text1"/>
              <w14:textFill>
                <w14:solidFill>
                  <w14:schemeClr w14:val="tx1"/>
                </w14:solidFill>
              </w14:textFill>
            </w:rPr>
            <w:fldChar w:fldCharType="end"/>
          </w:r>
        </w:p>
        <w:p w14:paraId="0DC37C4D">
          <w:pPr>
            <w:widowControl w:val="0"/>
            <w:tabs>
              <w:tab w:val="right" w:pos="12000"/>
            </w:tabs>
            <w:spacing w:before="60"/>
            <w:rPr>
              <w:rFonts w:ascii="Arial" w:hAnsi="Arial" w:eastAsia="Arial" w:cs="Arial"/>
              <w:b/>
              <w:color w:val="000000" w:themeColor="text1"/>
              <w:sz w:val="22"/>
              <w:szCs w:val="22"/>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"_49x2ik5"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KEY WORDS DOCUMENTATION</w:t>
          </w:r>
          <w:r>
            <w:rPr>
              <w:color w:val="000000" w:themeColor="text1"/>
              <w14:textFill>
                <w14:solidFill>
                  <w14:schemeClr w14:val="tx1"/>
                </w14:solidFill>
              </w14:textFill>
            </w:rPr>
            <w:tab/>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sdtContent>
    </w:sdt>
    <w:p w14:paraId="1F8451C5">
      <w:pPr>
        <w:rPr>
          <w:color w:val="000000" w:themeColor="text1"/>
          <w:sz w:val="20"/>
          <w:szCs w:val="20"/>
          <w14:textFill>
            <w14:solidFill>
              <w14:schemeClr w14:val="tx1"/>
            </w14:solidFill>
          </w14:textFill>
        </w:rPr>
      </w:pPr>
      <w:r>
        <w:rPr>
          <w:color w:val="000000" w:themeColor="text1"/>
          <w14:textFill>
            <w14:solidFill>
              <w14:schemeClr w14:val="tx1"/>
            </w14:solidFill>
          </w14:textFill>
        </w:rPr>
        <w:br w:type="page"/>
      </w:r>
    </w:p>
    <w:p w14:paraId="754B26AB">
      <w:pPr>
        <w:pStyle w:val="2"/>
        <w:keepLines/>
        <w:numPr>
          <w:ilvl w:val="0"/>
          <w:numId w:val="3"/>
        </w:numPr>
        <w:tabs>
          <w:tab w:val="left" w:pos="360"/>
        </w:tabs>
        <w:spacing w:before="240"/>
        <w:ind w:right="45"/>
      </w:pPr>
      <w:bookmarkStart w:id="0" w:name="_gjdgxs" w:colFirst="0" w:colLast="0"/>
      <w:bookmarkEnd w:id="0"/>
      <w:r>
        <w:t>УВОД</w:t>
      </w:r>
    </w:p>
    <w:p w14:paraId="0BE158AF">
      <w:pPr>
        <w:ind w:firstLine="360"/>
        <w:jc w:val="both"/>
        <w:rPr>
          <w:sz w:val="22"/>
          <w:szCs w:val="22"/>
        </w:rPr>
      </w:pPr>
      <w:r>
        <w:rPr>
          <w:rFonts w:hint="default"/>
          <w:sz w:val="22"/>
          <w:szCs w:val="22"/>
        </w:rPr>
        <w:t xml:space="preserve">У савременим дистрибуираним системима чворови ретко располажу потпуном сликом о стању мреже. Уместо тога, сваки чвор (енгл. </w:t>
      </w:r>
      <w:r>
        <w:rPr>
          <w:rFonts w:hint="default"/>
          <w:i/>
          <w:iCs/>
          <w:sz w:val="22"/>
          <w:szCs w:val="22"/>
        </w:rPr>
        <w:t>node</w:t>
      </w:r>
      <w:r>
        <w:rPr>
          <w:rFonts w:hint="default"/>
          <w:sz w:val="22"/>
          <w:szCs w:val="22"/>
        </w:rPr>
        <w:t xml:space="preserve">) одржава ограничен скуп суседа, односно </w:t>
      </w:r>
      <w:r>
        <w:rPr>
          <w:rFonts w:hint="default"/>
          <w:i/>
          <w:iCs/>
          <w:sz w:val="22"/>
          <w:szCs w:val="22"/>
        </w:rPr>
        <w:t>peer set</w:t>
      </w:r>
      <w:r>
        <w:rPr>
          <w:rFonts w:hint="default"/>
          <w:sz w:val="22"/>
          <w:szCs w:val="22"/>
        </w:rPr>
        <w:t xml:space="preserve">, са којима периодично размењује информације. Такав приступ познат је као </w:t>
      </w:r>
      <w:r>
        <w:rPr>
          <w:rFonts w:hint="default"/>
          <w:i/>
          <w:iCs/>
          <w:sz w:val="22"/>
          <w:szCs w:val="22"/>
        </w:rPr>
        <w:t xml:space="preserve">gossip </w:t>
      </w:r>
      <w:r>
        <w:rPr>
          <w:rFonts w:hint="default"/>
          <w:sz w:val="22"/>
          <w:szCs w:val="22"/>
        </w:rPr>
        <w:t xml:space="preserve">комуникација и користи се и за решавање бројних проблема, као што су детекција </w:t>
      </w:r>
      <w:r>
        <w:rPr>
          <w:rFonts w:hint="default"/>
          <w:sz w:val="22"/>
          <w:szCs w:val="22"/>
          <w:lang w:val="sr-Cyrl-RS"/>
        </w:rPr>
        <w:t>отказа</w:t>
      </w:r>
      <w:r>
        <w:rPr>
          <w:rFonts w:hint="default"/>
          <w:sz w:val="22"/>
          <w:szCs w:val="22"/>
        </w:rPr>
        <w:t>, агрегација података, изградња дистрибуиране топологије</w:t>
      </w:r>
      <w:r>
        <w:rPr>
          <w:rFonts w:hint="default"/>
          <w:sz w:val="22"/>
          <w:szCs w:val="22"/>
          <w:lang w:val="en-US"/>
        </w:rPr>
        <w:t xml:space="preserve"> </w:t>
      </w:r>
      <w:r>
        <w:rPr>
          <w:rFonts w:hint="default"/>
          <w:sz w:val="22"/>
          <w:szCs w:val="22"/>
        </w:rPr>
        <w:t>и алокација ресурса</w:t>
      </w:r>
      <w:r>
        <w:rPr>
          <w:rFonts w:hint="default"/>
          <w:sz w:val="22"/>
          <w:szCs w:val="22"/>
          <w:lang w:val="en-US"/>
        </w:rPr>
        <w:t xml:space="preserve"> </w:t>
      </w:r>
      <w:r>
        <w:rPr>
          <w:rFonts w:hint="default"/>
          <w:sz w:val="22"/>
          <w:szCs w:val="22"/>
          <w:lang w:val="sr-Cyrl-RS"/>
        </w:rPr>
        <w:fldChar w:fldCharType="begin"/>
      </w:r>
      <w:r>
        <w:rPr>
          <w:rFonts w:hint="default"/>
          <w:sz w:val="22"/>
          <w:szCs w:val="22"/>
          <w:lang w:val="sr-Cyrl-RS"/>
        </w:rPr>
        <w:instrText xml:space="preserve"> REF _Ref27032 \r \h </w:instrText>
      </w:r>
      <w:r>
        <w:rPr>
          <w:rFonts w:hint="default"/>
          <w:sz w:val="22"/>
          <w:szCs w:val="22"/>
          <w:lang w:val="sr-Cyrl-RS"/>
        </w:rPr>
        <w:fldChar w:fldCharType="separate"/>
      </w:r>
      <w:r>
        <w:rPr>
          <w:rFonts w:hint="default"/>
          <w:sz w:val="22"/>
          <w:szCs w:val="22"/>
          <w:lang w:val="sr-Cyrl-RS"/>
        </w:rPr>
        <w:t>[1]</w:t>
      </w:r>
      <w:r>
        <w:rPr>
          <w:rFonts w:hint="default"/>
          <w:sz w:val="22"/>
          <w:szCs w:val="22"/>
          <w:lang w:val="sr-Cyrl-RS"/>
        </w:rPr>
        <w:fldChar w:fldCharType="end"/>
      </w:r>
      <w:r>
        <w:rPr>
          <w:rFonts w:hint="default"/>
          <w:sz w:val="22"/>
          <w:szCs w:val="22"/>
        </w:rPr>
        <w:t xml:space="preserve">. Представља одличан избор у ситуацијама када је поузданост приоритет, будући да су главне предности система његова скалабилност и отпорност на парцијалне отказе </w:t>
      </w:r>
      <w:r>
        <w:rPr>
          <w:rFonts w:hint="default"/>
          <w:sz w:val="22"/>
          <w:szCs w:val="22"/>
          <w:lang w:val="sr-Cyrl-RS"/>
        </w:rPr>
        <w:fldChar w:fldCharType="begin"/>
      </w:r>
      <w:r>
        <w:rPr>
          <w:rFonts w:hint="default"/>
          <w:sz w:val="22"/>
          <w:szCs w:val="22"/>
          <w:lang w:val="sr-Cyrl-RS"/>
        </w:rPr>
        <w:instrText xml:space="preserve"> REF _Ref17671 \r \h </w:instrText>
      </w:r>
      <w:r>
        <w:rPr>
          <w:rFonts w:hint="default"/>
          <w:sz w:val="22"/>
          <w:szCs w:val="22"/>
          <w:lang w:val="sr-Cyrl-RS"/>
        </w:rPr>
        <w:fldChar w:fldCharType="separate"/>
      </w:r>
      <w:r>
        <w:rPr>
          <w:rFonts w:hint="default"/>
          <w:sz w:val="22"/>
          <w:szCs w:val="22"/>
          <w:lang w:val="sr-Cyrl-RS"/>
        </w:rPr>
        <w:t>[1]</w:t>
      </w:r>
      <w:r>
        <w:rPr>
          <w:rFonts w:hint="default"/>
          <w:sz w:val="22"/>
          <w:szCs w:val="22"/>
          <w:lang w:val="sr-Cyrl-RS"/>
        </w:rPr>
        <w:fldChar w:fldCharType="end"/>
      </w:r>
      <w:r>
        <w:rPr>
          <w:rFonts w:hint="default"/>
          <w:sz w:val="22"/>
          <w:szCs w:val="22"/>
        </w:rPr>
        <w:t>. До глобалног стања система долази се кроз велики број локалних размена, без централног координатора.</w:t>
      </w:r>
    </w:p>
    <w:p w14:paraId="5773643F">
      <w:pPr>
        <w:ind w:firstLine="360"/>
        <w:jc w:val="both"/>
        <w:rPr>
          <w:rFonts w:hint="default"/>
          <w:color w:val="auto"/>
          <w:sz w:val="22"/>
          <w:szCs w:val="22"/>
          <w:lang w:val="en-US"/>
        </w:rPr>
      </w:pPr>
      <w:r>
        <w:rPr>
          <w:rFonts w:hint="default"/>
          <w:color w:val="auto"/>
          <w:sz w:val="22"/>
          <w:szCs w:val="22"/>
        </w:rPr>
        <w:t xml:space="preserve">Управо одсуство централне контроле чини овакве системе осетљивим на нападе. Нападач може да генерише велики број лажних идентитета и да се претвара да је више различитих чворова у систему, чиме надгласа легитимне чворове, што је познато као </w:t>
      </w:r>
      <w:r>
        <w:rPr>
          <w:rFonts w:hint="default"/>
          <w:i/>
          <w:iCs/>
          <w:color w:val="auto"/>
          <w:sz w:val="22"/>
          <w:szCs w:val="22"/>
        </w:rPr>
        <w:t xml:space="preserve">Sybil </w:t>
      </w:r>
      <w:r>
        <w:rPr>
          <w:rFonts w:hint="default"/>
          <w:color w:val="auto"/>
          <w:sz w:val="22"/>
          <w:szCs w:val="22"/>
        </w:rPr>
        <w:t xml:space="preserve">напад </w:t>
      </w:r>
      <w:r>
        <w:rPr>
          <w:rFonts w:hint="default"/>
          <w:color w:val="auto"/>
          <w:sz w:val="22"/>
          <w:szCs w:val="22"/>
          <w:lang w:val="sr-Cyrl-RS"/>
        </w:rPr>
        <w:fldChar w:fldCharType="begin"/>
      </w:r>
      <w:r>
        <w:rPr>
          <w:rFonts w:hint="default"/>
          <w:color w:val="auto"/>
          <w:sz w:val="22"/>
          <w:szCs w:val="22"/>
          <w:lang w:val="sr-Cyrl-RS"/>
        </w:rPr>
        <w:instrText xml:space="preserve"> REF _Ref31604 \r \h </w:instrText>
      </w:r>
      <w:r>
        <w:rPr>
          <w:rFonts w:hint="default"/>
          <w:color w:val="auto"/>
          <w:sz w:val="22"/>
          <w:szCs w:val="22"/>
          <w:lang w:val="sr-Cyrl-RS"/>
        </w:rPr>
        <w:fldChar w:fldCharType="separate"/>
      </w:r>
      <w:r>
        <w:rPr>
          <w:rFonts w:hint="default"/>
          <w:color w:val="auto"/>
          <w:sz w:val="22"/>
          <w:szCs w:val="22"/>
          <w:lang w:val="sr-Cyrl-RS"/>
        </w:rPr>
        <w:t>[2]</w:t>
      </w:r>
      <w:r>
        <w:rPr>
          <w:rFonts w:hint="default"/>
          <w:color w:val="auto"/>
          <w:sz w:val="22"/>
          <w:szCs w:val="22"/>
          <w:lang w:val="sr-Cyrl-RS"/>
        </w:rPr>
        <w:fldChar w:fldCharType="end"/>
      </w:r>
      <w:r>
        <w:rPr>
          <w:rFonts w:hint="default"/>
          <w:color w:val="auto"/>
          <w:sz w:val="22"/>
          <w:szCs w:val="22"/>
        </w:rPr>
        <w:t>.</w:t>
      </w:r>
      <w:r>
        <w:rPr>
          <w:rFonts w:hint="default"/>
          <w:color w:val="0000FF"/>
          <w:sz w:val="22"/>
          <w:szCs w:val="22"/>
        </w:rPr>
        <w:t xml:space="preserve"> </w:t>
      </w:r>
      <w:r>
        <w:rPr>
          <w:rFonts w:hint="default"/>
          <w:color w:val="auto"/>
          <w:sz w:val="22"/>
          <w:szCs w:val="22"/>
        </w:rPr>
        <w:t xml:space="preserve">Сродни </w:t>
      </w:r>
      <w:r>
        <w:rPr>
          <w:rFonts w:hint="default"/>
          <w:i/>
          <w:iCs/>
          <w:color w:val="auto"/>
          <w:sz w:val="22"/>
          <w:szCs w:val="22"/>
          <w:lang w:val="en-US"/>
        </w:rPr>
        <w:t>E</w:t>
      </w:r>
      <w:r>
        <w:rPr>
          <w:rFonts w:hint="default"/>
          <w:i/>
          <w:iCs/>
          <w:color w:val="auto"/>
          <w:sz w:val="22"/>
          <w:szCs w:val="22"/>
        </w:rPr>
        <w:t xml:space="preserve">clipse </w:t>
      </w:r>
      <w:r>
        <w:rPr>
          <w:rFonts w:hint="default"/>
          <w:color w:val="auto"/>
          <w:sz w:val="22"/>
          <w:szCs w:val="22"/>
        </w:rPr>
        <w:t>напад се јавља када нападач изолује комуникацију циљног чвора  са остатком мреже, ефективно контролишући или манипулишући свим врстама комуникације за жртвени чвор или чворове</w:t>
      </w:r>
      <w:r>
        <w:rPr>
          <w:rFonts w:hint="default"/>
          <w:color w:val="auto"/>
          <w:sz w:val="22"/>
          <w:szCs w:val="22"/>
          <w:lang w:val="sr-Cyrl-RS"/>
        </w:rPr>
        <w:t xml:space="preserve"> </w:t>
      </w:r>
      <w:r>
        <w:rPr>
          <w:rFonts w:hint="default"/>
          <w:color w:val="auto"/>
          <w:sz w:val="22"/>
          <w:szCs w:val="22"/>
          <w:lang w:val="sr-Cyrl-RS"/>
        </w:rPr>
        <w:fldChar w:fldCharType="begin"/>
      </w:r>
      <w:r>
        <w:rPr>
          <w:rFonts w:hint="default"/>
          <w:color w:val="auto"/>
          <w:sz w:val="22"/>
          <w:szCs w:val="22"/>
          <w:lang w:val="sr-Cyrl-RS"/>
        </w:rPr>
        <w:instrText xml:space="preserve"> REF _Ref15 \r \h </w:instrText>
      </w:r>
      <w:r>
        <w:rPr>
          <w:rFonts w:hint="default"/>
          <w:color w:val="auto"/>
          <w:sz w:val="22"/>
          <w:szCs w:val="22"/>
          <w:lang w:val="sr-Cyrl-RS"/>
        </w:rPr>
        <w:fldChar w:fldCharType="separate"/>
      </w:r>
      <w:r>
        <w:rPr>
          <w:rFonts w:hint="default"/>
          <w:color w:val="auto"/>
          <w:sz w:val="22"/>
          <w:szCs w:val="22"/>
          <w:lang w:val="sr-Cyrl-RS"/>
        </w:rPr>
        <w:t>[3]</w:t>
      </w:r>
      <w:r>
        <w:rPr>
          <w:rFonts w:hint="default"/>
          <w:color w:val="auto"/>
          <w:sz w:val="22"/>
          <w:szCs w:val="22"/>
          <w:lang w:val="sr-Cyrl-RS"/>
        </w:rPr>
        <w:fldChar w:fldCharType="end"/>
      </w:r>
      <w:r>
        <w:rPr>
          <w:rFonts w:hint="default"/>
          <w:color w:val="auto"/>
          <w:sz w:val="22"/>
          <w:szCs w:val="22"/>
        </w:rPr>
        <w:t>.</w:t>
      </w:r>
      <w:r>
        <w:rPr>
          <w:rFonts w:hint="default"/>
          <w:color w:val="auto"/>
          <w:sz w:val="22"/>
          <w:szCs w:val="22"/>
          <w:lang w:val="en-US"/>
        </w:rPr>
        <w:t xml:space="preserve"> </w:t>
      </w:r>
      <w:r>
        <w:rPr>
          <w:rFonts w:hint="default"/>
          <w:color w:val="auto"/>
          <w:sz w:val="22"/>
          <w:szCs w:val="22"/>
        </w:rPr>
        <w:t>Најзад, компромитовани чворови могу да испоље врсту понашања која се често занемарује</w:t>
      </w:r>
      <w:r>
        <w:rPr>
          <w:rFonts w:hint="default"/>
          <w:color w:val="auto"/>
          <w:sz w:val="22"/>
          <w:szCs w:val="22"/>
          <w:lang w:val="en-US"/>
        </w:rPr>
        <w:t>,</w:t>
      </w:r>
      <w:r>
        <w:rPr>
          <w:rFonts w:hint="default"/>
          <w:color w:val="auto"/>
          <w:sz w:val="22"/>
          <w:szCs w:val="22"/>
        </w:rPr>
        <w:t xml:space="preserve"> слање противречних информација различитим деловима система, што се у литератури означава као </w:t>
      </w:r>
      <w:r>
        <w:rPr>
          <w:rFonts w:hint="default"/>
          <w:i/>
          <w:iCs/>
          <w:color w:val="auto"/>
          <w:sz w:val="22"/>
          <w:szCs w:val="22"/>
          <w:lang w:val="en-US"/>
        </w:rPr>
        <w:t xml:space="preserve">Byzantine </w:t>
      </w:r>
      <w:r>
        <w:rPr>
          <w:rFonts w:hint="default"/>
          <w:color w:val="auto"/>
          <w:sz w:val="22"/>
          <w:szCs w:val="22"/>
        </w:rPr>
        <w:t>напад</w:t>
      </w:r>
      <w:r>
        <w:rPr>
          <w:rFonts w:hint="default"/>
          <w:color w:val="auto"/>
          <w:sz w:val="22"/>
          <w:szCs w:val="22"/>
          <w:lang w:val="en-US"/>
        </w:rPr>
        <w:t xml:space="preserve"> </w:t>
      </w:r>
      <w:r>
        <w:rPr>
          <w:rFonts w:hint="default"/>
          <w:color w:val="auto"/>
          <w:sz w:val="22"/>
          <w:szCs w:val="22"/>
          <w:lang w:val="en-US"/>
        </w:rPr>
        <w:fldChar w:fldCharType="begin"/>
      </w:r>
      <w:r>
        <w:rPr>
          <w:rFonts w:hint="default"/>
          <w:color w:val="auto"/>
          <w:sz w:val="22"/>
          <w:szCs w:val="22"/>
          <w:lang w:val="en-US"/>
        </w:rPr>
        <w:instrText xml:space="preserve"> REF _Ref48 \r \h </w:instrText>
      </w:r>
      <w:r>
        <w:rPr>
          <w:rFonts w:hint="default"/>
          <w:color w:val="auto"/>
          <w:sz w:val="22"/>
          <w:szCs w:val="22"/>
          <w:lang w:val="en-US"/>
        </w:rPr>
        <w:fldChar w:fldCharType="separate"/>
      </w:r>
      <w:r>
        <w:rPr>
          <w:rFonts w:hint="default"/>
          <w:color w:val="auto"/>
          <w:sz w:val="22"/>
          <w:szCs w:val="22"/>
          <w:lang w:val="en-US"/>
        </w:rPr>
        <w:t>[4]</w:t>
      </w:r>
      <w:r>
        <w:rPr>
          <w:rFonts w:hint="default"/>
          <w:color w:val="auto"/>
          <w:sz w:val="22"/>
          <w:szCs w:val="22"/>
          <w:lang w:val="en-US"/>
        </w:rPr>
        <w:fldChar w:fldCharType="end"/>
      </w:r>
      <w:r>
        <w:rPr>
          <w:rFonts w:hint="default"/>
          <w:color w:val="auto"/>
          <w:sz w:val="22"/>
          <w:szCs w:val="22"/>
          <w:lang w:val="en-US"/>
        </w:rPr>
        <w:t>.</w:t>
      </w:r>
    </w:p>
    <w:p w14:paraId="13F56013">
      <w:pPr>
        <w:ind w:firstLine="360"/>
        <w:jc w:val="both"/>
        <w:rPr>
          <w:rFonts w:hint="default"/>
          <w:color w:val="0000FF"/>
          <w:sz w:val="22"/>
          <w:szCs w:val="22"/>
        </w:rPr>
      </w:pPr>
      <w:r>
        <w:rPr>
          <w:rFonts w:hint="default"/>
          <w:color w:val="auto"/>
          <w:sz w:val="22"/>
          <w:szCs w:val="22"/>
        </w:rPr>
        <w:t>Проблем који је предмет овог рада јесте чињеница да се наведене класе напада у пракси не појављују изоловано, већ се међусобно појачавају. Лажни идентитети повећавају вероватноћу успешне изолације чвора, а изолација повећава удео злонамерних вредности које жртва види приликом агрегације. Као последица тога, системи који поседују заштиту од једне класе напада могу остати рањиви када се напади комбинују.</w:t>
      </w:r>
      <w:r>
        <w:rPr>
          <w:rFonts w:hint="default"/>
          <w:color w:val="0000FF"/>
          <w:sz w:val="22"/>
          <w:szCs w:val="22"/>
        </w:rPr>
        <w:t xml:space="preserve"> </w:t>
      </w:r>
    </w:p>
    <w:p w14:paraId="24628004">
      <w:pPr>
        <w:ind w:firstLine="360"/>
        <w:jc w:val="both"/>
        <w:rPr>
          <w:rFonts w:hint="default"/>
          <w:color w:val="auto"/>
          <w:sz w:val="22"/>
          <w:szCs w:val="22"/>
        </w:rPr>
      </w:pPr>
      <w:r>
        <w:rPr>
          <w:rFonts w:hint="default"/>
          <w:color w:val="000000" w:themeColor="text1"/>
          <w:sz w:val="22"/>
          <w:szCs w:val="22"/>
          <w14:textFill>
            <w14:solidFill>
              <w14:schemeClr w14:val="tx1"/>
            </w14:solidFill>
          </w14:textFill>
        </w:rPr>
        <w:t xml:space="preserve">Циљ овог рада је пројектовање, имплементација и експериментална евалуација </w:t>
      </w:r>
      <w:r>
        <w:rPr>
          <w:rFonts w:hint="default"/>
          <w:i/>
          <w:iCs/>
          <w:color w:val="000000" w:themeColor="text1"/>
          <w:sz w:val="22"/>
          <w:szCs w:val="22"/>
          <w14:textFill>
            <w14:solidFill>
              <w14:schemeClr w14:val="tx1"/>
            </w14:solidFill>
          </w14:textFill>
        </w:rPr>
        <w:t>gossip overlay</w:t>
      </w:r>
      <w:r>
        <w:rPr>
          <w:rFonts w:hint="default"/>
          <w:color w:val="000000" w:themeColor="text1"/>
          <w:sz w:val="22"/>
          <w:szCs w:val="22"/>
          <w14:textFill>
            <w14:solidFill>
              <w14:schemeClr w14:val="tx1"/>
            </w14:solidFill>
          </w14:textFill>
        </w:rPr>
        <w:t xml:space="preserve"> система за дистрибуирану </w:t>
      </w:r>
      <w:r>
        <w:rPr>
          <w:rFonts w:hint="default"/>
          <w:color w:val="auto"/>
          <w:sz w:val="22"/>
          <w:szCs w:val="22"/>
        </w:rPr>
        <w:t xml:space="preserve">агрегацију који задржава прихватљиву тачност процене и у присуству комбинованих напада. Отпорност на </w:t>
      </w:r>
      <w:r>
        <w:rPr>
          <w:rFonts w:hint="default"/>
          <w:i/>
          <w:iCs/>
          <w:color w:val="auto"/>
          <w:sz w:val="22"/>
          <w:szCs w:val="22"/>
        </w:rPr>
        <w:t xml:space="preserve">Sybil </w:t>
      </w:r>
      <w:r>
        <w:rPr>
          <w:rFonts w:hint="default"/>
          <w:color w:val="auto"/>
          <w:sz w:val="22"/>
          <w:szCs w:val="22"/>
        </w:rPr>
        <w:t xml:space="preserve">нападе постиже се комбинацијом </w:t>
      </w:r>
      <w:r>
        <w:rPr>
          <w:rFonts w:hint="default"/>
          <w:i/>
          <w:iCs/>
          <w:color w:val="auto"/>
          <w:sz w:val="22"/>
          <w:szCs w:val="22"/>
        </w:rPr>
        <w:t>lightweight proof-of-work</w:t>
      </w:r>
      <w:r>
        <w:rPr>
          <w:rFonts w:hint="default"/>
          <w:color w:val="auto"/>
          <w:sz w:val="22"/>
          <w:szCs w:val="22"/>
        </w:rPr>
        <w:t xml:space="preserve"> механизма </w:t>
      </w:r>
      <w:r>
        <w:rPr>
          <w:rFonts w:hint="default"/>
          <w:color w:val="auto"/>
          <w:sz w:val="22"/>
          <w:szCs w:val="22"/>
          <w:lang w:val="sr-Cyrl-RS"/>
        </w:rPr>
        <w:fldChar w:fldCharType="begin"/>
      </w:r>
      <w:r>
        <w:instrText xml:space="preserve"> REF _Ref15 \r \h  \* MERGEFORMAT</w:instrText>
      </w:r>
      <w:r>
        <w:rPr>
          <w:rFonts w:hint="default"/>
          <w:color w:val="auto"/>
          <w:sz w:val="22"/>
          <w:szCs w:val="22"/>
          <w:lang w:val="sr-Cyrl-RS"/>
        </w:rPr>
        <w:fldChar w:fldCharType="separate"/>
      </w:r>
      <w:r>
        <w:rPr>
          <w:rFonts w:hint="default"/>
          <w:color w:val="auto"/>
          <w:sz w:val="22"/>
          <w:szCs w:val="22"/>
          <w:lang w:val="sr-Cyrl-RS"/>
        </w:rPr>
        <w:t>[3]</w:t>
      </w:r>
      <w:r>
        <w:rPr>
          <w:rFonts w:hint="default"/>
          <w:color w:val="auto"/>
          <w:sz w:val="22"/>
          <w:szCs w:val="22"/>
          <w:lang w:val="sr-Cyrl-RS"/>
        </w:rPr>
        <w:fldChar w:fldCharType="end"/>
      </w:r>
      <w:r>
        <w:rPr>
          <w:rFonts w:hint="default"/>
          <w:color w:val="auto"/>
          <w:sz w:val="22"/>
          <w:szCs w:val="22"/>
        </w:rPr>
        <w:t xml:space="preserve">, политике минималне старости идентитета и детерминистичког оцењивања идентитета, док се отпорност на </w:t>
      </w:r>
      <w:r>
        <w:rPr>
          <w:rFonts w:hint="default"/>
          <w:i/>
          <w:iCs/>
          <w:color w:val="auto"/>
          <w:sz w:val="22"/>
          <w:szCs w:val="22"/>
        </w:rPr>
        <w:t xml:space="preserve">Eclipse </w:t>
      </w:r>
      <w:r>
        <w:rPr>
          <w:rFonts w:hint="default"/>
          <w:color w:val="auto"/>
          <w:sz w:val="22"/>
          <w:szCs w:val="22"/>
        </w:rPr>
        <w:t xml:space="preserve">нападе постиже диверзификацијом </w:t>
      </w:r>
      <w:r>
        <w:rPr>
          <w:rFonts w:hint="default"/>
          <w:i/>
          <w:iCs/>
          <w:color w:val="auto"/>
          <w:sz w:val="22"/>
          <w:szCs w:val="22"/>
        </w:rPr>
        <w:t>peer set</w:t>
      </w:r>
      <w:r>
        <w:rPr>
          <w:rFonts w:hint="default"/>
          <w:color w:val="auto"/>
          <w:sz w:val="22"/>
          <w:szCs w:val="22"/>
        </w:rPr>
        <w:t>-а</w:t>
      </w:r>
      <w:r>
        <w:rPr>
          <w:rFonts w:hint="default"/>
          <w:color w:val="auto"/>
          <w:sz w:val="22"/>
          <w:szCs w:val="22"/>
          <w:lang w:val="en-US"/>
        </w:rPr>
        <w:t xml:space="preserve"> </w:t>
      </w:r>
      <w:r>
        <w:rPr>
          <w:rFonts w:hint="default"/>
          <w:color w:val="auto"/>
          <w:sz w:val="22"/>
          <w:szCs w:val="22"/>
          <w:lang w:val="en-US"/>
        </w:rPr>
        <w:fldChar w:fldCharType="begin"/>
      </w:r>
      <w:r>
        <w:instrText xml:space="preserve"> REF _Ref6121 \r \h  \* MERGEFORMAT</w:instrText>
      </w:r>
      <w:r>
        <w:rPr>
          <w:rFonts w:hint="default"/>
          <w:color w:val="auto"/>
          <w:sz w:val="22"/>
          <w:szCs w:val="22"/>
          <w:lang w:val="en-US"/>
        </w:rPr>
        <w:fldChar w:fldCharType="separate"/>
      </w:r>
      <w:r>
        <w:rPr>
          <w:rFonts w:hint="default"/>
          <w:color w:val="auto"/>
          <w:sz w:val="22"/>
          <w:szCs w:val="22"/>
          <w:lang w:val="en-US"/>
        </w:rPr>
        <w:t>[5]</w:t>
      </w:r>
      <w:r>
        <w:rPr>
          <w:rFonts w:hint="default"/>
          <w:color w:val="auto"/>
          <w:sz w:val="22"/>
          <w:szCs w:val="22"/>
          <w:lang w:val="en-US"/>
        </w:rPr>
        <w:fldChar w:fldCharType="end"/>
      </w:r>
      <w:r>
        <w:rPr>
          <w:rFonts w:hint="default"/>
          <w:color w:val="auto"/>
          <w:sz w:val="22"/>
          <w:szCs w:val="22"/>
        </w:rPr>
        <w:t xml:space="preserve">. За заштиту саме агрегације имплементиране су три функције: аритметичка средина, медијана и одсечена средина. Систем је реализован тако да се стратегије избора суседа и агрегационе функције могу међусобно мењати, чиме је омогућено њихово директно поређење над истим оптерећењем и истим нападачким сценаријима. Сви експерименти су детерминистички поновљиви, а систем се извршава у </w:t>
      </w:r>
      <w:r>
        <w:rPr>
          <w:rFonts w:hint="default"/>
          <w:i/>
          <w:iCs/>
          <w:color w:val="auto"/>
          <w:sz w:val="22"/>
          <w:szCs w:val="22"/>
        </w:rPr>
        <w:t>Docker Compose</w:t>
      </w:r>
      <w:r>
        <w:rPr>
          <w:rFonts w:hint="default"/>
          <w:color w:val="auto"/>
          <w:sz w:val="22"/>
          <w:szCs w:val="22"/>
        </w:rPr>
        <w:t xml:space="preserve"> окружењу </w:t>
      </w:r>
      <w:r>
        <w:rPr>
          <w:rFonts w:hint="default"/>
          <w:color w:val="auto"/>
          <w:sz w:val="22"/>
          <w:szCs w:val="22"/>
          <w:lang w:val="sr-Cyrl-RS"/>
        </w:rPr>
        <w:fldChar w:fldCharType="begin"/>
      </w:r>
      <w:r>
        <w:instrText xml:space="preserve"> REF _Ref6170 \r \h  \* MERGEFORMAT</w:instrText>
      </w:r>
      <w:r>
        <w:rPr>
          <w:rFonts w:hint="default"/>
          <w:color w:val="auto"/>
          <w:sz w:val="22"/>
          <w:szCs w:val="22"/>
          <w:lang w:val="sr-Cyrl-RS"/>
        </w:rPr>
        <w:fldChar w:fldCharType="separate"/>
      </w:r>
      <w:r>
        <w:rPr>
          <w:rFonts w:hint="default"/>
          <w:color w:val="auto"/>
          <w:sz w:val="22"/>
          <w:szCs w:val="22"/>
          <w:lang w:val="sr-Cyrl-RS"/>
        </w:rPr>
        <w:t>[6]</w:t>
      </w:r>
      <w:r>
        <w:rPr>
          <w:rFonts w:hint="default"/>
          <w:color w:val="auto"/>
          <w:sz w:val="22"/>
          <w:szCs w:val="22"/>
          <w:lang w:val="sr-Cyrl-RS"/>
        </w:rPr>
        <w:fldChar w:fldCharType="end"/>
      </w:r>
      <w:r>
        <w:rPr>
          <w:rFonts w:hint="default"/>
          <w:color w:val="auto"/>
          <w:sz w:val="22"/>
          <w:szCs w:val="22"/>
        </w:rPr>
        <w:t>, са једним контејнером по чвору.</w:t>
      </w:r>
    </w:p>
    <w:p w14:paraId="63FD6217">
      <w:pPr>
        <w:ind w:firstLine="360"/>
        <w:jc w:val="both"/>
        <w:rPr>
          <w:rFonts w:hint="default"/>
          <w:color w:val="auto"/>
          <w:sz w:val="22"/>
          <w:szCs w:val="22"/>
        </w:rPr>
      </w:pPr>
      <w:r>
        <w:rPr>
          <w:rFonts w:hint="default"/>
          <w:color w:val="auto"/>
          <w:sz w:val="22"/>
          <w:szCs w:val="22"/>
        </w:rPr>
        <w:t xml:space="preserve">У наставку се налази структура рада. У другом поглављу дате су теоријске основе </w:t>
      </w:r>
      <w:r>
        <w:rPr>
          <w:rFonts w:hint="default"/>
          <w:i/>
          <w:iCs/>
          <w:color w:val="auto"/>
          <w:sz w:val="22"/>
          <w:szCs w:val="22"/>
        </w:rPr>
        <w:t xml:space="preserve">gossip </w:t>
      </w:r>
      <w:r>
        <w:rPr>
          <w:rFonts w:hint="default"/>
          <w:color w:val="auto"/>
          <w:sz w:val="22"/>
          <w:szCs w:val="22"/>
        </w:rPr>
        <w:t>протокола и дистрибуиране агрегације, уз преглед сродних радова</w:t>
      </w:r>
      <w:r>
        <w:rPr>
          <w:rFonts w:hint="default"/>
          <w:color w:val="auto"/>
          <w:sz w:val="22"/>
          <w:szCs w:val="22"/>
          <w:lang w:val="en-US"/>
        </w:rPr>
        <w:t>.</w:t>
      </w:r>
    </w:p>
    <w:p w14:paraId="4B33F9F5">
      <w:pPr>
        <w:ind w:firstLine="360"/>
        <w:jc w:val="both"/>
        <w:rPr>
          <w:rFonts w:hint="default"/>
          <w:color w:val="auto"/>
          <w:sz w:val="22"/>
          <w:szCs w:val="22"/>
        </w:rPr>
      </w:pPr>
      <w:r>
        <w:rPr>
          <w:rFonts w:hint="default"/>
          <w:color w:val="auto"/>
          <w:sz w:val="22"/>
          <w:szCs w:val="22"/>
        </w:rPr>
        <w:t xml:space="preserve">Треће поглавље формализује системски модел и модел претње, уз каталог свих напада који су разматрани у раду и дефиниције метрика којима се мери отпорност система. </w:t>
      </w:r>
    </w:p>
    <w:p w14:paraId="449FE81A">
      <w:pPr>
        <w:ind w:firstLine="360"/>
        <w:jc w:val="both"/>
        <w:rPr>
          <w:rFonts w:hint="default"/>
          <w:color w:val="auto"/>
          <w:sz w:val="22"/>
          <w:szCs w:val="22"/>
        </w:rPr>
      </w:pPr>
      <w:r>
        <w:rPr>
          <w:rFonts w:hint="default"/>
          <w:color w:val="auto"/>
          <w:sz w:val="22"/>
          <w:szCs w:val="22"/>
        </w:rPr>
        <w:t xml:space="preserve">У четвртом поглављу описан је дизајн система: слојевита архитектура, стратегије избора суседа, механизми контроле пријема нових чворова и агрегациони слој. </w:t>
      </w:r>
    </w:p>
    <w:p w14:paraId="03C3D2D8">
      <w:pPr>
        <w:ind w:firstLine="360"/>
        <w:jc w:val="both"/>
        <w:rPr>
          <w:rFonts w:hint="default"/>
          <w:color w:val="auto"/>
          <w:sz w:val="22"/>
          <w:szCs w:val="22"/>
        </w:rPr>
      </w:pPr>
      <w:r>
        <w:rPr>
          <w:rFonts w:hint="default"/>
          <w:color w:val="auto"/>
          <w:sz w:val="22"/>
          <w:szCs w:val="22"/>
        </w:rPr>
        <w:t xml:space="preserve">Пето поглавље приказује имплементацију, укључујући кључне делове изворног кода (енгл. </w:t>
      </w:r>
      <w:r>
        <w:rPr>
          <w:rFonts w:hint="default"/>
          <w:i/>
          <w:iCs/>
          <w:color w:val="auto"/>
          <w:sz w:val="22"/>
          <w:szCs w:val="22"/>
        </w:rPr>
        <w:t>source code</w:t>
      </w:r>
      <w:r>
        <w:rPr>
          <w:rFonts w:hint="default"/>
          <w:color w:val="auto"/>
          <w:sz w:val="22"/>
          <w:szCs w:val="22"/>
        </w:rPr>
        <w:t xml:space="preserve">), начин извршавања у дистрибуираном окружењу и поступке валидације коректности. </w:t>
      </w:r>
    </w:p>
    <w:p w14:paraId="2A91B4AB">
      <w:pPr>
        <w:ind w:firstLine="360"/>
        <w:jc w:val="both"/>
        <w:rPr>
          <w:rFonts w:hint="default"/>
          <w:color w:val="auto"/>
          <w:sz w:val="22"/>
          <w:szCs w:val="22"/>
        </w:rPr>
      </w:pPr>
      <w:r>
        <w:rPr>
          <w:rFonts w:hint="default"/>
          <w:color w:val="auto"/>
          <w:sz w:val="22"/>
          <w:szCs w:val="22"/>
        </w:rPr>
        <w:t xml:space="preserve">Шесто поглавље дефинише методологију евалуације, док седмо поглавље износи експерименталне резултате. </w:t>
      </w:r>
    </w:p>
    <w:p w14:paraId="3D4AE02A">
      <w:pPr>
        <w:ind w:firstLine="360"/>
        <w:jc w:val="both"/>
        <w:rPr>
          <w:rFonts w:hint="default"/>
          <w:color w:val="auto"/>
          <w:sz w:val="22"/>
          <w:szCs w:val="22"/>
        </w:rPr>
      </w:pPr>
      <w:r>
        <w:rPr>
          <w:rFonts w:hint="default"/>
          <w:color w:val="auto"/>
          <w:sz w:val="22"/>
          <w:szCs w:val="22"/>
        </w:rPr>
        <w:t>У осмом поглављу дискутована су ограничења решења и претње валидности резултата, а девето поглавље садржи закључна разматрања и смернице за будуће истраживање.</w:t>
      </w:r>
    </w:p>
    <w:p w14:paraId="0F5C2B8C">
      <w:pPr>
        <w:pStyle w:val="2"/>
        <w:numPr>
          <w:ilvl w:val="0"/>
          <w:numId w:val="3"/>
        </w:numPr>
        <w:bidi w:val="0"/>
        <w:ind w:left="720" w:leftChars="0" w:hanging="360" w:firstLineChars="0"/>
        <w:rPr>
          <w:rFonts w:hint="default"/>
          <w:lang w:val="sr-Cyrl-RS"/>
        </w:rPr>
      </w:pPr>
      <w:r>
        <w:br w:type="page"/>
      </w:r>
      <w:r>
        <w:rPr>
          <w:lang w:val="sr-Cyrl-RS"/>
        </w:rPr>
        <w:t>ТЕОРИЈСКЕ</w:t>
      </w:r>
      <w:r>
        <w:rPr>
          <w:rFonts w:hint="default"/>
          <w:lang w:val="sr-Cyrl-RS"/>
        </w:rPr>
        <w:t xml:space="preserve"> ОСНОВЕ</w:t>
      </w:r>
    </w:p>
    <w:p w14:paraId="070EC96B">
      <w:pPr>
        <w:ind w:firstLine="360"/>
        <w:jc w:val="both"/>
        <w:rPr>
          <w:rFonts w:hint="default"/>
          <w:color w:val="auto"/>
          <w:sz w:val="22"/>
          <w:szCs w:val="22"/>
          <w:lang w:val="en-US"/>
        </w:rPr>
      </w:pPr>
      <w:r>
        <w:rPr>
          <w:rFonts w:hint="default"/>
          <w:color w:val="auto"/>
          <w:sz w:val="22"/>
          <w:szCs w:val="22"/>
        </w:rPr>
        <w:t xml:space="preserve">У овом поглављу дате су теоријске основе неопходне за разумевање решења представљеног у овом раду. Прво су описане </w:t>
      </w:r>
      <w:r>
        <w:rPr>
          <w:rFonts w:hint="default"/>
          <w:i/>
          <w:iCs/>
          <w:color w:val="auto"/>
          <w:sz w:val="22"/>
          <w:szCs w:val="22"/>
        </w:rPr>
        <w:t xml:space="preserve">overlay </w:t>
      </w:r>
      <w:r>
        <w:rPr>
          <w:rFonts w:hint="default"/>
          <w:color w:val="auto"/>
          <w:sz w:val="22"/>
          <w:szCs w:val="22"/>
        </w:rPr>
        <w:t xml:space="preserve">мреже и </w:t>
      </w:r>
      <w:r>
        <w:rPr>
          <w:rFonts w:hint="default"/>
          <w:i/>
          <w:iCs/>
          <w:color w:val="auto"/>
          <w:sz w:val="22"/>
          <w:szCs w:val="22"/>
        </w:rPr>
        <w:t xml:space="preserve">gossip </w:t>
      </w:r>
      <w:r>
        <w:rPr>
          <w:rFonts w:hint="default"/>
          <w:color w:val="auto"/>
          <w:sz w:val="22"/>
          <w:szCs w:val="22"/>
        </w:rPr>
        <w:t xml:space="preserve">протоколи, након чега су представљене три класе напада које чине тему овог рада: напади на слој идентитета, напади усмерени на слој конекција и механизме за откривање чворова (енгл. </w:t>
      </w:r>
      <w:r>
        <w:rPr>
          <w:rFonts w:hint="default"/>
          <w:i/>
          <w:iCs/>
          <w:color w:val="auto"/>
          <w:sz w:val="22"/>
          <w:szCs w:val="22"/>
        </w:rPr>
        <w:t>peer discovery</w:t>
      </w:r>
      <w:r>
        <w:rPr>
          <w:rFonts w:hint="default"/>
          <w:color w:val="auto"/>
          <w:sz w:val="22"/>
          <w:szCs w:val="22"/>
        </w:rPr>
        <w:t>), као и напади који се односе на сам процес дистрибуиране агрегације. За сваку класу напада приказани су и постојећи приступи одбрани, уз њихове предности и ограничења. Будући да је рад истраживачког карактера, на крају поглавља, поред приказа мера отпорности, дат је и преглед постојећих решења, као и кључни допринос овог рада у поређењу са њима.</w:t>
      </w:r>
      <w:r>
        <w:rPr>
          <w:rFonts w:hint="default"/>
          <w:color w:val="auto"/>
          <w:sz w:val="22"/>
          <w:szCs w:val="22"/>
          <w:lang w:val="sr-Cyrl-RS"/>
        </w:rPr>
        <w:t xml:space="preserve"> </w:t>
      </w:r>
    </w:p>
    <w:p w14:paraId="46CCF0F9">
      <w:pPr>
        <w:pStyle w:val="3"/>
        <w:ind w:left="0" w:firstLine="0"/>
        <w:jc w:val="both"/>
        <w:rPr>
          <w:rFonts w:ascii="Times New Roman" w:hAnsi="Times New Roman" w:eastAsia="Times New Roman" w:cs="Times New Roman"/>
          <w:color w:val="auto"/>
        </w:rPr>
      </w:pPr>
      <w:bookmarkStart w:id="1" w:name="_1fob9te" w:colFirst="0" w:colLast="0"/>
      <w:bookmarkEnd w:id="1"/>
      <w:r>
        <w:rPr>
          <w:rFonts w:ascii="Times New Roman" w:hAnsi="Times New Roman" w:eastAsia="Times New Roman" w:cs="Times New Roman"/>
          <w:color w:val="auto"/>
        </w:rPr>
        <w:t xml:space="preserve">2.1. </w:t>
      </w:r>
      <w:r>
        <w:rPr>
          <w:rFonts w:hint="default" w:ascii="Times New Roman" w:hAnsi="Times New Roman" w:eastAsia="Times New Roman" w:cs="Times New Roman"/>
          <w:i/>
          <w:iCs/>
          <w:color w:val="auto"/>
        </w:rPr>
        <w:t xml:space="preserve">Overlay </w:t>
      </w:r>
      <w:r>
        <w:rPr>
          <w:rFonts w:hint="default" w:ascii="Times New Roman" w:hAnsi="Times New Roman" w:eastAsia="Times New Roman" w:cs="Times New Roman"/>
          <w:color w:val="auto"/>
        </w:rPr>
        <w:t xml:space="preserve">мреже и </w:t>
      </w:r>
      <w:r>
        <w:rPr>
          <w:rFonts w:hint="default" w:ascii="Times New Roman" w:hAnsi="Times New Roman" w:eastAsia="Times New Roman" w:cs="Times New Roman"/>
          <w:i/>
          <w:iCs/>
          <w:color w:val="auto"/>
        </w:rPr>
        <w:t xml:space="preserve">gossip </w:t>
      </w:r>
      <w:r>
        <w:rPr>
          <w:rFonts w:hint="default" w:ascii="Times New Roman" w:hAnsi="Times New Roman" w:eastAsia="Times New Roman" w:cs="Times New Roman"/>
          <w:color w:val="auto"/>
        </w:rPr>
        <w:t>протоколи</w:t>
      </w:r>
    </w:p>
    <w:p w14:paraId="2F02059E">
      <w:pPr>
        <w:ind w:firstLine="360"/>
        <w:jc w:val="both"/>
        <w:rPr>
          <w:rFonts w:hint="default"/>
          <w:color w:val="auto"/>
          <w:sz w:val="22"/>
          <w:szCs w:val="22"/>
          <w:lang w:val="en-US"/>
        </w:rPr>
      </w:pPr>
      <w:r>
        <w:rPr>
          <w:rFonts w:hint="default"/>
          <w:i/>
          <w:iCs/>
          <w:color w:val="auto"/>
          <w:sz w:val="22"/>
          <w:szCs w:val="22"/>
          <w:lang w:val="en-US"/>
        </w:rPr>
        <w:t xml:space="preserve">Overlay </w:t>
      </w:r>
      <w:r>
        <w:rPr>
          <w:rFonts w:hint="default"/>
          <w:color w:val="auto"/>
          <w:sz w:val="22"/>
          <w:szCs w:val="22"/>
          <w:lang w:val="en-US"/>
        </w:rPr>
        <w:t xml:space="preserve">мрежа је логичка структура изграђена изнад физичке мреже </w:t>
      </w:r>
      <w:r>
        <w:rPr>
          <w:rFonts w:hint="default"/>
          <w:color w:val="auto"/>
          <w:sz w:val="22"/>
          <w:szCs w:val="22"/>
          <w:lang w:val="en-US"/>
        </w:rPr>
        <w:fldChar w:fldCharType="begin"/>
      </w:r>
      <w:r>
        <w:rPr>
          <w:rFonts w:hint="default"/>
          <w:color w:val="auto"/>
          <w:sz w:val="22"/>
          <w:szCs w:val="22"/>
          <w:lang w:val="en-US"/>
        </w:rPr>
        <w:instrText xml:space="preserve"> REF _Ref12496 \r \h </w:instrText>
      </w:r>
      <w:r>
        <w:rPr>
          <w:rFonts w:hint="default"/>
          <w:color w:val="auto"/>
          <w:sz w:val="22"/>
          <w:szCs w:val="22"/>
          <w:lang w:val="en-US"/>
        </w:rPr>
        <w:fldChar w:fldCharType="separate"/>
      </w:r>
      <w:r>
        <w:rPr>
          <w:rFonts w:hint="default"/>
          <w:color w:val="auto"/>
          <w:sz w:val="22"/>
          <w:szCs w:val="22"/>
          <w:lang w:val="en-US"/>
        </w:rPr>
        <w:t>[7]</w:t>
      </w:r>
      <w:r>
        <w:rPr>
          <w:rFonts w:hint="default"/>
          <w:color w:val="auto"/>
          <w:sz w:val="22"/>
          <w:szCs w:val="22"/>
          <w:lang w:val="en-US"/>
        </w:rPr>
        <w:fldChar w:fldCharType="end"/>
      </w:r>
      <w:r>
        <w:rPr>
          <w:rFonts w:hint="default"/>
          <w:color w:val="auto"/>
          <w:sz w:val="22"/>
          <w:szCs w:val="22"/>
          <w:lang w:val="en-US"/>
        </w:rPr>
        <w:t xml:space="preserve">, у којој учесници децентрализовано успостављају и одржавају везе </w:t>
      </w:r>
      <w:r>
        <w:rPr>
          <w:rFonts w:hint="default"/>
          <w:color w:val="auto"/>
          <w:sz w:val="22"/>
          <w:szCs w:val="22"/>
          <w:lang w:val="en-US"/>
        </w:rPr>
        <w:fldChar w:fldCharType="begin"/>
      </w:r>
      <w:r>
        <w:rPr>
          <w:rFonts w:hint="default"/>
          <w:color w:val="auto"/>
          <w:sz w:val="22"/>
          <w:szCs w:val="22"/>
          <w:lang w:val="en-US"/>
        </w:rPr>
        <w:instrText xml:space="preserve"> REF _Ref12532 \r \h </w:instrText>
      </w:r>
      <w:r>
        <w:rPr>
          <w:rFonts w:hint="default"/>
          <w:color w:val="auto"/>
          <w:sz w:val="22"/>
          <w:szCs w:val="22"/>
          <w:lang w:val="en-US"/>
        </w:rPr>
        <w:fldChar w:fldCharType="separate"/>
      </w:r>
      <w:r>
        <w:rPr>
          <w:rFonts w:hint="default"/>
          <w:color w:val="auto"/>
          <w:sz w:val="22"/>
          <w:szCs w:val="22"/>
          <w:lang w:val="en-US"/>
        </w:rPr>
        <w:t>[8]</w:t>
      </w:r>
      <w:r>
        <w:rPr>
          <w:rFonts w:hint="default"/>
          <w:color w:val="auto"/>
          <w:sz w:val="22"/>
          <w:szCs w:val="22"/>
          <w:lang w:val="en-US"/>
        </w:rPr>
        <w:fldChar w:fldCharType="end"/>
      </w:r>
      <w:r>
        <w:rPr>
          <w:rFonts w:hint="default"/>
          <w:color w:val="auto"/>
          <w:sz w:val="22"/>
          <w:szCs w:val="22"/>
          <w:lang w:val="en-US"/>
        </w:rPr>
        <w:t xml:space="preserve">. Сваки чвор периодично размењује информације са неким од својих вршњака (енг. </w:t>
      </w:r>
      <w:r>
        <w:rPr>
          <w:rFonts w:hint="default"/>
          <w:i/>
          <w:iCs/>
          <w:color w:val="auto"/>
          <w:sz w:val="22"/>
          <w:szCs w:val="22"/>
          <w:lang w:val="en-US"/>
        </w:rPr>
        <w:t>peers</w:t>
      </w:r>
      <w:r>
        <w:rPr>
          <w:rFonts w:hint="default"/>
          <w:color w:val="auto"/>
          <w:sz w:val="22"/>
          <w:szCs w:val="22"/>
          <w:lang w:val="en-US"/>
        </w:rPr>
        <w:t xml:space="preserve">) </w:t>
      </w:r>
      <w:r>
        <w:rPr>
          <w:rFonts w:hint="default"/>
          <w:color w:val="auto"/>
          <w:sz w:val="22"/>
          <w:szCs w:val="22"/>
          <w:lang w:val="en-US"/>
        </w:rPr>
        <w:fldChar w:fldCharType="begin"/>
      </w:r>
      <w:r>
        <w:rPr>
          <w:rFonts w:hint="default"/>
          <w:color w:val="auto"/>
          <w:sz w:val="22"/>
          <w:szCs w:val="22"/>
          <w:lang w:val="en-US"/>
        </w:rPr>
        <w:instrText xml:space="preserve"> REF _Ref12571 \r \h </w:instrText>
      </w:r>
      <w:r>
        <w:rPr>
          <w:rFonts w:hint="default"/>
          <w:color w:val="auto"/>
          <w:sz w:val="22"/>
          <w:szCs w:val="22"/>
          <w:lang w:val="en-US"/>
        </w:rPr>
        <w:fldChar w:fldCharType="separate"/>
      </w:r>
      <w:r>
        <w:rPr>
          <w:rFonts w:hint="default"/>
          <w:color w:val="auto"/>
          <w:sz w:val="22"/>
          <w:szCs w:val="22"/>
          <w:lang w:val="en-US"/>
        </w:rPr>
        <w:t>[9]</w:t>
      </w:r>
      <w:r>
        <w:rPr>
          <w:rFonts w:hint="default"/>
          <w:color w:val="auto"/>
          <w:sz w:val="22"/>
          <w:szCs w:val="22"/>
          <w:lang w:val="en-US"/>
        </w:rPr>
        <w:fldChar w:fldCharType="end"/>
      </w:r>
      <w:r>
        <w:rPr>
          <w:rFonts w:hint="default"/>
          <w:color w:val="auto"/>
          <w:sz w:val="22"/>
          <w:szCs w:val="22"/>
          <w:lang w:val="en-US"/>
        </w:rPr>
        <w:t xml:space="preserve">, при чему је величина </w:t>
      </w:r>
      <w:r>
        <w:rPr>
          <w:rFonts w:hint="default"/>
          <w:i/>
          <w:iCs/>
          <w:color w:val="auto"/>
          <w:sz w:val="22"/>
          <w:szCs w:val="22"/>
          <w:lang w:val="en-US"/>
        </w:rPr>
        <w:t>peer set</w:t>
      </w:r>
      <w:r>
        <w:rPr>
          <w:rFonts w:hint="default"/>
          <w:color w:val="auto"/>
          <w:sz w:val="22"/>
          <w:szCs w:val="22"/>
          <w:lang w:val="en-US"/>
        </w:rPr>
        <w:t xml:space="preserve">-а знатно мања од укупног броја учесника, чиме оптерећење појединачног чвора остаје независно од величине мреже </w:t>
      </w:r>
      <w:r>
        <w:rPr>
          <w:rFonts w:hint="default"/>
          <w:color w:val="auto"/>
          <w:sz w:val="22"/>
          <w:szCs w:val="22"/>
          <w:lang w:val="en-US"/>
        </w:rPr>
        <w:fldChar w:fldCharType="begin"/>
      </w:r>
      <w:r>
        <w:rPr>
          <w:rFonts w:hint="default"/>
          <w:color w:val="auto"/>
          <w:sz w:val="22"/>
          <w:szCs w:val="22"/>
          <w:lang w:val="en-US"/>
        </w:rPr>
        <w:instrText xml:space="preserve"> REF _Ref12849 \r \h </w:instrText>
      </w:r>
      <w:r>
        <w:rPr>
          <w:rFonts w:hint="default"/>
          <w:color w:val="auto"/>
          <w:sz w:val="22"/>
          <w:szCs w:val="22"/>
          <w:lang w:val="en-US"/>
        </w:rPr>
        <w:fldChar w:fldCharType="separate"/>
      </w:r>
      <w:r>
        <w:rPr>
          <w:rFonts w:hint="default"/>
          <w:color w:val="auto"/>
          <w:sz w:val="22"/>
          <w:szCs w:val="22"/>
          <w:lang w:val="en-US"/>
        </w:rPr>
        <w:t>[10]</w:t>
      </w:r>
      <w:r>
        <w:rPr>
          <w:rFonts w:hint="default"/>
          <w:color w:val="auto"/>
          <w:sz w:val="22"/>
          <w:szCs w:val="22"/>
          <w:lang w:val="en-US"/>
        </w:rPr>
        <w:fldChar w:fldCharType="end"/>
      </w:r>
      <w:r>
        <w:rPr>
          <w:rFonts w:hint="default"/>
          <w:color w:val="auto"/>
          <w:sz w:val="22"/>
          <w:szCs w:val="22"/>
          <w:lang w:val="en-US"/>
        </w:rPr>
        <w:t>.</w:t>
      </w:r>
    </w:p>
    <w:p w14:paraId="11405221">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Управо та особина чини </w:t>
      </w:r>
      <w:r>
        <w:rPr>
          <w:rFonts w:hint="default"/>
          <w:i/>
          <w:iCs/>
          <w:color w:val="000000" w:themeColor="text1"/>
          <w:sz w:val="22"/>
          <w:szCs w:val="22"/>
          <w:lang w:val="en-US"/>
          <w14:textFill>
            <w14:solidFill>
              <w14:schemeClr w14:val="tx1"/>
            </w14:solidFill>
          </w14:textFill>
        </w:rPr>
        <w:t xml:space="preserve">overlay </w:t>
      </w:r>
      <w:r>
        <w:rPr>
          <w:rFonts w:hint="default"/>
          <w:color w:val="000000" w:themeColor="text1"/>
          <w:sz w:val="22"/>
          <w:szCs w:val="22"/>
          <w:lang w:val="en-US"/>
          <w14:textFill>
            <w14:solidFill>
              <w14:schemeClr w14:val="tx1"/>
            </w14:solidFill>
          </w14:textFill>
        </w:rPr>
        <w:t xml:space="preserve">мреже погодним основом за </w:t>
      </w:r>
      <w:r>
        <w:rPr>
          <w:rFonts w:hint="default"/>
          <w:i/>
          <w:iCs/>
          <w:color w:val="000000" w:themeColor="text1"/>
          <w:sz w:val="22"/>
          <w:szCs w:val="22"/>
          <w:lang w:val="en-US"/>
          <w14:textFill>
            <w14:solidFill>
              <w14:schemeClr w14:val="tx1"/>
            </w14:solidFill>
          </w14:textFill>
        </w:rPr>
        <w:t xml:space="preserve">gossip </w:t>
      </w:r>
      <w:r>
        <w:rPr>
          <w:rFonts w:hint="default"/>
          <w:color w:val="000000" w:themeColor="text1"/>
          <w:sz w:val="22"/>
          <w:szCs w:val="22"/>
          <w:lang w:val="en-US"/>
          <w14:textFill>
            <w14:solidFill>
              <w14:schemeClr w14:val="tx1"/>
            </w14:solidFill>
          </w14:textFill>
        </w:rPr>
        <w:t xml:space="preserve">протоколе. У свакој рунди чвор бира једног или више суседа из свог </w:t>
      </w:r>
      <w:r>
        <w:rPr>
          <w:rFonts w:hint="default"/>
          <w:i/>
          <w:iCs/>
          <w:color w:val="000000" w:themeColor="text1"/>
          <w:sz w:val="22"/>
          <w:szCs w:val="22"/>
          <w:lang w:val="en-US"/>
          <w14:textFill>
            <w14:solidFill>
              <w14:schemeClr w14:val="tx1"/>
            </w14:solidFill>
          </w14:textFill>
        </w:rPr>
        <w:t>peer set-</w:t>
      </w:r>
      <w:r>
        <w:rPr>
          <w:rFonts w:hint="default"/>
          <w:color w:val="000000" w:themeColor="text1"/>
          <w:sz w:val="22"/>
          <w:szCs w:val="22"/>
          <w:lang w:val="en-US"/>
          <w14:textFill>
            <w14:solidFill>
              <w14:schemeClr w14:val="tx1"/>
            </w14:solidFill>
          </w14:textFill>
        </w:rPr>
        <w:t xml:space="preserve">а и са њима размењује информацију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_Ref12571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[9, 10]</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 xml:space="preserve">. Понављањем тог поступка информација се шири кроз мрежу слично ширењу епидемије, због чега се ови протоколи називају и епидемијским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_Ref12571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[9, 10, 11]</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 xml:space="preserve">. Ниједан чвор при томе не поседује преглед целе мреже, нити постоји централна тачка која координира размену. Отуда произлазе две особине због којих су широко примењени: скалабилност, будући да број порука по чвору не зависи од величине мреже, и отпорност на делимичне отказе, будући да до истих чворова воде различити путеви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_Ref12532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[8]</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w:t>
      </w:r>
    </w:p>
    <w:p w14:paraId="613B5128">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Посебну примену gossip протоколи налазе у дистрибуираној агрегацији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_Ref14308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[11]</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 xml:space="preserve">, где циљ није пренос поруке него израчунавање заједничке вредности над подацима које учесници локално поседују. Сваки чвор започиње са сопственом измереном вредношћу и у свакој рунди је ажурира на основу вредности примљених од суседа. У одсуству напада, уз повезану топологију, процене свих чворова конвергирају ка </w:t>
      </w:r>
      <w:r>
        <w:rPr>
          <w:rFonts w:hint="default"/>
          <w:color w:val="000000" w:themeColor="text1"/>
          <w:sz w:val="22"/>
          <w:szCs w:val="22"/>
          <w:lang w:val="sr-Cyrl-RS"/>
          <w14:textFill>
            <w14:solidFill>
              <w14:schemeClr w14:val="tx1"/>
            </w14:solidFill>
          </w14:textFill>
        </w:rPr>
        <w:t>стварној глобалној вредности.</w:t>
      </w:r>
    </w:p>
    <w:p w14:paraId="6E122BD4">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en-US"/>
          <w14:textFill>
            <w14:solidFill>
              <w14:schemeClr w14:val="tx1"/>
            </w14:solidFill>
          </w14:textFill>
        </w:rPr>
        <w:t>Међутим, сама конвергенција потврђује само међусобно усаглашавање учесника, али не гарантује и исправност резултата. Да би исход био тачан, размењене вредности морају бити истините, а мрежна структура мора верно рефлектовати стварне односе. Инјект</w:t>
      </w:r>
      <w:r>
        <w:rPr>
          <w:rFonts w:hint="default"/>
          <w:color w:val="000000" w:themeColor="text1"/>
          <w:sz w:val="22"/>
          <w:szCs w:val="22"/>
          <w:lang w:val="sr-Cyrl-RS"/>
          <w14:textFill>
            <w14:solidFill>
              <w14:schemeClr w14:val="tx1"/>
            </w14:solidFill>
          </w14:textFill>
        </w:rPr>
        <w:t>овањем</w:t>
      </w:r>
      <w:r>
        <w:rPr>
          <w:rFonts w:hint="default"/>
          <w:color w:val="000000" w:themeColor="text1"/>
          <w:sz w:val="22"/>
          <w:szCs w:val="22"/>
          <w:lang w:val="en-US"/>
          <w14:textFill>
            <w14:solidFill>
              <w14:schemeClr w14:val="tx1"/>
            </w14:solidFill>
          </w14:textFill>
        </w:rPr>
        <w:t xml:space="preserve"> лажних података нападач усмерава систем ка погрешној вредности, док преузимање контроле над </w:t>
      </w:r>
      <w:r>
        <w:rPr>
          <w:rFonts w:hint="default"/>
          <w:i/>
          <w:iCs/>
          <w:color w:val="000000" w:themeColor="text1"/>
          <w:sz w:val="22"/>
          <w:szCs w:val="22"/>
          <w:lang w:val="en-US"/>
          <w14:textFill>
            <w14:solidFill>
              <w14:schemeClr w14:val="tx1"/>
            </w14:solidFill>
          </w14:textFill>
        </w:rPr>
        <w:t>peer set</w:t>
      </w:r>
      <w:r>
        <w:rPr>
          <w:rFonts w:hint="default"/>
          <w:color w:val="000000" w:themeColor="text1"/>
          <w:sz w:val="22"/>
          <w:szCs w:val="22"/>
          <w:lang w:val="en-US"/>
          <w14:textFill>
            <w14:solidFill>
              <w14:schemeClr w14:val="tx1"/>
            </w14:solidFill>
          </w14:textFill>
        </w:rPr>
        <w:t>-овима доводи до изолације честитих чворова. Ове две рањивости детаљно се разматрају у наредним одељцима.</w:t>
      </w:r>
    </w:p>
    <w:p w14:paraId="22CF512F">
      <w:pPr>
        <w:pStyle w:val="3"/>
        <w:ind w:left="0" w:firstLine="0"/>
        <w:rPr>
          <w:rFonts w:hint="default"/>
          <w:color w:val="auto"/>
          <w:lang w:val="sr-Cyrl-RS"/>
        </w:rPr>
      </w:pPr>
      <w:bookmarkStart w:id="2" w:name="_3znysh7" w:colFirst="0" w:colLast="0"/>
      <w:bookmarkEnd w:id="2"/>
      <w:r>
        <w:rPr>
          <w:rFonts w:ascii="Times New Roman" w:hAnsi="Times New Roman" w:eastAsia="Times New Roman" w:cs="Times New Roman"/>
          <w:color w:val="auto"/>
        </w:rPr>
        <w:t xml:space="preserve">2.2. </w:t>
      </w:r>
      <w:r>
        <w:rPr>
          <w:rFonts w:hint="default" w:ascii="Times New Roman" w:hAnsi="Times New Roman" w:eastAsia="Times New Roman" w:cs="Times New Roman"/>
          <w:i/>
          <w:iCs/>
          <w:color w:val="auto"/>
          <w:lang w:val="en-US"/>
        </w:rPr>
        <w:t xml:space="preserve">Sybil </w:t>
      </w:r>
      <w:r>
        <w:rPr>
          <w:rFonts w:hint="default" w:ascii="Times New Roman" w:hAnsi="Times New Roman" w:eastAsia="Times New Roman" w:cs="Times New Roman"/>
          <w:color w:val="auto"/>
          <w:lang w:val="sr-Cyrl-RS"/>
        </w:rPr>
        <w:t>напади</w:t>
      </w:r>
    </w:p>
    <w:p w14:paraId="4B83DA2B">
      <w:pPr>
        <w:ind w:firstLine="567"/>
        <w:jc w:val="both"/>
        <w:rPr>
          <w:rFonts w:hint="default"/>
          <w:color w:val="auto"/>
          <w:sz w:val="22"/>
          <w:szCs w:val="22"/>
          <w:lang w:val="en-US"/>
        </w:rPr>
      </w:pPr>
      <w:r>
        <w:rPr>
          <w:rFonts w:hint="default"/>
          <w:color w:val="auto"/>
          <w:sz w:val="22"/>
          <w:szCs w:val="22"/>
          <w:lang w:val="en-US"/>
        </w:rPr>
        <w:t xml:space="preserve">Како се повећава размера децентрализованог дистрибуираног система, присуство злонамерног понашања постаје правило, а не изузетак </w:t>
      </w:r>
      <w:r>
        <w:rPr>
          <w:rFonts w:hint="default"/>
          <w:color w:val="auto"/>
          <w:sz w:val="22"/>
          <w:szCs w:val="22"/>
          <w:lang w:val="en-US"/>
        </w:rPr>
        <w:fldChar w:fldCharType="begin"/>
      </w:r>
      <w:r>
        <w:rPr>
          <w:rFonts w:hint="default"/>
          <w:color w:val="auto"/>
          <w:sz w:val="22"/>
          <w:szCs w:val="22"/>
          <w:lang w:val="en-US"/>
        </w:rPr>
        <w:instrText xml:space="preserve"> REF _Ref31604 \r \h </w:instrText>
      </w:r>
      <w:r>
        <w:rPr>
          <w:rFonts w:hint="default"/>
          <w:color w:val="auto"/>
          <w:sz w:val="22"/>
          <w:szCs w:val="22"/>
          <w:lang w:val="en-US"/>
        </w:rPr>
        <w:fldChar w:fldCharType="separate"/>
      </w:r>
      <w:r>
        <w:rPr>
          <w:rFonts w:hint="default"/>
          <w:color w:val="auto"/>
          <w:sz w:val="22"/>
          <w:szCs w:val="22"/>
          <w:lang w:val="en-US"/>
        </w:rPr>
        <w:t>[2]</w:t>
      </w:r>
      <w:r>
        <w:rPr>
          <w:rFonts w:hint="default"/>
          <w:color w:val="auto"/>
          <w:sz w:val="22"/>
          <w:szCs w:val="22"/>
          <w:lang w:val="en-US"/>
        </w:rPr>
        <w:fldChar w:fldCharType="end"/>
      </w:r>
      <w:r>
        <w:rPr>
          <w:rFonts w:hint="default"/>
          <w:color w:val="auto"/>
          <w:sz w:val="22"/>
          <w:szCs w:val="22"/>
          <w:lang w:val="en-US"/>
        </w:rPr>
        <w:t xml:space="preserve">. Овакви системи су посебно рањиви на </w:t>
      </w:r>
      <w:r>
        <w:rPr>
          <w:rFonts w:hint="default"/>
          <w:i/>
          <w:iCs/>
          <w:color w:val="auto"/>
          <w:sz w:val="22"/>
          <w:szCs w:val="22"/>
          <w:lang w:val="en-US"/>
        </w:rPr>
        <w:t xml:space="preserve">Sybil </w:t>
      </w:r>
      <w:r>
        <w:rPr>
          <w:rFonts w:hint="default"/>
          <w:color w:val="auto"/>
          <w:sz w:val="22"/>
          <w:szCs w:val="22"/>
          <w:lang w:val="en-US"/>
        </w:rPr>
        <w:t xml:space="preserve">нападе </w:t>
      </w:r>
      <w:r>
        <w:rPr>
          <w:rFonts w:hint="default"/>
          <w:color w:val="auto"/>
          <w:sz w:val="22"/>
          <w:szCs w:val="22"/>
          <w:lang w:val="en-US"/>
        </w:rPr>
        <w:fldChar w:fldCharType="begin"/>
      </w:r>
      <w:r>
        <w:rPr>
          <w:rFonts w:hint="default"/>
          <w:color w:val="auto"/>
          <w:sz w:val="22"/>
          <w:szCs w:val="22"/>
          <w:lang w:val="en-US"/>
        </w:rPr>
        <w:instrText xml:space="preserve"> REF _Ref18625 \r \h </w:instrText>
      </w:r>
      <w:r>
        <w:rPr>
          <w:rFonts w:hint="default"/>
          <w:color w:val="auto"/>
          <w:sz w:val="22"/>
          <w:szCs w:val="22"/>
          <w:lang w:val="en-US"/>
        </w:rPr>
        <w:fldChar w:fldCharType="separate"/>
      </w:r>
      <w:r>
        <w:rPr>
          <w:rFonts w:hint="default"/>
          <w:color w:val="auto"/>
          <w:sz w:val="22"/>
          <w:szCs w:val="22"/>
          <w:lang w:val="en-US"/>
        </w:rPr>
        <w:t>[12]</w:t>
      </w:r>
      <w:r>
        <w:rPr>
          <w:rFonts w:hint="default"/>
          <w:color w:val="auto"/>
          <w:sz w:val="22"/>
          <w:szCs w:val="22"/>
          <w:lang w:val="en-US"/>
        </w:rPr>
        <w:fldChar w:fldCharType="end"/>
      </w:r>
      <w:r>
        <w:rPr>
          <w:rFonts w:hint="default"/>
          <w:color w:val="auto"/>
          <w:sz w:val="22"/>
          <w:szCs w:val="22"/>
          <w:lang w:val="en-US"/>
        </w:rPr>
        <w:t xml:space="preserve">. </w:t>
      </w:r>
      <w:r>
        <w:rPr>
          <w:rFonts w:hint="default"/>
          <w:i/>
          <w:iCs/>
          <w:color w:val="auto"/>
          <w:sz w:val="22"/>
          <w:szCs w:val="22"/>
          <w:lang w:val="en-US"/>
        </w:rPr>
        <w:t xml:space="preserve">Sybil </w:t>
      </w:r>
      <w:r>
        <w:rPr>
          <w:rFonts w:hint="default"/>
          <w:color w:val="auto"/>
          <w:sz w:val="22"/>
          <w:szCs w:val="22"/>
          <w:lang w:val="en-US"/>
        </w:rPr>
        <w:t xml:space="preserve">напад подразумева масовно генерисање идентитета како би се превладало мрежом и како би легитимни чворови свој сет попунили нападачевим. Генерисање идентитета може бити релативно јефтина операција </w:t>
      </w:r>
      <w:r>
        <w:rPr>
          <w:rFonts w:hint="default"/>
          <w:color w:val="auto"/>
          <w:sz w:val="22"/>
          <w:szCs w:val="22"/>
          <w:lang w:val="en-US"/>
        </w:rPr>
        <w:fldChar w:fldCharType="begin"/>
      </w:r>
      <w:r>
        <w:rPr>
          <w:rFonts w:hint="default"/>
          <w:color w:val="auto"/>
          <w:sz w:val="22"/>
          <w:szCs w:val="22"/>
          <w:lang w:val="en-US"/>
        </w:rPr>
        <w:instrText xml:space="preserve"> REF _Ref15 \r \h </w:instrText>
      </w:r>
      <w:r>
        <w:rPr>
          <w:rFonts w:hint="default"/>
          <w:color w:val="auto"/>
          <w:sz w:val="22"/>
          <w:szCs w:val="22"/>
          <w:lang w:val="en-US"/>
        </w:rPr>
        <w:fldChar w:fldCharType="separate"/>
      </w:r>
      <w:r>
        <w:rPr>
          <w:rFonts w:hint="default"/>
          <w:color w:val="auto"/>
          <w:sz w:val="22"/>
          <w:szCs w:val="22"/>
          <w:lang w:val="en-US"/>
        </w:rPr>
        <w:t>[3]</w:t>
      </w:r>
      <w:r>
        <w:rPr>
          <w:rFonts w:hint="default"/>
          <w:color w:val="auto"/>
          <w:sz w:val="22"/>
          <w:szCs w:val="22"/>
          <w:lang w:val="en-US"/>
        </w:rPr>
        <w:fldChar w:fldCharType="end"/>
      </w:r>
      <w:r>
        <w:rPr>
          <w:rFonts w:hint="default"/>
          <w:color w:val="auto"/>
          <w:sz w:val="22"/>
          <w:szCs w:val="22"/>
          <w:lang w:val="en-US"/>
        </w:rPr>
        <w:t xml:space="preserve">, и то је оно што отежава одбрану од оваквих напада. Овај напад може нападачу омогућити да утиче на одабир пирова у сету, стабилност мреже, потрошњу ресурса и слично. </w:t>
      </w:r>
    </w:p>
    <w:p w14:paraId="2A35A9B4">
      <w:pPr>
        <w:ind w:firstLine="567"/>
        <w:jc w:val="both"/>
        <w:rPr>
          <w:rFonts w:hint="default"/>
          <w:color w:val="auto"/>
          <w:sz w:val="22"/>
          <w:szCs w:val="22"/>
          <w:lang w:val="en-US"/>
        </w:rPr>
      </w:pPr>
      <w:r>
        <w:rPr>
          <w:rFonts w:hint="default"/>
          <w:color w:val="auto"/>
          <w:sz w:val="22"/>
          <w:szCs w:val="22"/>
          <w:lang w:val="en-US"/>
        </w:rPr>
        <w:t xml:space="preserve">Најстарија група одбрана, у примени дуже од две деценије </w:t>
      </w:r>
      <w:r>
        <w:rPr>
          <w:rFonts w:hint="default"/>
          <w:color w:val="auto"/>
          <w:sz w:val="22"/>
          <w:szCs w:val="22"/>
          <w:lang w:val="en-US"/>
        </w:rPr>
        <w:fldChar w:fldCharType="begin"/>
      </w:r>
      <w:r>
        <w:rPr>
          <w:rFonts w:hint="default"/>
          <w:color w:val="auto"/>
          <w:sz w:val="22"/>
          <w:szCs w:val="22"/>
          <w:lang w:val="en-US"/>
        </w:rPr>
        <w:instrText xml:space="preserve"> REF _Ref15 \r \h </w:instrText>
      </w:r>
      <w:r>
        <w:rPr>
          <w:rFonts w:hint="default"/>
          <w:color w:val="auto"/>
          <w:sz w:val="22"/>
          <w:szCs w:val="22"/>
          <w:lang w:val="en-US"/>
        </w:rPr>
        <w:fldChar w:fldCharType="separate"/>
      </w:r>
      <w:r>
        <w:rPr>
          <w:rFonts w:hint="default"/>
          <w:color w:val="auto"/>
          <w:sz w:val="22"/>
          <w:szCs w:val="22"/>
          <w:lang w:val="en-US"/>
        </w:rPr>
        <w:t>[3]</w:t>
      </w:r>
      <w:r>
        <w:rPr>
          <w:rFonts w:hint="default"/>
          <w:color w:val="auto"/>
          <w:sz w:val="22"/>
          <w:szCs w:val="22"/>
          <w:lang w:val="en-US"/>
        </w:rPr>
        <w:fldChar w:fldCharType="end"/>
      </w:r>
      <w:r>
        <w:rPr>
          <w:rFonts w:hint="default"/>
          <w:color w:val="auto"/>
          <w:sz w:val="22"/>
          <w:szCs w:val="22"/>
          <w:lang w:val="en-US"/>
        </w:rPr>
        <w:t xml:space="preserve">, заснована је на трошењу ресурса (енг. </w:t>
      </w:r>
      <w:r>
        <w:rPr>
          <w:rFonts w:hint="default"/>
          <w:i/>
          <w:iCs/>
          <w:color w:val="auto"/>
          <w:sz w:val="22"/>
          <w:szCs w:val="22"/>
          <w:lang w:val="en-US"/>
        </w:rPr>
        <w:t>resource burning</w:t>
      </w:r>
      <w:r>
        <w:rPr>
          <w:rFonts w:hint="default"/>
          <w:color w:val="auto"/>
          <w:sz w:val="22"/>
          <w:szCs w:val="22"/>
          <w:lang w:val="en-US"/>
        </w:rPr>
        <w:t xml:space="preserve">) - рачунарске снаге, пропусног опсега, меморије, па и људске пажње. Међу приступима су доказ о раду (енг. </w:t>
      </w:r>
      <w:r>
        <w:rPr>
          <w:rFonts w:hint="default"/>
          <w:i/>
          <w:iCs/>
          <w:color w:val="auto"/>
          <w:sz w:val="22"/>
          <w:szCs w:val="22"/>
          <w:lang w:val="en-US"/>
        </w:rPr>
        <w:t xml:space="preserve">proof of work, </w:t>
      </w:r>
      <w:r>
        <w:rPr>
          <w:rFonts w:hint="default"/>
          <w:i w:val="0"/>
          <w:iCs w:val="0"/>
          <w:color w:val="auto"/>
          <w:sz w:val="22"/>
          <w:szCs w:val="22"/>
          <w:lang w:val="en-US"/>
        </w:rPr>
        <w:t>PoW</w:t>
      </w:r>
      <w:r>
        <w:rPr>
          <w:rFonts w:hint="default"/>
          <w:color w:val="auto"/>
          <w:sz w:val="22"/>
          <w:szCs w:val="22"/>
          <w:lang w:val="en-US"/>
        </w:rPr>
        <w:t xml:space="preserve">), који захтева проналажење вредности чији криптографски хеш почиње задатим бројем нула </w:t>
      </w:r>
      <w:r>
        <w:rPr>
          <w:rFonts w:hint="default"/>
          <w:color w:val="auto"/>
          <w:sz w:val="22"/>
          <w:szCs w:val="22"/>
          <w:lang w:val="en-US"/>
        </w:rPr>
        <w:fldChar w:fldCharType="begin"/>
      </w:r>
      <w:r>
        <w:rPr>
          <w:rFonts w:hint="default"/>
          <w:color w:val="auto"/>
          <w:sz w:val="22"/>
          <w:szCs w:val="22"/>
          <w:lang w:val="en-US"/>
        </w:rPr>
        <w:instrText xml:space="preserve"> REF _Ref19883 \r \h </w:instrText>
      </w:r>
      <w:r>
        <w:rPr>
          <w:rFonts w:hint="default"/>
          <w:color w:val="auto"/>
          <w:sz w:val="22"/>
          <w:szCs w:val="22"/>
          <w:lang w:val="en-US"/>
        </w:rPr>
        <w:fldChar w:fldCharType="separate"/>
      </w:r>
      <w:r>
        <w:rPr>
          <w:rFonts w:hint="default"/>
          <w:color w:val="auto"/>
          <w:sz w:val="22"/>
          <w:szCs w:val="22"/>
          <w:lang w:val="en-US"/>
        </w:rPr>
        <w:t>[13]</w:t>
      </w:r>
      <w:r>
        <w:rPr>
          <w:rFonts w:hint="default"/>
          <w:color w:val="auto"/>
          <w:sz w:val="22"/>
          <w:szCs w:val="22"/>
          <w:lang w:val="en-US"/>
        </w:rPr>
        <w:fldChar w:fldCharType="end"/>
      </w:r>
      <w:r>
        <w:rPr>
          <w:rFonts w:hint="default"/>
          <w:color w:val="auto"/>
          <w:sz w:val="22"/>
          <w:szCs w:val="22"/>
          <w:lang w:val="en-US"/>
        </w:rPr>
        <w:t xml:space="preserve">; CAPTCHA тестови, где је ресурс људски рад </w:t>
      </w:r>
      <w:r>
        <w:rPr>
          <w:rFonts w:hint="default"/>
          <w:color w:val="auto"/>
          <w:sz w:val="22"/>
          <w:szCs w:val="22"/>
          <w:lang w:val="en-US"/>
        </w:rPr>
        <w:fldChar w:fldCharType="begin"/>
      </w:r>
      <w:r>
        <w:rPr>
          <w:rFonts w:hint="default"/>
          <w:color w:val="auto"/>
          <w:sz w:val="22"/>
          <w:szCs w:val="22"/>
          <w:lang w:val="en-US"/>
        </w:rPr>
        <w:instrText xml:space="preserve"> REF _Ref20794 \r \h </w:instrText>
      </w:r>
      <w:r>
        <w:rPr>
          <w:rFonts w:hint="default"/>
          <w:color w:val="auto"/>
          <w:sz w:val="22"/>
          <w:szCs w:val="22"/>
          <w:lang w:val="en-US"/>
        </w:rPr>
        <w:fldChar w:fldCharType="separate"/>
      </w:r>
      <w:r>
        <w:rPr>
          <w:rFonts w:hint="default"/>
          <w:color w:val="auto"/>
          <w:sz w:val="22"/>
          <w:szCs w:val="22"/>
          <w:lang w:val="en-US"/>
        </w:rPr>
        <w:t>[14]</w:t>
      </w:r>
      <w:r>
        <w:rPr>
          <w:rFonts w:hint="default"/>
          <w:color w:val="auto"/>
          <w:sz w:val="22"/>
          <w:szCs w:val="22"/>
          <w:lang w:val="en-US"/>
        </w:rPr>
        <w:fldChar w:fldCharType="end"/>
      </w:r>
      <w:r>
        <w:rPr>
          <w:rFonts w:hint="default"/>
          <w:color w:val="auto"/>
          <w:sz w:val="22"/>
          <w:szCs w:val="22"/>
          <w:lang w:val="en-US"/>
        </w:rPr>
        <w:t xml:space="preserve">; доказ простора у времену </w:t>
      </w:r>
      <w:r>
        <w:rPr>
          <w:rFonts w:hint="default"/>
          <w:color w:val="auto"/>
          <w:sz w:val="22"/>
          <w:szCs w:val="22"/>
          <w:lang w:val="en-US"/>
        </w:rPr>
        <w:fldChar w:fldCharType="begin"/>
      </w:r>
      <w:r>
        <w:rPr>
          <w:rFonts w:hint="default"/>
          <w:color w:val="auto"/>
          <w:sz w:val="22"/>
          <w:szCs w:val="22"/>
          <w:lang w:val="en-US"/>
        </w:rPr>
        <w:instrText xml:space="preserve"> REF _Ref20826 \r \h </w:instrText>
      </w:r>
      <w:r>
        <w:rPr>
          <w:rFonts w:hint="default"/>
          <w:color w:val="auto"/>
          <w:sz w:val="22"/>
          <w:szCs w:val="22"/>
          <w:lang w:val="en-US"/>
        </w:rPr>
        <w:fldChar w:fldCharType="separate"/>
      </w:r>
      <w:r>
        <w:rPr>
          <w:rFonts w:hint="default"/>
          <w:color w:val="auto"/>
          <w:sz w:val="22"/>
          <w:szCs w:val="22"/>
          <w:lang w:val="en-US"/>
        </w:rPr>
        <w:t>[15]</w:t>
      </w:r>
      <w:r>
        <w:rPr>
          <w:rFonts w:hint="default"/>
          <w:color w:val="auto"/>
          <w:sz w:val="22"/>
          <w:szCs w:val="22"/>
          <w:lang w:val="en-US"/>
        </w:rPr>
        <w:fldChar w:fldCharType="end"/>
      </w:r>
      <w:r>
        <w:rPr>
          <w:rFonts w:hint="default"/>
          <w:color w:val="auto"/>
          <w:sz w:val="22"/>
          <w:szCs w:val="22"/>
          <w:lang w:val="en-US"/>
        </w:rPr>
        <w:t xml:space="preserve">; доказ о уделу, где је ресурс економски улог </w:t>
      </w:r>
      <w:r>
        <w:rPr>
          <w:rFonts w:hint="default"/>
          <w:color w:val="auto"/>
          <w:sz w:val="22"/>
          <w:szCs w:val="22"/>
          <w:lang w:val="en-US"/>
        </w:rPr>
        <w:fldChar w:fldCharType="begin"/>
      </w:r>
      <w:r>
        <w:rPr>
          <w:rFonts w:hint="default"/>
          <w:color w:val="auto"/>
          <w:sz w:val="22"/>
          <w:szCs w:val="22"/>
          <w:lang w:val="en-US"/>
        </w:rPr>
        <w:instrText xml:space="preserve"> REF _Ref21091 \r \h </w:instrText>
      </w:r>
      <w:r>
        <w:rPr>
          <w:rFonts w:hint="default"/>
          <w:color w:val="auto"/>
          <w:sz w:val="22"/>
          <w:szCs w:val="22"/>
          <w:lang w:val="en-US"/>
        </w:rPr>
        <w:fldChar w:fldCharType="separate"/>
      </w:r>
      <w:r>
        <w:rPr>
          <w:rFonts w:hint="default"/>
          <w:color w:val="auto"/>
          <w:sz w:val="22"/>
          <w:szCs w:val="22"/>
          <w:lang w:val="en-US"/>
        </w:rPr>
        <w:t>[16]</w:t>
      </w:r>
      <w:r>
        <w:rPr>
          <w:rFonts w:hint="default"/>
          <w:color w:val="auto"/>
          <w:sz w:val="22"/>
          <w:szCs w:val="22"/>
          <w:lang w:val="en-US"/>
        </w:rPr>
        <w:fldChar w:fldCharType="end"/>
      </w:r>
      <w:r>
        <w:rPr>
          <w:rFonts w:hint="default"/>
          <w:color w:val="auto"/>
          <w:sz w:val="22"/>
          <w:szCs w:val="22"/>
          <w:lang w:val="en-US"/>
        </w:rPr>
        <w:t xml:space="preserve">; и новији облици доказа корисног рада, којима се утрошак усмерава на стварне оптимизационе проблеме </w:t>
      </w:r>
      <w:r>
        <w:rPr>
          <w:rFonts w:hint="default"/>
          <w:color w:val="auto"/>
          <w:sz w:val="22"/>
          <w:szCs w:val="22"/>
          <w:lang w:val="en-US"/>
        </w:rPr>
        <w:fldChar w:fldCharType="begin"/>
      </w:r>
      <w:r>
        <w:rPr>
          <w:rFonts w:hint="default"/>
          <w:color w:val="auto"/>
          <w:sz w:val="22"/>
          <w:szCs w:val="22"/>
          <w:lang w:val="en-US"/>
        </w:rPr>
        <w:instrText xml:space="preserve"> REF _Ref22988 \r \h </w:instrText>
      </w:r>
      <w:r>
        <w:rPr>
          <w:rFonts w:hint="default"/>
          <w:color w:val="auto"/>
          <w:sz w:val="22"/>
          <w:szCs w:val="22"/>
          <w:lang w:val="en-US"/>
        </w:rPr>
        <w:fldChar w:fldCharType="separate"/>
      </w:r>
      <w:r>
        <w:rPr>
          <w:rFonts w:hint="default"/>
          <w:color w:val="auto"/>
          <w:sz w:val="22"/>
          <w:szCs w:val="22"/>
          <w:lang w:val="en-US"/>
        </w:rPr>
        <w:t>[17]</w:t>
      </w:r>
      <w:r>
        <w:rPr>
          <w:rFonts w:hint="default"/>
          <w:color w:val="auto"/>
          <w:sz w:val="22"/>
          <w:szCs w:val="22"/>
          <w:lang w:val="en-US"/>
        </w:rPr>
        <w:fldChar w:fldCharType="end"/>
      </w:r>
      <w:r>
        <w:rPr>
          <w:rFonts w:hint="default"/>
          <w:color w:val="auto"/>
          <w:sz w:val="22"/>
          <w:szCs w:val="22"/>
          <w:lang w:val="en-US"/>
        </w:rPr>
        <w:t>.</w:t>
      </w:r>
    </w:p>
    <w:p w14:paraId="1A8D59A2">
      <w:pPr>
        <w:ind w:firstLine="567"/>
        <w:jc w:val="both"/>
        <w:rPr>
          <w:rFonts w:hint="default"/>
          <w:color w:val="auto"/>
          <w:sz w:val="22"/>
          <w:szCs w:val="22"/>
          <w:lang w:val="en-US"/>
        </w:rPr>
      </w:pPr>
      <w:r>
        <w:rPr>
          <w:rFonts w:hint="default"/>
          <w:color w:val="auto"/>
          <w:sz w:val="22"/>
          <w:szCs w:val="22"/>
          <w:lang w:val="en-US"/>
        </w:rPr>
        <w:t xml:space="preserve">Друга група одбрана ослања се на везе поверења. Протоколи </w:t>
      </w:r>
      <w:r>
        <w:rPr>
          <w:rFonts w:hint="default"/>
          <w:i/>
          <w:iCs/>
          <w:color w:val="auto"/>
          <w:sz w:val="22"/>
          <w:szCs w:val="22"/>
          <w:lang w:val="en-US"/>
        </w:rPr>
        <w:t xml:space="preserve">SybilGuard </w:t>
      </w:r>
      <w:r>
        <w:rPr>
          <w:rFonts w:hint="default"/>
          <w:color w:val="auto"/>
          <w:sz w:val="22"/>
          <w:szCs w:val="22"/>
          <w:lang w:val="en-US"/>
        </w:rPr>
        <w:fldChar w:fldCharType="begin"/>
      </w:r>
      <w:r>
        <w:rPr>
          <w:rFonts w:hint="default"/>
          <w:color w:val="auto"/>
          <w:sz w:val="22"/>
          <w:szCs w:val="22"/>
          <w:lang w:val="en-US"/>
        </w:rPr>
        <w:instrText xml:space="preserve"> REF _Ref31604 \r \h </w:instrText>
      </w:r>
      <w:r>
        <w:rPr>
          <w:rFonts w:hint="default"/>
          <w:color w:val="auto"/>
          <w:sz w:val="22"/>
          <w:szCs w:val="22"/>
          <w:lang w:val="en-US"/>
        </w:rPr>
        <w:fldChar w:fldCharType="separate"/>
      </w:r>
      <w:r>
        <w:rPr>
          <w:rFonts w:hint="default"/>
          <w:color w:val="auto"/>
          <w:sz w:val="22"/>
          <w:szCs w:val="22"/>
          <w:lang w:val="en-US"/>
        </w:rPr>
        <w:t>[2]</w:t>
      </w:r>
      <w:r>
        <w:rPr>
          <w:rFonts w:hint="default"/>
          <w:color w:val="auto"/>
          <w:sz w:val="22"/>
          <w:szCs w:val="22"/>
          <w:lang w:val="en-US"/>
        </w:rPr>
        <w:fldChar w:fldCharType="end"/>
      </w:r>
      <w:r>
        <w:rPr>
          <w:rFonts w:hint="default"/>
          <w:color w:val="auto"/>
          <w:sz w:val="22"/>
          <w:szCs w:val="22"/>
          <w:lang w:val="en-US"/>
        </w:rPr>
        <w:t xml:space="preserve"> и </w:t>
      </w:r>
      <w:r>
        <w:rPr>
          <w:rFonts w:hint="default"/>
          <w:i/>
          <w:iCs/>
          <w:color w:val="auto"/>
          <w:sz w:val="22"/>
          <w:szCs w:val="22"/>
          <w:lang w:val="en-US"/>
        </w:rPr>
        <w:t xml:space="preserve">SybilLimit </w:t>
      </w:r>
      <w:r>
        <w:rPr>
          <w:rFonts w:hint="default"/>
          <w:color w:val="auto"/>
          <w:sz w:val="22"/>
          <w:szCs w:val="22"/>
          <w:lang w:val="en-US"/>
        </w:rPr>
        <w:fldChar w:fldCharType="begin"/>
      </w:r>
      <w:r>
        <w:rPr>
          <w:rFonts w:hint="default"/>
          <w:color w:val="auto"/>
          <w:sz w:val="22"/>
          <w:szCs w:val="22"/>
          <w:lang w:val="en-US"/>
        </w:rPr>
        <w:instrText xml:space="preserve"> REF _Ref18625 \r \h </w:instrText>
      </w:r>
      <w:r>
        <w:rPr>
          <w:rFonts w:hint="default"/>
          <w:color w:val="auto"/>
          <w:sz w:val="22"/>
          <w:szCs w:val="22"/>
          <w:lang w:val="en-US"/>
        </w:rPr>
        <w:fldChar w:fldCharType="separate"/>
      </w:r>
      <w:r>
        <w:rPr>
          <w:rFonts w:hint="default"/>
          <w:color w:val="auto"/>
          <w:sz w:val="22"/>
          <w:szCs w:val="22"/>
          <w:lang w:val="en-US"/>
        </w:rPr>
        <w:t>[12]</w:t>
      </w:r>
      <w:r>
        <w:rPr>
          <w:rFonts w:hint="default"/>
          <w:color w:val="auto"/>
          <w:sz w:val="22"/>
          <w:szCs w:val="22"/>
          <w:lang w:val="en-US"/>
        </w:rPr>
        <w:fldChar w:fldCharType="end"/>
      </w:r>
      <w:r>
        <w:rPr>
          <w:rFonts w:hint="default"/>
          <w:color w:val="auto"/>
          <w:sz w:val="22"/>
          <w:szCs w:val="22"/>
          <w:lang w:val="en-US"/>
        </w:rPr>
        <w:t xml:space="preserve"> улазак лажних чворова ограничавају на малобројне стварне везе које нападач има са поштеним корисницима. Трећа група посматра понашање чворова (енг. </w:t>
      </w:r>
      <w:r>
        <w:rPr>
          <w:rFonts w:hint="default"/>
          <w:i/>
          <w:iCs/>
          <w:color w:val="auto"/>
          <w:sz w:val="22"/>
          <w:szCs w:val="22"/>
          <w:lang w:val="en-US"/>
        </w:rPr>
        <w:t>behaviour-based</w:t>
      </w:r>
      <w:r>
        <w:rPr>
          <w:rFonts w:hint="default"/>
          <w:color w:val="auto"/>
          <w:sz w:val="22"/>
          <w:szCs w:val="22"/>
          <w:lang w:val="en-US"/>
        </w:rPr>
        <w:t xml:space="preserve">), узимајући у обзир одзивност </w:t>
      </w:r>
      <w:r>
        <w:rPr>
          <w:rFonts w:hint="default"/>
          <w:color w:val="auto"/>
          <w:sz w:val="22"/>
          <w:szCs w:val="22"/>
          <w:lang w:val="en-US"/>
        </w:rPr>
        <w:fldChar w:fldCharType="begin"/>
      </w:r>
      <w:r>
        <w:rPr>
          <w:rFonts w:hint="default"/>
          <w:color w:val="auto"/>
          <w:sz w:val="22"/>
          <w:szCs w:val="22"/>
          <w:lang w:val="en-US"/>
        </w:rPr>
        <w:instrText xml:space="preserve"> REF _Ref24673 \r \h </w:instrText>
      </w:r>
      <w:r>
        <w:rPr>
          <w:rFonts w:hint="default"/>
          <w:color w:val="auto"/>
          <w:sz w:val="22"/>
          <w:szCs w:val="22"/>
          <w:lang w:val="en-US"/>
        </w:rPr>
        <w:fldChar w:fldCharType="separate"/>
      </w:r>
      <w:r>
        <w:rPr>
          <w:rFonts w:hint="default"/>
          <w:color w:val="auto"/>
          <w:sz w:val="22"/>
          <w:szCs w:val="22"/>
          <w:lang w:val="en-US"/>
        </w:rPr>
        <w:t>[18]</w:t>
      </w:r>
      <w:r>
        <w:rPr>
          <w:rFonts w:hint="default"/>
          <w:color w:val="auto"/>
          <w:sz w:val="22"/>
          <w:szCs w:val="22"/>
          <w:lang w:val="en-US"/>
        </w:rPr>
        <w:fldChar w:fldCharType="end"/>
      </w:r>
      <w:r>
        <w:rPr>
          <w:rFonts w:hint="default"/>
          <w:color w:val="auto"/>
          <w:sz w:val="22"/>
          <w:szCs w:val="22"/>
          <w:lang w:val="en-US"/>
        </w:rPr>
        <w:t>, историју комуникације и старост идентитета.</w:t>
      </w:r>
    </w:p>
    <w:p w14:paraId="1413F491">
      <w:pPr>
        <w:ind w:firstLine="567"/>
        <w:jc w:val="both"/>
        <w:rPr>
          <w:rFonts w:hint="default"/>
          <w:color w:val="auto"/>
          <w:sz w:val="22"/>
          <w:szCs w:val="22"/>
          <w:lang w:val="en-US"/>
        </w:rPr>
      </w:pPr>
      <w:r>
        <w:rPr>
          <w:rFonts w:hint="default"/>
          <w:color w:val="auto"/>
          <w:sz w:val="22"/>
          <w:szCs w:val="22"/>
          <w:lang w:val="en-US"/>
        </w:rPr>
        <w:t xml:space="preserve">Ниједна од ових одбрана не уклања </w:t>
      </w:r>
      <w:r>
        <w:rPr>
          <w:rFonts w:hint="default"/>
          <w:i/>
          <w:iCs/>
          <w:color w:val="auto"/>
          <w:sz w:val="22"/>
          <w:szCs w:val="22"/>
          <w:lang w:val="en-US"/>
        </w:rPr>
        <w:t xml:space="preserve">Sybil </w:t>
      </w:r>
      <w:r>
        <w:rPr>
          <w:rFonts w:hint="default"/>
          <w:color w:val="auto"/>
          <w:sz w:val="22"/>
          <w:szCs w:val="22"/>
          <w:lang w:val="en-US"/>
        </w:rPr>
        <w:t xml:space="preserve">напад у потпуности; све га чине скупљим или споријим. Приступ примењен у овом раду, заснован на комбинацији </w:t>
      </w:r>
      <w:r>
        <w:rPr>
          <w:rFonts w:hint="default"/>
          <w:color w:val="auto"/>
          <w:sz w:val="22"/>
          <w:szCs w:val="22"/>
          <w:lang w:val="sr-Cyrl-RS"/>
        </w:rPr>
        <w:t>група</w:t>
      </w:r>
      <w:r>
        <w:rPr>
          <w:rFonts w:hint="default"/>
          <w:color w:val="auto"/>
          <w:sz w:val="22"/>
          <w:szCs w:val="22"/>
          <w:lang w:val="en-US"/>
        </w:rPr>
        <w:t>, описан је у поглављу 4.</w:t>
      </w:r>
    </w:p>
    <w:p w14:paraId="1ABBACBD">
      <w:pPr>
        <w:pStyle w:val="3"/>
        <w:ind w:left="0" w:firstLine="0"/>
        <w:rPr>
          <w:rFonts w:hint="default"/>
          <w:color w:val="000000" w:themeColor="text1"/>
          <w:lang w:val="sr-Cyrl-RS"/>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2.</w:t>
      </w:r>
      <w:r>
        <w:rPr>
          <w:rFonts w:hint="default" w:ascii="Times New Roman" w:hAnsi="Times New Roman" w:eastAsia="Times New Roman" w:cs="Times New Roman"/>
          <w:color w:val="000000" w:themeColor="text1"/>
          <w:lang w:val="en-US"/>
          <w14:textFill>
            <w14:solidFill>
              <w14:schemeClr w14:val="tx1"/>
            </w14:solidFill>
          </w14:textFill>
        </w:rPr>
        <w:t>3</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w:t>
      </w:r>
      <w:r>
        <w:rPr>
          <w:rFonts w:hint="default" w:ascii="Times New Roman" w:hAnsi="Times New Roman" w:eastAsia="Times New Roman" w:cs="Times New Roman"/>
          <w:i/>
          <w:iCs/>
          <w:color w:val="000000" w:themeColor="text1"/>
          <w:lang w:val="en-US"/>
          <w14:textFill>
            <w14:solidFill>
              <w14:schemeClr w14:val="tx1"/>
            </w14:solidFill>
          </w14:textFill>
        </w:rPr>
        <w:t xml:space="preserve">Eclipse </w:t>
      </w:r>
      <w:r>
        <w:rPr>
          <w:rFonts w:hint="default" w:ascii="Times New Roman" w:hAnsi="Times New Roman" w:eastAsia="Times New Roman" w:cs="Times New Roman"/>
          <w:color w:val="000000" w:themeColor="text1"/>
          <w:lang w:val="sr-Cyrl-RS"/>
          <w14:textFill>
            <w14:solidFill>
              <w14:schemeClr w14:val="tx1"/>
            </w14:solidFill>
          </w14:textFill>
        </w:rPr>
        <w:t>напад</w:t>
      </w:r>
    </w:p>
    <w:p w14:paraId="6BEFF849">
      <w:pPr>
        <w:ind w:firstLine="567"/>
        <w:jc w:val="both"/>
        <w:rPr>
          <w:rFonts w:hint="default"/>
          <w:color w:val="000000" w:themeColor="text1"/>
          <w:sz w:val="22"/>
          <w:szCs w:val="22"/>
          <w:lang w:val="en-US"/>
          <w14:textFill>
            <w14:solidFill>
              <w14:schemeClr w14:val="tx1"/>
            </w14:solidFill>
          </w14:textFill>
        </w:rPr>
      </w:pPr>
      <w:r>
        <w:rPr>
          <w:rFonts w:hint="default"/>
          <w:i/>
          <w:iCs/>
          <w:color w:val="000000" w:themeColor="text1"/>
          <w:sz w:val="22"/>
          <w:szCs w:val="22"/>
          <w:lang w:val="en-US"/>
          <w14:textFill>
            <w14:solidFill>
              <w14:schemeClr w14:val="tx1"/>
            </w14:solidFill>
          </w14:textFill>
        </w:rPr>
        <w:t xml:space="preserve">Eclipse </w:t>
      </w:r>
      <w:r>
        <w:rPr>
          <w:rFonts w:hint="default"/>
          <w:color w:val="000000" w:themeColor="text1"/>
          <w:sz w:val="22"/>
          <w:szCs w:val="22"/>
          <w:lang w:val="en-US"/>
          <w14:textFill>
            <w14:solidFill>
              <w14:schemeClr w14:val="tx1"/>
            </w14:solidFill>
          </w14:textFill>
        </w:rPr>
        <w:t xml:space="preserve">напад је у блиској вези са </w:t>
      </w:r>
      <w:r>
        <w:rPr>
          <w:rFonts w:hint="default"/>
          <w:i/>
          <w:iCs/>
          <w:color w:val="000000" w:themeColor="text1"/>
          <w:sz w:val="22"/>
          <w:szCs w:val="22"/>
          <w:lang w:val="en-US"/>
          <w14:textFill>
            <w14:solidFill>
              <w14:schemeClr w14:val="tx1"/>
            </w14:solidFill>
          </w14:textFill>
        </w:rPr>
        <w:t xml:space="preserve">Sybil </w:t>
      </w:r>
      <w:r>
        <w:rPr>
          <w:rFonts w:hint="default"/>
          <w:color w:val="000000" w:themeColor="text1"/>
          <w:sz w:val="22"/>
          <w:szCs w:val="22"/>
          <w:lang w:val="en-US"/>
          <w14:textFill>
            <w14:solidFill>
              <w14:schemeClr w14:val="tx1"/>
            </w14:solidFill>
          </w14:textFill>
        </w:rPr>
        <w:t xml:space="preserve">нападом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_Ref3680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[19]</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 xml:space="preserve">. Док је циљ </w:t>
      </w:r>
      <w:r>
        <w:rPr>
          <w:rFonts w:hint="default"/>
          <w:i/>
          <w:iCs/>
          <w:color w:val="000000" w:themeColor="text1"/>
          <w:sz w:val="22"/>
          <w:szCs w:val="22"/>
          <w:lang w:val="en-US"/>
          <w14:textFill>
            <w14:solidFill>
              <w14:schemeClr w14:val="tx1"/>
            </w14:solidFill>
          </w14:textFill>
        </w:rPr>
        <w:t xml:space="preserve">Sybil </w:t>
      </w:r>
      <w:r>
        <w:rPr>
          <w:rFonts w:hint="default"/>
          <w:color w:val="000000" w:themeColor="text1"/>
          <w:sz w:val="22"/>
          <w:szCs w:val="22"/>
          <w:lang w:val="en-US"/>
          <w14:textFill>
            <w14:solidFill>
              <w14:schemeClr w14:val="tx1"/>
            </w14:solidFill>
          </w14:textFill>
        </w:rPr>
        <w:t xml:space="preserve">напада масовно присуство, </w:t>
      </w:r>
      <w:r>
        <w:rPr>
          <w:rFonts w:hint="default"/>
          <w:i/>
          <w:iCs/>
          <w:color w:val="000000" w:themeColor="text1"/>
          <w:sz w:val="22"/>
          <w:szCs w:val="22"/>
          <w:lang w:val="en-US"/>
          <w14:textFill>
            <w14:solidFill>
              <w14:schemeClr w14:val="tx1"/>
            </w14:solidFill>
          </w14:textFill>
        </w:rPr>
        <w:t xml:space="preserve">Eclipse </w:t>
      </w:r>
      <w:r>
        <w:rPr>
          <w:rFonts w:hint="default"/>
          <w:color w:val="000000" w:themeColor="text1"/>
          <w:sz w:val="22"/>
          <w:szCs w:val="22"/>
          <w:lang w:val="en-US"/>
          <w14:textFill>
            <w14:solidFill>
              <w14:schemeClr w14:val="tx1"/>
            </w14:solidFill>
          </w14:textFill>
        </w:rPr>
        <w:t>тежи да скуп суседа једног легитимног чвора у потпуности испуни злонамерним идентитетима и тиме прекине његову комуникацију са остатком мреже.</w:t>
      </w:r>
    </w:p>
    <w:p w14:paraId="73404F42">
      <w:pPr>
        <w:ind w:firstLine="567"/>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Последице такве изолације </w:t>
      </w:r>
      <w:r>
        <w:rPr>
          <w:rFonts w:hint="default"/>
          <w:color w:val="000000" w:themeColor="text1"/>
          <w:sz w:val="22"/>
          <w:szCs w:val="22"/>
          <w:lang w:val="sr-Cyrl-RS"/>
          <w14:textFill>
            <w14:solidFill>
              <w14:schemeClr w14:val="tx1"/>
            </w14:solidFill>
          </w14:textFill>
        </w:rPr>
        <w:t xml:space="preserve">знатно су шире </w:t>
      </w:r>
      <w:r>
        <w:rPr>
          <w:rFonts w:hint="default"/>
          <w:color w:val="000000" w:themeColor="text1"/>
          <w:sz w:val="22"/>
          <w:szCs w:val="22"/>
          <w:lang w:val="en-US"/>
          <w14:textFill>
            <w14:solidFill>
              <w14:schemeClr w14:val="tx1"/>
            </w14:solidFill>
          </w14:textFill>
        </w:rPr>
        <w:t xml:space="preserve">од самог прекида комуникације. Пошто сав саобраћај жртве пролази кроз чворове које контролише нападач, он стиче контролу над делом мреже и над сликом коју жртва о њој има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_Ref16772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[20]</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 xml:space="preserve">. Жртва притом не уочава да је нападнута: она и даље прима поруке и учествује у протоколу, само их прима искључиво од нападача. Систем се тиме доводи у неконзистентно стање, а жртва узалуд троши ресурсе на размену која не доприноси заједничком резултату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_Ref6121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[5]</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w:t>
      </w:r>
    </w:p>
    <w:p w14:paraId="22BE5851">
      <w:pPr>
        <w:ind w:firstLine="567"/>
        <w:jc w:val="both"/>
        <w:rPr>
          <w:rFonts w:hint="default"/>
          <w:color w:val="0000FF"/>
          <w:sz w:val="22"/>
          <w:szCs w:val="22"/>
          <w:lang w:val="sr-Cyrl-RS"/>
        </w:rPr>
      </w:pPr>
      <w:r>
        <w:rPr>
          <w:rFonts w:hint="default"/>
          <w:color w:val="000000" w:themeColor="text1"/>
          <w:sz w:val="22"/>
          <w:szCs w:val="22"/>
          <w:lang w:val="en-US"/>
          <w14:textFill>
            <w14:solidFill>
              <w14:schemeClr w14:val="tx1"/>
            </w14:solidFill>
          </w14:textFill>
        </w:rPr>
        <w:t xml:space="preserve">Однос ова два напада јесте однос средства и циља: </w:t>
      </w:r>
      <w:r>
        <w:rPr>
          <w:rFonts w:hint="default"/>
          <w:i/>
          <w:iCs/>
          <w:color w:val="000000" w:themeColor="text1"/>
          <w:sz w:val="22"/>
          <w:szCs w:val="22"/>
          <w:lang w:val="en-US"/>
          <w14:textFill>
            <w14:solidFill>
              <w14:schemeClr w14:val="tx1"/>
            </w14:solidFill>
          </w14:textFill>
        </w:rPr>
        <w:t xml:space="preserve">Sybil </w:t>
      </w:r>
      <w:r>
        <w:rPr>
          <w:rFonts w:hint="default"/>
          <w:color w:val="000000" w:themeColor="text1"/>
          <w:sz w:val="22"/>
          <w:szCs w:val="22"/>
          <w:lang w:val="en-US"/>
          <w14:textFill>
            <w14:solidFill>
              <w14:schemeClr w14:val="tx1"/>
            </w14:solidFill>
          </w14:textFill>
        </w:rPr>
        <w:t xml:space="preserve">обезбеђује број идентитета, а </w:t>
      </w:r>
      <w:r>
        <w:rPr>
          <w:rFonts w:hint="default"/>
          <w:i/>
          <w:iCs/>
          <w:color w:val="000000" w:themeColor="text1"/>
          <w:sz w:val="22"/>
          <w:szCs w:val="22"/>
          <w:lang w:val="en-US"/>
          <w14:textFill>
            <w14:solidFill>
              <w14:schemeClr w14:val="tx1"/>
            </w14:solidFill>
          </w14:textFill>
        </w:rPr>
        <w:t xml:space="preserve">Eclipse </w:t>
      </w:r>
      <w:r>
        <w:rPr>
          <w:rFonts w:hint="default"/>
          <w:color w:val="000000" w:themeColor="text1"/>
          <w:sz w:val="22"/>
          <w:szCs w:val="22"/>
          <w:lang w:val="en-US"/>
          <w14:textFill>
            <w14:solidFill>
              <w14:schemeClr w14:val="tx1"/>
            </w14:solidFill>
          </w14:textFill>
        </w:rPr>
        <w:t xml:space="preserve">одређује где ће они бити усмерени. Успешност стога не зависи само од броја идентитета него </w:t>
      </w:r>
      <w:r>
        <w:rPr>
          <w:rFonts w:hint="default"/>
          <w:color w:val="auto"/>
          <w:sz w:val="22"/>
          <w:szCs w:val="22"/>
          <w:lang w:val="en-US"/>
        </w:rPr>
        <w:t xml:space="preserve">и од тога колико лако они заузимају места у појединачном </w:t>
      </w:r>
      <w:r>
        <w:rPr>
          <w:rFonts w:hint="default"/>
          <w:i/>
          <w:iCs/>
          <w:color w:val="auto"/>
          <w:sz w:val="22"/>
          <w:szCs w:val="22"/>
          <w:lang w:val="en-US"/>
        </w:rPr>
        <w:t>peer se</w:t>
      </w:r>
      <w:r>
        <w:rPr>
          <w:rFonts w:hint="default"/>
          <w:color w:val="auto"/>
          <w:sz w:val="22"/>
          <w:szCs w:val="22"/>
          <w:lang w:val="en-US"/>
        </w:rPr>
        <w:t xml:space="preserve">t-у. Уместо ограничавања укупног броја, одбрана се овде усмерава на спречавање њихове концентрације, најчешће поделом чворова у мање скупове који се називају групама </w:t>
      </w:r>
      <w:r>
        <w:rPr>
          <w:rFonts w:hint="default"/>
          <w:color w:val="auto"/>
          <w:sz w:val="22"/>
          <w:szCs w:val="22"/>
          <w:lang w:val="en-US"/>
        </w:rPr>
        <w:fldChar w:fldCharType="begin"/>
      </w:r>
      <w:r>
        <w:instrText xml:space="preserve"> REF _Ref15 \r \h  \* MERGEFORMAT</w:instrText>
      </w:r>
      <w:r>
        <w:rPr>
          <w:rFonts w:hint="default"/>
          <w:color w:val="auto"/>
          <w:sz w:val="22"/>
          <w:szCs w:val="22"/>
          <w:lang w:val="en-US"/>
        </w:rPr>
        <w:fldChar w:fldCharType="separate"/>
      </w:r>
      <w:r>
        <w:rPr>
          <w:rFonts w:hint="default"/>
          <w:color w:val="auto"/>
          <w:sz w:val="22"/>
          <w:szCs w:val="22"/>
          <w:lang w:val="en-US"/>
        </w:rPr>
        <w:t>[3]</w:t>
      </w:r>
      <w:r>
        <w:rPr>
          <w:rFonts w:hint="default"/>
          <w:color w:val="auto"/>
          <w:sz w:val="22"/>
          <w:szCs w:val="22"/>
          <w:lang w:val="en-US"/>
        </w:rPr>
        <w:fldChar w:fldCharType="end"/>
      </w:r>
      <w:r>
        <w:rPr>
          <w:rFonts w:hint="default"/>
          <w:color w:val="auto"/>
          <w:sz w:val="22"/>
          <w:szCs w:val="22"/>
          <w:lang w:val="en-US"/>
        </w:rPr>
        <w:t>. У стварним мрежама таква разноврсност заснива се на независним димензијама као што су адресни опсези, аутономни системи, географски региони или организациони домени; циљ је да нападач не може попунити све категорије које чвор захтева.</w:t>
      </w:r>
    </w:p>
    <w:p w14:paraId="30996153">
      <w:pPr>
        <w:ind w:firstLine="567"/>
        <w:jc w:val="both"/>
        <w:rPr>
          <w:rFonts w:hint="default"/>
          <w:color w:val="0000FF"/>
          <w:sz w:val="22"/>
          <w:szCs w:val="22"/>
          <w:lang w:val="sr-Cyrl-RS"/>
        </w:rPr>
      </w:pPr>
      <w:r>
        <w:rPr>
          <w:rFonts w:hint="default"/>
          <w:color w:val="auto"/>
          <w:sz w:val="22"/>
          <w:szCs w:val="22"/>
        </w:rPr>
        <w:t xml:space="preserve">Поред класичног </w:t>
      </w:r>
      <w:r>
        <w:rPr>
          <w:rFonts w:hint="default"/>
          <w:i/>
          <w:iCs/>
          <w:color w:val="auto"/>
          <w:sz w:val="22"/>
          <w:szCs w:val="22"/>
        </w:rPr>
        <w:t xml:space="preserve">Eclipse </w:t>
      </w:r>
      <w:r>
        <w:rPr>
          <w:rFonts w:hint="default"/>
          <w:color w:val="auto"/>
          <w:sz w:val="22"/>
          <w:szCs w:val="22"/>
        </w:rPr>
        <w:t xml:space="preserve">напада, рад разматра и пратеће претње по </w:t>
      </w:r>
      <w:r>
        <w:rPr>
          <w:rFonts w:hint="default"/>
          <w:i/>
          <w:iCs/>
          <w:color w:val="auto"/>
          <w:sz w:val="22"/>
          <w:szCs w:val="22"/>
        </w:rPr>
        <w:t xml:space="preserve">overlay </w:t>
      </w:r>
      <w:r>
        <w:rPr>
          <w:rFonts w:hint="default"/>
          <w:color w:val="auto"/>
          <w:sz w:val="22"/>
          <w:szCs w:val="22"/>
        </w:rPr>
        <w:t xml:space="preserve">структуру. Напад </w:t>
      </w:r>
      <w:r>
        <w:rPr>
          <w:rFonts w:hint="default"/>
          <w:i/>
          <w:iCs/>
          <w:color w:val="auto"/>
          <w:sz w:val="22"/>
          <w:szCs w:val="22"/>
        </w:rPr>
        <w:t>peer flooding</w:t>
      </w:r>
      <w:r>
        <w:rPr>
          <w:rFonts w:hint="default"/>
          <w:color w:val="auto"/>
          <w:sz w:val="22"/>
          <w:szCs w:val="22"/>
        </w:rPr>
        <w:t xml:space="preserve"> оптерећује чворове лавином захтева за повезивање</w:t>
      </w:r>
      <w:r>
        <w:rPr>
          <w:rFonts w:hint="default"/>
          <w:color w:val="auto"/>
          <w:sz w:val="22"/>
          <w:szCs w:val="22"/>
          <w:lang w:val="sr-Cyrl-RS"/>
        </w:rPr>
        <w:t xml:space="preserve">, чиме троши ресурсе жртве и смањује њен капацитет за примање и пружање услуга </w:t>
      </w:r>
      <w:r>
        <w:rPr>
          <w:rFonts w:hint="default"/>
          <w:color w:val="auto"/>
          <w:sz w:val="22"/>
          <w:szCs w:val="22"/>
          <w:lang w:val="sr-Cyrl-RS"/>
        </w:rPr>
        <w:fldChar w:fldCharType="begin"/>
      </w:r>
      <w:r>
        <w:instrText xml:space="preserve"> REF _Ref24593 \r \h  \* MERGEFORMAT</w:instrText>
      </w:r>
      <w:r>
        <w:rPr>
          <w:rFonts w:hint="default"/>
          <w:color w:val="auto"/>
          <w:sz w:val="22"/>
          <w:szCs w:val="22"/>
          <w:lang w:val="sr-Cyrl-RS"/>
        </w:rPr>
        <w:fldChar w:fldCharType="separate"/>
      </w:r>
      <w:r>
        <w:rPr>
          <w:rFonts w:hint="default"/>
          <w:color w:val="auto"/>
          <w:sz w:val="22"/>
          <w:szCs w:val="22"/>
          <w:lang w:val="sr-Cyrl-RS"/>
        </w:rPr>
        <w:t>[22]</w:t>
      </w:r>
      <w:r>
        <w:rPr>
          <w:rFonts w:hint="default"/>
          <w:color w:val="auto"/>
          <w:sz w:val="22"/>
          <w:szCs w:val="22"/>
          <w:lang w:val="sr-Cyrl-RS"/>
        </w:rPr>
        <w:fldChar w:fldCharType="end"/>
      </w:r>
      <w:r>
        <w:rPr>
          <w:rFonts w:hint="default"/>
          <w:color w:val="auto"/>
          <w:sz w:val="22"/>
          <w:szCs w:val="22"/>
        </w:rPr>
        <w:t xml:space="preserve">, док </w:t>
      </w:r>
      <w:r>
        <w:rPr>
          <w:rFonts w:hint="default"/>
          <w:i/>
          <w:iCs/>
          <w:color w:val="auto"/>
          <w:sz w:val="22"/>
          <w:szCs w:val="22"/>
        </w:rPr>
        <w:t xml:space="preserve">peer poisoning </w:t>
      </w:r>
      <w:r>
        <w:rPr>
          <w:rFonts w:hint="default"/>
          <w:color w:val="auto"/>
          <w:sz w:val="22"/>
          <w:szCs w:val="22"/>
        </w:rPr>
        <w:t>кроз размену суседства активно подмеће и рекламира злонамерне идентитете</w:t>
      </w:r>
      <w:r>
        <w:rPr>
          <w:rFonts w:hint="default"/>
          <w:color w:val="auto"/>
          <w:sz w:val="22"/>
          <w:szCs w:val="22"/>
          <w:lang w:val="sr-Cyrl-RS"/>
        </w:rPr>
        <w:t xml:space="preserve"> </w:t>
      </w:r>
      <w:r>
        <w:rPr>
          <w:rFonts w:hint="default"/>
          <w:color w:val="auto"/>
          <w:sz w:val="22"/>
          <w:szCs w:val="22"/>
          <w:lang w:val="sr-Cyrl-RS"/>
        </w:rPr>
        <w:fldChar w:fldCharType="begin"/>
      </w:r>
      <w:r>
        <w:instrText xml:space="preserve"> REF _Ref24638 \r \h  \* MERGEFORMAT</w:instrText>
      </w:r>
      <w:r>
        <w:rPr>
          <w:rFonts w:hint="default"/>
          <w:color w:val="auto"/>
          <w:sz w:val="22"/>
          <w:szCs w:val="22"/>
          <w:lang w:val="sr-Cyrl-RS"/>
        </w:rPr>
        <w:fldChar w:fldCharType="separate"/>
      </w:r>
      <w:r>
        <w:rPr>
          <w:rFonts w:hint="default"/>
          <w:color w:val="auto"/>
          <w:sz w:val="22"/>
          <w:szCs w:val="22"/>
          <w:lang w:val="sr-Cyrl-RS"/>
        </w:rPr>
        <w:t>[21]</w:t>
      </w:r>
      <w:r>
        <w:rPr>
          <w:rFonts w:hint="default"/>
          <w:color w:val="auto"/>
          <w:sz w:val="22"/>
          <w:szCs w:val="22"/>
          <w:lang w:val="sr-Cyrl-RS"/>
        </w:rPr>
        <w:fldChar w:fldCharType="end"/>
      </w:r>
      <w:r>
        <w:rPr>
          <w:rFonts w:hint="default"/>
          <w:color w:val="auto"/>
          <w:sz w:val="22"/>
          <w:szCs w:val="22"/>
        </w:rPr>
        <w:t xml:space="preserve">. </w:t>
      </w:r>
      <w:r>
        <w:rPr>
          <w:rFonts w:hint="default"/>
          <w:i/>
          <w:iCs/>
          <w:color w:val="auto"/>
          <w:sz w:val="22"/>
          <w:szCs w:val="22"/>
          <w:lang w:val="en-US"/>
        </w:rPr>
        <w:t>Partitioning</w:t>
      </w:r>
      <w:r>
        <w:rPr>
          <w:rFonts w:hint="default"/>
          <w:i/>
          <w:iCs/>
          <w:color w:val="auto"/>
          <w:sz w:val="22"/>
          <w:szCs w:val="22"/>
          <w:lang w:val="sr-Cyrl-RS"/>
        </w:rPr>
        <w:t xml:space="preserve"> </w:t>
      </w:r>
      <w:r>
        <w:rPr>
          <w:rFonts w:hint="default"/>
          <w:color w:val="auto"/>
          <w:sz w:val="22"/>
          <w:szCs w:val="22"/>
          <w:lang w:val="sr-Cyrl-RS"/>
        </w:rPr>
        <w:t>напад</w:t>
      </w:r>
      <w:r>
        <w:rPr>
          <w:rFonts w:hint="default"/>
          <w:color w:val="auto"/>
          <w:sz w:val="22"/>
          <w:szCs w:val="22"/>
          <w:lang w:val="en-US"/>
        </w:rPr>
        <w:t xml:space="preserve"> је потпуно прекидање везе између одређеног скупа чворова и остатка мреже </w:t>
      </w:r>
      <w:r>
        <w:rPr>
          <w:rFonts w:hint="default"/>
          <w:color w:val="auto"/>
          <w:sz w:val="22"/>
          <w:szCs w:val="22"/>
          <w:lang w:val="en-US"/>
        </w:rPr>
        <w:fldChar w:fldCharType="begin"/>
      </w:r>
      <w:r>
        <w:rPr>
          <w:color w:val="auto"/>
        </w:rPr>
        <w:instrText xml:space="preserve"> REF _Ref6872 \r \h  \* MERGEFORMAT</w:instrText>
      </w:r>
      <w:r>
        <w:rPr>
          <w:rFonts w:hint="default"/>
          <w:color w:val="auto"/>
          <w:sz w:val="22"/>
          <w:szCs w:val="22"/>
          <w:lang w:val="en-US"/>
        </w:rPr>
        <w:fldChar w:fldCharType="separate"/>
      </w:r>
      <w:r>
        <w:rPr>
          <w:rFonts w:hint="default"/>
          <w:color w:val="auto"/>
          <w:sz w:val="22"/>
          <w:szCs w:val="22"/>
          <w:lang w:val="en-US"/>
        </w:rPr>
        <w:t>[23]</w:t>
      </w:r>
      <w:r>
        <w:rPr>
          <w:rFonts w:hint="default"/>
          <w:color w:val="auto"/>
          <w:sz w:val="22"/>
          <w:szCs w:val="22"/>
          <w:lang w:val="en-US"/>
        </w:rPr>
        <w:fldChar w:fldCharType="end"/>
      </w:r>
      <w:r>
        <w:rPr>
          <w:rFonts w:hint="default"/>
          <w:color w:val="auto"/>
          <w:sz w:val="22"/>
          <w:szCs w:val="22"/>
          <w:lang w:val="en-US"/>
        </w:rPr>
        <w:t>.</w:t>
      </w:r>
      <w:r>
        <w:rPr>
          <w:rFonts w:hint="default"/>
          <w:color w:val="auto"/>
          <w:sz w:val="22"/>
          <w:szCs w:val="22"/>
        </w:rPr>
        <w:t xml:space="preserve"> Учестало и независно приступање и напуштање мреже од стране великог броја чворова проузрокује колективни феномен динамике чворова </w:t>
      </w:r>
      <w:r>
        <w:rPr>
          <w:rFonts w:hint="default"/>
          <w:color w:val="auto"/>
          <w:sz w:val="22"/>
          <w:szCs w:val="22"/>
          <w:lang w:val="sr-Cyrl-RS"/>
        </w:rPr>
        <w:t xml:space="preserve">познат као </w:t>
      </w:r>
      <w:r>
        <w:rPr>
          <w:rFonts w:hint="default"/>
          <w:i/>
          <w:iCs/>
          <w:color w:val="auto"/>
          <w:sz w:val="22"/>
          <w:szCs w:val="22"/>
        </w:rPr>
        <w:t>churn</w:t>
      </w:r>
      <w:r>
        <w:rPr>
          <w:rFonts w:hint="default"/>
          <w:i/>
          <w:iCs/>
          <w:color w:val="auto"/>
          <w:sz w:val="22"/>
          <w:szCs w:val="22"/>
          <w:lang w:val="sr-Cyrl-RS"/>
        </w:rPr>
        <w:t xml:space="preserve"> </w:t>
      </w:r>
      <w:r>
        <w:rPr>
          <w:rFonts w:hint="default"/>
          <w:color w:val="auto"/>
          <w:sz w:val="22"/>
          <w:szCs w:val="22"/>
          <w:lang w:val="sr-Cyrl-RS"/>
        </w:rPr>
        <w:t xml:space="preserve">напад </w:t>
      </w:r>
      <w:r>
        <w:rPr>
          <w:rFonts w:hint="default"/>
          <w:color w:val="auto"/>
          <w:sz w:val="22"/>
          <w:szCs w:val="22"/>
          <w:lang w:val="sr-Cyrl-RS"/>
        </w:rPr>
        <w:fldChar w:fldCharType="begin"/>
      </w:r>
      <w:r>
        <w:rPr>
          <w:color w:val="auto"/>
        </w:rPr>
        <w:instrText xml:space="preserve"> REF _Ref8182 \r \h  \* MERGEFORMAT</w:instrText>
      </w:r>
      <w:r>
        <w:rPr>
          <w:rFonts w:hint="default"/>
          <w:color w:val="auto"/>
          <w:sz w:val="22"/>
          <w:szCs w:val="22"/>
          <w:lang w:val="sr-Cyrl-RS"/>
        </w:rPr>
        <w:fldChar w:fldCharType="separate"/>
      </w:r>
      <w:r>
        <w:rPr>
          <w:rFonts w:hint="default"/>
          <w:color w:val="auto"/>
          <w:sz w:val="22"/>
          <w:szCs w:val="22"/>
          <w:lang w:val="sr-Cyrl-RS"/>
        </w:rPr>
        <w:t>[24]</w:t>
      </w:r>
      <w:r>
        <w:rPr>
          <w:rFonts w:hint="default"/>
          <w:color w:val="auto"/>
          <w:sz w:val="22"/>
          <w:szCs w:val="22"/>
          <w:lang w:val="sr-Cyrl-RS"/>
        </w:rPr>
        <w:fldChar w:fldCharType="end"/>
      </w:r>
      <w:r>
        <w:rPr>
          <w:rFonts w:hint="default"/>
          <w:color w:val="auto"/>
          <w:sz w:val="22"/>
          <w:szCs w:val="22"/>
        </w:rPr>
        <w:t>.</w:t>
      </w:r>
      <w:r>
        <w:rPr>
          <w:rFonts w:hint="default"/>
          <w:color w:val="auto"/>
          <w:sz w:val="22"/>
          <w:szCs w:val="22"/>
          <w:lang w:val="sr-Cyrl-RS"/>
        </w:rPr>
        <w:t xml:space="preserve"> </w:t>
      </w:r>
      <w:r>
        <w:rPr>
          <w:rFonts w:hint="default"/>
          <w:i/>
          <w:iCs/>
          <w:color w:val="auto"/>
          <w:sz w:val="22"/>
          <w:szCs w:val="22"/>
          <w:lang w:val="en-US"/>
        </w:rPr>
        <w:t>D</w:t>
      </w:r>
      <w:r>
        <w:rPr>
          <w:rFonts w:hint="default"/>
          <w:i/>
          <w:iCs/>
          <w:color w:val="auto"/>
          <w:sz w:val="22"/>
          <w:szCs w:val="22"/>
        </w:rPr>
        <w:t xml:space="preserve">elay </w:t>
      </w:r>
      <w:r>
        <w:rPr>
          <w:rFonts w:hint="default"/>
          <w:color w:val="auto"/>
          <w:sz w:val="22"/>
          <w:szCs w:val="22"/>
        </w:rPr>
        <w:t>једноставно успорава проток порука</w:t>
      </w:r>
      <w:r>
        <w:rPr>
          <w:rFonts w:hint="default"/>
          <w:color w:val="auto"/>
          <w:sz w:val="22"/>
          <w:szCs w:val="22"/>
          <w:lang w:val="en-US"/>
        </w:rPr>
        <w:t xml:space="preserve"> </w:t>
      </w:r>
      <w:r>
        <w:rPr>
          <w:rFonts w:hint="default"/>
          <w:color w:val="auto"/>
          <w:sz w:val="22"/>
          <w:szCs w:val="22"/>
          <w:lang w:val="en-US"/>
        </w:rPr>
        <w:fldChar w:fldCharType="begin"/>
      </w:r>
      <w:r>
        <w:instrText xml:space="preserve"> REF _Ref10102 \r \h  \* MERGEFORMAT</w:instrText>
      </w:r>
      <w:r>
        <w:rPr>
          <w:rFonts w:hint="default"/>
          <w:color w:val="auto"/>
          <w:sz w:val="22"/>
          <w:szCs w:val="22"/>
          <w:lang w:val="en-US"/>
        </w:rPr>
        <w:fldChar w:fldCharType="separate"/>
      </w:r>
      <w:r>
        <w:rPr>
          <w:rFonts w:hint="default"/>
          <w:color w:val="auto"/>
          <w:sz w:val="22"/>
          <w:szCs w:val="22"/>
          <w:lang w:val="en-US"/>
        </w:rPr>
        <w:t>[25]</w:t>
      </w:r>
      <w:r>
        <w:rPr>
          <w:rFonts w:hint="default"/>
          <w:color w:val="auto"/>
          <w:sz w:val="22"/>
          <w:szCs w:val="22"/>
          <w:lang w:val="en-US"/>
        </w:rPr>
        <w:fldChar w:fldCharType="end"/>
      </w:r>
      <w:r>
        <w:rPr>
          <w:rFonts w:hint="default"/>
          <w:color w:val="auto"/>
          <w:sz w:val="22"/>
          <w:szCs w:val="22"/>
        </w:rPr>
        <w:t>, без слања очигледно лажних података.</w:t>
      </w:r>
    </w:p>
    <w:p w14:paraId="6E88D551">
      <w:pPr>
        <w:pStyle w:val="3"/>
        <w:ind w:left="0" w:firstLine="0"/>
        <w:rPr>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lang w:val="sr-Cyrl-RS"/>
          <w14:textFill>
            <w14:solidFill>
              <w14:schemeClr w14:val="tx1"/>
            </w14:solidFill>
          </w14:textFill>
        </w:rPr>
        <w:t>2</w:t>
      </w:r>
      <w:r>
        <w:rPr>
          <w:rFonts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eastAsia="Times New Roman" w:cs="Times New Roman"/>
          <w:color w:val="000000" w:themeColor="text1"/>
          <w:sz w:val="28"/>
          <w:szCs w:val="28"/>
          <w:lang w:val="sr-Cyrl-RS"/>
          <w14:textFill>
            <w14:solidFill>
              <w14:schemeClr w14:val="tx1"/>
            </w14:solidFill>
          </w14:textFill>
        </w:rPr>
        <w:t>4</w:t>
      </w:r>
      <w:r>
        <w:rPr>
          <w:rFonts w:ascii="Times New Roman" w:hAnsi="Times New Roman" w:eastAsia="Times New Roman" w:cs="Times New Roman"/>
          <w:color w:val="000000" w:themeColor="text1"/>
          <w:sz w:val="28"/>
          <w:szCs w:val="28"/>
          <w14:textFill>
            <w14:solidFill>
              <w14:schemeClr w14:val="tx1"/>
            </w14:solidFill>
          </w14:textFill>
        </w:rPr>
        <w:t xml:space="preserve">. </w:t>
      </w:r>
      <w:r>
        <w:rPr>
          <w:rFonts w:hint="default" w:ascii="Times New Roman" w:hAnsi="Times New Roman" w:eastAsia="Times New Roman" w:cs="Times New Roman"/>
          <w:i/>
          <w:iCs/>
          <w:color w:val="000000" w:themeColor="text1"/>
          <w:sz w:val="28"/>
          <w:szCs w:val="28"/>
          <w14:textFill>
            <w14:solidFill>
              <w14:schemeClr w14:val="tx1"/>
            </w14:solidFill>
          </w14:textFill>
        </w:rPr>
        <w:t xml:space="preserve">Byzantine </w:t>
      </w:r>
      <w:r>
        <w:rPr>
          <w:rFonts w:hint="default" w:ascii="Times New Roman" w:hAnsi="Times New Roman" w:eastAsia="Times New Roman" w:cs="Times New Roman"/>
          <w:color w:val="000000" w:themeColor="text1"/>
          <w:sz w:val="28"/>
          <w:szCs w:val="28"/>
          <w14:textFill>
            <w14:solidFill>
              <w14:schemeClr w14:val="tx1"/>
            </w14:solidFill>
          </w14:textFill>
        </w:rPr>
        <w:t>чворови и робусна агрегација</w:t>
      </w:r>
    </w:p>
    <w:p w14:paraId="038D6B66">
      <w:pPr>
        <w:ind w:firstLine="567"/>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Док се претходно анализирани напади односе на </w:t>
      </w:r>
      <w:r>
        <w:rPr>
          <w:rFonts w:hint="default"/>
          <w:i/>
          <w:iCs/>
          <w:color w:val="000000" w:themeColor="text1"/>
          <w:sz w:val="22"/>
          <w:szCs w:val="22"/>
          <w:lang w:val="en-US"/>
          <w14:textFill>
            <w14:solidFill>
              <w14:schemeClr w14:val="tx1"/>
            </w14:solidFill>
          </w14:textFill>
        </w:rPr>
        <w:t xml:space="preserve">overlay </w:t>
      </w:r>
      <w:r>
        <w:rPr>
          <w:rFonts w:hint="default"/>
          <w:color w:val="000000" w:themeColor="text1"/>
          <w:sz w:val="22"/>
          <w:szCs w:val="22"/>
          <w:lang w:val="en-US"/>
          <w14:textFill>
            <w14:solidFill>
              <w14:schemeClr w14:val="tx1"/>
            </w14:solidFill>
          </w14:textFill>
        </w:rPr>
        <w:t xml:space="preserve">структуру, </w:t>
      </w:r>
      <w:r>
        <w:rPr>
          <w:rFonts w:hint="default"/>
          <w:i/>
          <w:iCs/>
          <w:color w:val="000000" w:themeColor="text1"/>
          <w:sz w:val="22"/>
          <w:szCs w:val="22"/>
          <w:lang w:val="en-US"/>
          <w14:textFill>
            <w14:solidFill>
              <w14:schemeClr w14:val="tx1"/>
            </w14:solidFill>
          </w14:textFill>
        </w:rPr>
        <w:t xml:space="preserve">Byzantine </w:t>
      </w:r>
      <w:r>
        <w:rPr>
          <w:rFonts w:hint="default"/>
          <w:color w:val="000000" w:themeColor="text1"/>
          <w:sz w:val="22"/>
          <w:szCs w:val="22"/>
          <w:lang w:val="en-US"/>
          <w14:textFill>
            <w14:solidFill>
              <w14:schemeClr w14:val="tx1"/>
            </w14:solidFill>
          </w14:textFill>
        </w:rPr>
        <w:t xml:space="preserve">напад делује непосредно на садржај размене. Инспирисан проблемом византијских генерала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_Ref6121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[5]</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 xml:space="preserve">, овај тип напада подразумева да компромитовани учесник настави са радом и наизглед поштује протокол - одговара на </w:t>
      </w:r>
      <w:r>
        <w:rPr>
          <w:rFonts w:hint="default"/>
          <w:i/>
          <w:iCs/>
          <w:color w:val="000000" w:themeColor="text1"/>
          <w:sz w:val="22"/>
          <w:szCs w:val="22"/>
          <w:lang w:val="en-US"/>
          <w14:textFill>
            <w14:solidFill>
              <w14:schemeClr w14:val="tx1"/>
            </w14:solidFill>
          </w14:textFill>
        </w:rPr>
        <w:t xml:space="preserve">heartbeat </w:t>
      </w:r>
      <w:r>
        <w:rPr>
          <w:rFonts w:hint="default"/>
          <w:color w:val="000000" w:themeColor="text1"/>
          <w:sz w:val="22"/>
          <w:szCs w:val="22"/>
          <w:lang w:val="en-US"/>
          <w14:textFill>
            <w14:solidFill>
              <w14:schemeClr w14:val="tx1"/>
            </w14:solidFill>
          </w14:textFill>
        </w:rPr>
        <w:t xml:space="preserve">сигнале и емитује поруке, али шаље неистините податке. За разлику од отказа, где чвор једноставно престаје са радом, кључни изазов овде је детекција учесника који на први поглед делују легитимно. </w:t>
      </w:r>
    </w:p>
    <w:p w14:paraId="6C4BF942">
      <w:pPr>
        <w:ind w:firstLine="567"/>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Наивна агрегација је изузетно рањива јер само један византијски чвор може произвољно искривити резултат [20]. Чак и када поруке од таквих чворова имају само умерене вредности, и када је број таквих машина мали, губитак перформанси и даље може бити значајан [20]. Код аритметичке средине сваки улаз учествује са једнаком тежином, па помак процене директно зависи од величине одступања лажне вредности. Њена тачка прелома (</w:t>
      </w:r>
      <w:r>
        <w:rPr>
          <w:rFonts w:hint="default"/>
          <w:color w:val="000000" w:themeColor="text1"/>
          <w:sz w:val="22"/>
          <w:szCs w:val="22"/>
          <w:lang w:val="sr-Cyrl-RS"/>
          <w14:textFill>
            <w14:solidFill>
              <w14:schemeClr w14:val="tx1"/>
            </w14:solidFill>
          </w14:textFill>
        </w:rPr>
        <w:t>енгл</w:t>
      </w:r>
      <w:r>
        <w:rPr>
          <w:rFonts w:hint="default"/>
          <w:color w:val="000000" w:themeColor="text1"/>
          <w:sz w:val="22"/>
          <w:szCs w:val="22"/>
          <w:lang w:val="en-US"/>
          <w14:textFill>
            <w14:solidFill>
              <w14:schemeClr w14:val="tx1"/>
            </w14:solidFill>
          </w14:textFill>
        </w:rPr>
        <w:t xml:space="preserve">. </w:t>
      </w:r>
      <w:r>
        <w:rPr>
          <w:rFonts w:hint="default"/>
          <w:i/>
          <w:iCs/>
          <w:color w:val="000000" w:themeColor="text1"/>
          <w:sz w:val="22"/>
          <w:szCs w:val="22"/>
          <w:lang w:val="en-US"/>
          <w14:textFill>
            <w14:solidFill>
              <w14:schemeClr w14:val="tx1"/>
            </w14:solidFill>
          </w14:textFill>
        </w:rPr>
        <w:t>breakdown point</w:t>
      </w:r>
      <w:r>
        <w:rPr>
          <w:rFonts w:hint="default"/>
          <w:color w:val="000000" w:themeColor="text1"/>
          <w:sz w:val="22"/>
          <w:szCs w:val="22"/>
          <w:lang w:val="en-US"/>
          <w14:textFill>
            <w14:solidFill>
              <w14:schemeClr w14:val="tx1"/>
            </w14:solidFill>
          </w14:textFill>
        </w:rPr>
        <w:t xml:space="preserve">) зато износи нула [21]. </w:t>
      </w:r>
    </w:p>
    <w:p w14:paraId="3866ADC7">
      <w:pPr>
        <w:ind w:firstLine="567"/>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Као одговор на ову рањивост, у дистрибуираним алгоритмима се уместо аритметичке средине све чешће користе робусне агрегационе функције</w:t>
      </w:r>
      <w:r>
        <w:rPr>
          <w:rFonts w:hint="default"/>
          <w:color w:val="000000" w:themeColor="text1"/>
          <w:sz w:val="22"/>
          <w:szCs w:val="22"/>
          <w:lang w:val="sr-Cyrl-RS"/>
          <w14:textFill>
            <w14:solidFill>
              <w14:schemeClr w14:val="tx1"/>
            </w14:solidFill>
          </w14:textFill>
        </w:rPr>
        <w:t xml:space="preserve"> </w:t>
      </w:r>
      <w:r>
        <w:rPr>
          <w:rFonts w:hint="default"/>
          <w:color w:val="000000" w:themeColor="text1"/>
          <w:sz w:val="22"/>
          <w:szCs w:val="22"/>
          <w:lang w:val="en-US"/>
          <w14:textFill>
            <w14:solidFill>
              <w14:schemeClr w14:val="tx1"/>
            </w14:solidFill>
          </w14:textFill>
        </w:rPr>
        <w:t>[27, 28]. Медијана представља крајњи случај таквог естиматора: она узима централну вредност сортираног узорка, па екстремне вредности остају на крајевима низа и не бивају изабране. Њена тачка прелома износи педесет процената, што је највиша вредност коју естиматор овог типа може да постигне [21]. Међутим, ослањање на само једну вредност занемарује остатак узорка, што умањује прецизност процене.</w:t>
      </w:r>
    </w:p>
    <w:p w14:paraId="630CED32">
      <w:pPr>
        <w:ind w:firstLine="567"/>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Као компромис користи се одсечена средина, код које се пре усредњавања одбаци задати удео вредности са оба краја сортираног низа. Параметар одсецања одређује колики удео одступања функција подноси: она уклања онолико вредности колико је задато, па преостале улазе у прорачун, док резултат губи тачност уколико компромитоване вредности чине већи удео од задатог прага [20].</w:t>
      </w:r>
    </w:p>
    <w:p w14:paraId="1D67B22C">
      <w:pPr>
        <w:pStyle w:val="3"/>
        <w:ind w:left="0" w:firstLine="0"/>
        <w:rPr>
          <w:rFonts w:hint="default"/>
          <w:color w:val="000000" w:themeColor="text1"/>
          <w:sz w:val="28"/>
          <w:szCs w:val="28"/>
          <w:lang w:val="sr-Cyrl-RS"/>
          <w14:textFill>
            <w14:solidFill>
              <w14:schemeClr w14:val="tx1"/>
            </w14:solidFill>
          </w14:textFill>
        </w:rPr>
      </w:pPr>
      <w:r>
        <w:rPr>
          <w:rFonts w:hint="default" w:ascii="Times New Roman" w:hAnsi="Times New Roman" w:eastAsia="Times New Roman" w:cs="Times New Roman"/>
          <w:color w:val="000000" w:themeColor="text1"/>
          <w:sz w:val="28"/>
          <w:szCs w:val="28"/>
          <w:lang w:val="sr-Cyrl-RS"/>
          <w14:textFill>
            <w14:solidFill>
              <w14:schemeClr w14:val="tx1"/>
            </w14:solidFill>
          </w14:textFill>
        </w:rPr>
        <w:t>2</w:t>
      </w:r>
      <w:r>
        <w:rPr>
          <w:rFonts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eastAsia="Times New Roman" w:cs="Times New Roman"/>
          <w:color w:val="000000" w:themeColor="text1"/>
          <w:sz w:val="28"/>
          <w:szCs w:val="28"/>
          <w:lang w:val="en-US"/>
          <w14:textFill>
            <w14:solidFill>
              <w14:schemeClr w14:val="tx1"/>
            </w14:solidFill>
          </w14:textFill>
        </w:rPr>
        <w:t>5</w:t>
      </w:r>
      <w:r>
        <w:rPr>
          <w:rFonts w:ascii="Times New Roman" w:hAnsi="Times New Roman" w:eastAsia="Times New Roman" w:cs="Times New Roman"/>
          <w:color w:val="000000" w:themeColor="text1"/>
          <w:sz w:val="28"/>
          <w:szCs w:val="28"/>
          <w14:textFill>
            <w14:solidFill>
              <w14:schemeClr w14:val="tx1"/>
            </w14:solidFill>
          </w14:textFill>
        </w:rPr>
        <w:t xml:space="preserve">. </w:t>
      </w:r>
      <w:r>
        <w:rPr>
          <w:rFonts w:hint="default" w:ascii="Times New Roman" w:hAnsi="Times New Roman" w:eastAsia="Times New Roman" w:cs="Times New Roman"/>
          <w:i/>
          <w:iCs/>
          <w:color w:val="000000" w:themeColor="text1"/>
          <w:sz w:val="28"/>
          <w:szCs w:val="28"/>
          <w:lang w:val="en-US"/>
          <w14:textFill>
            <w14:solidFill>
              <w14:schemeClr w14:val="tx1"/>
            </w14:solidFill>
          </w14:textFill>
        </w:rPr>
        <w:t xml:space="preserve">Peer sampling </w:t>
      </w:r>
      <w:r>
        <w:rPr>
          <w:rFonts w:hint="default" w:ascii="Times New Roman" w:hAnsi="Times New Roman" w:eastAsia="Times New Roman" w:cs="Times New Roman"/>
          <w:color w:val="000000" w:themeColor="text1"/>
          <w:sz w:val="28"/>
          <w:szCs w:val="28"/>
          <w:lang w:val="sr-Cyrl-RS"/>
          <w14:textFill>
            <w14:solidFill>
              <w14:schemeClr w14:val="tx1"/>
            </w14:solidFill>
          </w14:textFill>
        </w:rPr>
        <w:t>и контрола приступа</w:t>
      </w:r>
    </w:p>
    <w:p w14:paraId="789F43A6">
      <w:pPr>
        <w:ind w:firstLine="567"/>
        <w:jc w:val="both"/>
        <w:rPr>
          <w:rFonts w:hint="default"/>
          <w:color w:val="000000" w:themeColor="text1"/>
          <w:sz w:val="22"/>
          <w:szCs w:val="22"/>
          <w:lang w:val="sr-Cyrl-RS"/>
          <w14:textFill>
            <w14:solidFill>
              <w14:schemeClr w14:val="tx1"/>
            </w14:solidFill>
          </w14:textFill>
        </w:rPr>
      </w:pPr>
      <w:r>
        <w:rPr>
          <w:rFonts w:hint="default"/>
          <w:i/>
          <w:iCs/>
          <w:color w:val="000000" w:themeColor="text1"/>
          <w:sz w:val="22"/>
          <w:szCs w:val="22"/>
          <w:lang w:val="en-US"/>
          <w14:textFill>
            <w14:solidFill>
              <w14:schemeClr w14:val="tx1"/>
            </w14:solidFill>
          </w14:textFill>
        </w:rPr>
        <w:t>Peer sampling</w:t>
      </w:r>
      <w:r>
        <w:rPr>
          <w:rFonts w:hint="default"/>
          <w:color w:val="000000" w:themeColor="text1"/>
          <w:sz w:val="22"/>
          <w:szCs w:val="22"/>
          <w:lang w:val="en-US"/>
          <w14:textFill>
            <w14:solidFill>
              <w14:schemeClr w14:val="tx1"/>
            </w14:solidFill>
          </w14:textFill>
        </w:rPr>
        <w:t xml:space="preserve"> </w:t>
      </w:r>
      <w:r>
        <w:rPr>
          <w:rFonts w:hint="default"/>
          <w:color w:val="000000" w:themeColor="text1"/>
          <w:sz w:val="22"/>
          <w:szCs w:val="22"/>
          <w:lang w:val="sr-Cyrl-RS"/>
          <w14:textFill>
            <w14:solidFill>
              <w14:schemeClr w14:val="tx1"/>
            </w14:solidFill>
          </w14:textFill>
        </w:rPr>
        <w:t xml:space="preserve">обезбеђује </w:t>
      </w:r>
      <w:r>
        <w:rPr>
          <w:rFonts w:hint="default"/>
          <w:color w:val="000000" w:themeColor="text1"/>
          <w:sz w:val="22"/>
          <w:szCs w:val="22"/>
          <w:lang w:val="en-US"/>
          <w14:textFill>
            <w14:solidFill>
              <w14:schemeClr w14:val="tx1"/>
            </w14:solidFill>
          </w14:textFill>
        </w:rPr>
        <w:t xml:space="preserve">сваком чвору у overlay мрежи динамички узорак суседа за размену информација </w:t>
      </w:r>
      <w:r>
        <w:rPr>
          <w:rFonts w:hint="default"/>
          <w:color w:val="000000" w:themeColor="text1"/>
          <w:sz w:val="22"/>
          <w:szCs w:val="22"/>
          <w:lang w:val="en-US"/>
          <w14:textFill>
            <w14:solidFill>
              <w14:schemeClr w14:val="tx1"/>
            </w14:solidFill>
          </w14:textFill>
        </w:rPr>
        <w:fldChar w:fldCharType="begin"/>
      </w:r>
      <w:r>
        <w:rPr>
          <w:rFonts w:hint="default"/>
          <w:color w:val="000000" w:themeColor="text1"/>
          <w:sz w:val="22"/>
          <w:szCs w:val="22"/>
          <w:lang w:val="en-US"/>
          <w14:textFill>
            <w14:solidFill>
              <w14:schemeClr w14:val="tx1"/>
            </w14:solidFill>
          </w14:textFill>
        </w:rPr>
        <w:instrText xml:space="preserve"> REF _Ref12571 \r \h </w:instrText>
      </w:r>
      <w:r>
        <w:rPr>
          <w:rFonts w:hint="default"/>
          <w:color w:val="000000" w:themeColor="text1"/>
          <w:sz w:val="22"/>
          <w:szCs w:val="22"/>
          <w:lang w:val="en-US"/>
          <w14:textFill>
            <w14:solidFill>
              <w14:schemeClr w14:val="tx1"/>
            </w14:solidFill>
          </w14:textFill>
        </w:rPr>
        <w:fldChar w:fldCharType="separate"/>
      </w:r>
      <w:r>
        <w:rPr>
          <w:rFonts w:hint="default"/>
          <w:color w:val="000000" w:themeColor="text1"/>
          <w:sz w:val="22"/>
          <w:szCs w:val="22"/>
          <w:lang w:val="en-US"/>
          <w14:textFill>
            <w14:solidFill>
              <w14:schemeClr w14:val="tx1"/>
            </w14:solidFill>
          </w14:textFill>
        </w:rPr>
        <w:t>[9]</w:t>
      </w:r>
      <w:r>
        <w:rPr>
          <w:rFonts w:hint="default"/>
          <w:color w:val="000000" w:themeColor="text1"/>
          <w:sz w:val="22"/>
          <w:szCs w:val="22"/>
          <w:lang w:val="en-US"/>
          <w14:textFill>
            <w14:solidFill>
              <w14:schemeClr w14:val="tx1"/>
            </w14:solidFill>
          </w14:textFill>
        </w:rPr>
        <w:fldChar w:fldCharType="end"/>
      </w:r>
      <w:r>
        <w:rPr>
          <w:rFonts w:hint="default"/>
          <w:color w:val="000000" w:themeColor="text1"/>
          <w:sz w:val="22"/>
          <w:szCs w:val="22"/>
          <w:lang w:val="en-US"/>
          <w14:textFill>
            <w14:solidFill>
              <w14:schemeClr w14:val="tx1"/>
            </w14:solidFill>
          </w14:textFill>
        </w:rPr>
        <w:t xml:space="preserve">. У присуству </w:t>
      </w:r>
      <w:r>
        <w:rPr>
          <w:rFonts w:hint="default"/>
          <w:i/>
          <w:iCs/>
          <w:color w:val="000000" w:themeColor="text1"/>
          <w:sz w:val="22"/>
          <w:szCs w:val="22"/>
          <w:lang w:val="en-US"/>
          <w14:textFill>
            <w14:solidFill>
              <w14:schemeClr w14:val="tx1"/>
            </w14:solidFill>
          </w14:textFill>
        </w:rPr>
        <w:t xml:space="preserve">Sybil </w:t>
      </w:r>
      <w:r>
        <w:rPr>
          <w:rFonts w:hint="default"/>
          <w:color w:val="000000" w:themeColor="text1"/>
          <w:sz w:val="22"/>
          <w:szCs w:val="22"/>
          <w:lang w:val="en-US"/>
          <w14:textFill>
            <w14:solidFill>
              <w14:schemeClr w14:val="tx1"/>
            </w14:solidFill>
          </w14:textFill>
        </w:rPr>
        <w:t xml:space="preserve">и </w:t>
      </w:r>
      <w:r>
        <w:rPr>
          <w:rFonts w:hint="default"/>
          <w:i/>
          <w:iCs/>
          <w:color w:val="000000" w:themeColor="text1"/>
          <w:sz w:val="22"/>
          <w:szCs w:val="22"/>
          <w:lang w:val="en-US"/>
          <w14:textFill>
            <w14:solidFill>
              <w14:schemeClr w14:val="tx1"/>
            </w14:solidFill>
          </w14:textFill>
        </w:rPr>
        <w:t xml:space="preserve">Eclipse </w:t>
      </w:r>
      <w:r>
        <w:rPr>
          <w:rFonts w:hint="default"/>
          <w:color w:val="000000" w:themeColor="text1"/>
          <w:sz w:val="22"/>
          <w:szCs w:val="22"/>
          <w:lang w:val="en-US"/>
          <w14:textFill>
            <w14:solidFill>
              <w14:schemeClr w14:val="tx1"/>
            </w14:solidFill>
          </w14:textFill>
        </w:rPr>
        <w:t xml:space="preserve">напада, насумично прихватање суседа чини систем рањивим, због чега се </w:t>
      </w:r>
      <w:r>
        <w:rPr>
          <w:rFonts w:hint="default"/>
          <w:i/>
          <w:iCs/>
          <w:color w:val="000000" w:themeColor="text1"/>
          <w:sz w:val="22"/>
          <w:szCs w:val="22"/>
          <w:lang w:val="en-US"/>
          <w14:textFill>
            <w14:solidFill>
              <w14:schemeClr w14:val="tx1"/>
            </w14:solidFill>
          </w14:textFill>
        </w:rPr>
        <w:t>peer sampling</w:t>
      </w:r>
      <w:r>
        <w:rPr>
          <w:rFonts w:hint="default"/>
          <w:color w:val="000000" w:themeColor="text1"/>
          <w:sz w:val="22"/>
          <w:szCs w:val="22"/>
          <w:lang w:val="en-US"/>
          <w14:textFill>
            <w14:solidFill>
              <w14:schemeClr w14:val="tx1"/>
            </w14:solidFill>
          </w14:textFill>
        </w:rPr>
        <w:t xml:space="preserve"> третира као безбедносно критична компонента.</w:t>
      </w:r>
      <w:r>
        <w:rPr>
          <w:rFonts w:hint="default"/>
          <w:color w:val="000000" w:themeColor="text1"/>
          <w:sz w:val="22"/>
          <w:szCs w:val="22"/>
          <w:lang w:val="sr-Cyrl-RS"/>
          <w14:textFill>
            <w14:solidFill>
              <w14:schemeClr w14:val="tx1"/>
            </w14:solidFill>
          </w14:textFill>
        </w:rPr>
        <w:t xml:space="preserve"> </w:t>
      </w:r>
    </w:p>
    <w:p w14:paraId="5C5BC31C">
      <w:pPr>
        <w:ind w:firstLine="567"/>
        <w:jc w:val="both"/>
        <w:rPr>
          <w:rFonts w:hint="default"/>
          <w:i w:val="0"/>
          <w:iCs w:val="0"/>
          <w:color w:val="000000" w:themeColor="text1"/>
          <w:sz w:val="22"/>
          <w:szCs w:val="22"/>
          <w:lang w:val="en-US"/>
          <w14:textFill>
            <w14:solidFill>
              <w14:schemeClr w14:val="tx1"/>
            </w14:solidFill>
          </w14:textFill>
        </w:rPr>
      </w:pPr>
      <w:r>
        <w:rPr>
          <w:rFonts w:hint="default"/>
          <w:color w:val="000000" w:themeColor="text1"/>
          <w:sz w:val="22"/>
          <w:szCs w:val="22"/>
          <w:lang w:val="sr-Cyrl-RS"/>
          <w14:textFill>
            <w14:solidFill>
              <w14:schemeClr w14:val="tx1"/>
            </w14:solidFill>
          </w14:textFill>
        </w:rPr>
        <w:t xml:space="preserve">У раду се пореде три стратегије </w:t>
      </w:r>
      <w:r>
        <w:rPr>
          <w:rFonts w:hint="default"/>
          <w:i/>
          <w:iCs/>
          <w:color w:val="000000" w:themeColor="text1"/>
          <w:sz w:val="22"/>
          <w:szCs w:val="22"/>
          <w:lang w:val="en-US"/>
          <w14:textFill>
            <w14:solidFill>
              <w14:schemeClr w14:val="tx1"/>
            </w14:solidFill>
          </w14:textFill>
        </w:rPr>
        <w:t>peer sampling</w:t>
      </w:r>
      <w:r>
        <w:rPr>
          <w:rFonts w:hint="default"/>
          <w:i w:val="0"/>
          <w:iCs w:val="0"/>
          <w:color w:val="000000" w:themeColor="text1"/>
          <w:sz w:val="22"/>
          <w:szCs w:val="22"/>
          <w:lang w:val="en-US"/>
          <w14:textFill>
            <w14:solidFill>
              <w14:schemeClr w14:val="tx1"/>
            </w14:solidFill>
          </w14:textFill>
        </w:rPr>
        <w:t>-a. Насумична стратегија представља референтну вредност без мера одбране, где се током процеса контроле пријема (</w:t>
      </w:r>
      <w:r>
        <w:rPr>
          <w:rFonts w:hint="default"/>
          <w:i w:val="0"/>
          <w:iCs w:val="0"/>
          <w:color w:val="000000" w:themeColor="text1"/>
          <w:sz w:val="22"/>
          <w:szCs w:val="22"/>
          <w:lang w:val="sr-Cyrl-RS"/>
          <w14:textFill>
            <w14:solidFill>
              <w14:schemeClr w14:val="tx1"/>
            </w14:solidFill>
          </w14:textFill>
        </w:rPr>
        <w:t xml:space="preserve">енгл. </w:t>
      </w:r>
      <w:r>
        <w:rPr>
          <w:rFonts w:hint="default"/>
          <w:i/>
          <w:iCs/>
          <w:color w:val="000000" w:themeColor="text1"/>
          <w:sz w:val="22"/>
          <w:szCs w:val="22"/>
          <w:lang w:val="en-US"/>
          <w14:textFill>
            <w14:solidFill>
              <w14:schemeClr w14:val="tx1"/>
            </w14:solidFill>
          </w14:textFill>
        </w:rPr>
        <w:t>admission control</w:t>
      </w:r>
      <w:r>
        <w:rPr>
          <w:rFonts w:hint="default"/>
          <w:i w:val="0"/>
          <w:iCs w:val="0"/>
          <w:color w:val="000000" w:themeColor="text1"/>
          <w:sz w:val="22"/>
          <w:szCs w:val="22"/>
          <w:lang w:val="en-US"/>
          <w14:textFill>
            <w14:solidFill>
              <w14:schemeClr w14:val="tx1"/>
            </w14:solidFill>
          </w14:textFill>
        </w:rPr>
        <w:t xml:space="preserve">) прихватају готово сви чворови, док се при попуњавању капацитета суседи избацују насумично. За разлику од ње, </w:t>
      </w:r>
      <w:r>
        <w:rPr>
          <w:rFonts w:hint="default"/>
          <w:i/>
          <w:iCs/>
          <w:color w:val="000000" w:themeColor="text1"/>
          <w:sz w:val="22"/>
          <w:szCs w:val="22"/>
          <w:lang w:val="en-US"/>
          <w14:textFill>
            <w14:solidFill>
              <w14:schemeClr w14:val="tx1"/>
            </w14:solidFill>
          </w14:textFill>
        </w:rPr>
        <w:t>Sybil</w:t>
      </w:r>
      <w:r>
        <w:rPr>
          <w:rFonts w:hint="default"/>
          <w:i w:val="0"/>
          <w:iCs w:val="0"/>
          <w:color w:val="000000" w:themeColor="text1"/>
          <w:sz w:val="22"/>
          <w:szCs w:val="22"/>
          <w:lang w:val="en-US"/>
          <w14:textFill>
            <w14:solidFill>
              <w14:schemeClr w14:val="tx1"/>
            </w14:solidFill>
          </w14:textFill>
        </w:rPr>
        <w:t xml:space="preserve">-отпорна стратегија уводи строжу контролу пријема која за прихватање кандидата захтева валидан </w:t>
      </w:r>
      <w:r>
        <w:rPr>
          <w:rFonts w:hint="default"/>
          <w:i w:val="0"/>
          <w:iCs w:val="0"/>
          <w:color w:val="auto"/>
          <w:sz w:val="22"/>
          <w:szCs w:val="22"/>
          <w:lang w:val="en-US"/>
        </w:rPr>
        <w:t>PoW</w:t>
      </w:r>
      <w:r>
        <w:rPr>
          <w:rFonts w:hint="default"/>
          <w:i w:val="0"/>
          <w:iCs w:val="0"/>
          <w:color w:val="000000" w:themeColor="text1"/>
          <w:sz w:val="22"/>
          <w:szCs w:val="22"/>
          <w:lang w:val="en-US"/>
          <w14:textFill>
            <w14:solidFill>
              <w14:schemeClr w14:val="tx1"/>
            </w14:solidFill>
          </w14:textFill>
        </w:rPr>
        <w:t xml:space="preserve">, дефинисану старост идентитета и одговарајућу репутациону оцену; при томе се нови кандидати примају само уколико имају бољи скор од постојећих суседа, док се из суседства увек избацује чвор са најнижом вредношћу. На крају, </w:t>
      </w:r>
      <w:r>
        <w:rPr>
          <w:rFonts w:hint="default"/>
          <w:i/>
          <w:iCs/>
          <w:color w:val="000000" w:themeColor="text1"/>
          <w:sz w:val="22"/>
          <w:szCs w:val="22"/>
          <w:lang w:val="en-US"/>
          <w14:textFill>
            <w14:solidFill>
              <w14:schemeClr w14:val="tx1"/>
            </w14:solidFill>
          </w14:textFill>
        </w:rPr>
        <w:t>Eclipse</w:t>
      </w:r>
      <w:r>
        <w:rPr>
          <w:rFonts w:hint="default"/>
          <w:i w:val="0"/>
          <w:iCs w:val="0"/>
          <w:color w:val="000000" w:themeColor="text1"/>
          <w:sz w:val="22"/>
          <w:szCs w:val="22"/>
          <w:lang w:val="en-US"/>
          <w14:textFill>
            <w14:solidFill>
              <w14:schemeClr w14:val="tx1"/>
            </w14:solidFill>
          </w14:textFill>
        </w:rPr>
        <w:t xml:space="preserve">-отпорна стратегија додатно надграђује </w:t>
      </w:r>
      <w:r>
        <w:rPr>
          <w:rFonts w:hint="default"/>
          <w:i/>
          <w:iCs/>
          <w:color w:val="000000" w:themeColor="text1"/>
          <w:sz w:val="22"/>
          <w:szCs w:val="22"/>
          <w:lang w:val="en-US"/>
          <w14:textFill>
            <w14:solidFill>
              <w14:schemeClr w14:val="tx1"/>
            </w14:solidFill>
          </w14:textFill>
        </w:rPr>
        <w:t xml:space="preserve">Sybil </w:t>
      </w:r>
      <w:r>
        <w:rPr>
          <w:rFonts w:hint="default"/>
          <w:i w:val="0"/>
          <w:iCs w:val="0"/>
          <w:color w:val="000000" w:themeColor="text1"/>
          <w:sz w:val="22"/>
          <w:szCs w:val="22"/>
          <w:lang w:val="en-US"/>
          <w14:textFill>
            <w14:solidFill>
              <w14:schemeClr w14:val="tx1"/>
            </w14:solidFill>
          </w14:textFill>
        </w:rPr>
        <w:t xml:space="preserve">заштиту увођењем диверзификације </w:t>
      </w:r>
      <w:r>
        <w:rPr>
          <w:rFonts w:hint="default"/>
          <w:i/>
          <w:iCs/>
          <w:color w:val="000000" w:themeColor="text1"/>
          <w:sz w:val="22"/>
          <w:szCs w:val="22"/>
          <w:lang w:val="en-US"/>
          <w14:textFill>
            <w14:solidFill>
              <w14:schemeClr w14:val="tx1"/>
            </w14:solidFill>
          </w14:textFill>
        </w:rPr>
        <w:t>bucket</w:t>
      </w:r>
      <w:r>
        <w:rPr>
          <w:rFonts w:hint="default"/>
          <w:i w:val="0"/>
          <w:iCs w:val="0"/>
          <w:color w:val="000000" w:themeColor="text1"/>
          <w:sz w:val="22"/>
          <w:szCs w:val="22"/>
          <w:lang w:val="en-US"/>
          <w14:textFill>
            <w14:solidFill>
              <w14:schemeClr w14:val="tx1"/>
            </w14:solidFill>
          </w14:textFill>
        </w:rPr>
        <w:t>-a, чиме се ограничава концентрација сродних идентитета.</w:t>
      </w:r>
    </w:p>
    <w:p w14:paraId="537686F9">
      <w:pPr>
        <w:pStyle w:val="3"/>
        <w:ind w:left="0" w:firstLine="0"/>
        <w:rPr>
          <w:rFonts w:hint="default"/>
          <w:color w:val="000000" w:themeColor="text1"/>
          <w:sz w:val="28"/>
          <w:szCs w:val="28"/>
          <w:lang w:val="en-US"/>
          <w14:textFill>
            <w14:solidFill>
              <w14:schemeClr w14:val="tx1"/>
            </w14:solidFill>
          </w14:textFill>
        </w:rPr>
      </w:pPr>
      <w:r>
        <w:rPr>
          <w:rFonts w:hint="default" w:ascii="Times New Roman" w:hAnsi="Times New Roman" w:eastAsia="Times New Roman" w:cs="Times New Roman"/>
          <w:color w:val="000000" w:themeColor="text1"/>
          <w:sz w:val="28"/>
          <w:szCs w:val="28"/>
          <w:lang w:val="sr-Cyrl-RS"/>
          <w14:textFill>
            <w14:solidFill>
              <w14:schemeClr w14:val="tx1"/>
            </w14:solidFill>
          </w14:textFill>
        </w:rPr>
        <w:t>2</w:t>
      </w:r>
      <w:r>
        <w:rPr>
          <w:rFonts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eastAsia="Times New Roman" w:cs="Times New Roman"/>
          <w:color w:val="000000" w:themeColor="text1"/>
          <w:sz w:val="28"/>
          <w:szCs w:val="28"/>
          <w:lang w:val="sr-Cyrl-RS"/>
          <w14:textFill>
            <w14:solidFill>
              <w14:schemeClr w14:val="tx1"/>
            </w14:solidFill>
          </w14:textFill>
        </w:rPr>
        <w:t>6</w:t>
      </w:r>
      <w:r>
        <w:rPr>
          <w:rFonts w:ascii="Times New Roman" w:hAnsi="Times New Roman" w:eastAsia="Times New Roman" w:cs="Times New Roman"/>
          <w:color w:val="000000" w:themeColor="text1"/>
          <w:sz w:val="28"/>
          <w:szCs w:val="28"/>
          <w14:textFill>
            <w14:solidFill>
              <w14:schemeClr w14:val="tx1"/>
            </w14:solidFill>
          </w14:textFill>
        </w:rPr>
        <w:t xml:space="preserve">. </w:t>
      </w:r>
      <w:r>
        <w:rPr>
          <w:rFonts w:ascii="Times New Roman" w:hAnsi="Times New Roman" w:eastAsia="Times New Roman" w:cs="Times New Roman"/>
          <w:color w:val="000000" w:themeColor="text1"/>
          <w:sz w:val="28"/>
          <w:szCs w:val="28"/>
          <w:lang w:val="sr-Cyrl-RS"/>
          <w14:textFill>
            <w14:solidFill>
              <w14:schemeClr w14:val="tx1"/>
            </w14:solidFill>
          </w14:textFill>
        </w:rPr>
        <w:t>Позиционирање</w:t>
      </w:r>
      <w:r>
        <w:rPr>
          <w:rFonts w:hint="default" w:ascii="Times New Roman" w:hAnsi="Times New Roman" w:eastAsia="Times New Roman" w:cs="Times New Roman"/>
          <w:color w:val="000000" w:themeColor="text1"/>
          <w:sz w:val="28"/>
          <w:szCs w:val="28"/>
          <w:lang w:val="sr-Cyrl-RS"/>
          <w14:textFill>
            <w14:solidFill>
              <w14:schemeClr w14:val="tx1"/>
            </w14:solidFill>
          </w14:textFill>
        </w:rPr>
        <w:t xml:space="preserve"> рада</w:t>
      </w:r>
    </w:p>
    <w:p w14:paraId="6DA46F4B">
      <w:pPr>
        <w:ind w:firstLine="567"/>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 xml:space="preserve">Постојећа решења у литератури претежно нуде парцијалну заштиту, јер се фокусирају на појединачне врсте напада. Међутим, у реалним условима експлоатације нападачи комбинују нападе, услед чега изоловани механизми одбране отказују. Без одговарајуће контроле приступа, комбинација </w:t>
      </w:r>
      <w:r>
        <w:rPr>
          <w:rFonts w:hint="default"/>
          <w:i/>
          <w:iCs/>
          <w:color w:val="000000" w:themeColor="text1"/>
          <w:sz w:val="22"/>
          <w:szCs w:val="22"/>
          <w:lang w:val="sr-Cyrl-RS"/>
          <w14:textFill>
            <w14:solidFill>
              <w14:schemeClr w14:val="tx1"/>
            </w14:solidFill>
          </w14:textFill>
        </w:rPr>
        <w:t xml:space="preserve">Sybil </w:t>
      </w:r>
      <w:r>
        <w:rPr>
          <w:rFonts w:hint="default"/>
          <w:i w:val="0"/>
          <w:iCs w:val="0"/>
          <w:color w:val="000000" w:themeColor="text1"/>
          <w:sz w:val="22"/>
          <w:szCs w:val="22"/>
          <w:lang w:val="sr-Cyrl-RS"/>
          <w14:textFill>
            <w14:solidFill>
              <w14:schemeClr w14:val="tx1"/>
            </w14:solidFill>
          </w14:textFill>
        </w:rPr>
        <w:t xml:space="preserve">и </w:t>
      </w:r>
      <w:r>
        <w:rPr>
          <w:rFonts w:hint="default"/>
          <w:i/>
          <w:iCs/>
          <w:color w:val="000000" w:themeColor="text1"/>
          <w:sz w:val="22"/>
          <w:szCs w:val="22"/>
          <w:lang w:val="sr-Cyrl-RS"/>
          <w14:textFill>
            <w14:solidFill>
              <w14:schemeClr w14:val="tx1"/>
            </w14:solidFill>
          </w14:textFill>
        </w:rPr>
        <w:t xml:space="preserve">Eclipse </w:t>
      </w:r>
      <w:r>
        <w:rPr>
          <w:rFonts w:hint="default"/>
          <w:i w:val="0"/>
          <w:iCs w:val="0"/>
          <w:color w:val="000000" w:themeColor="text1"/>
          <w:sz w:val="22"/>
          <w:szCs w:val="22"/>
          <w:lang w:val="sr-Cyrl-RS"/>
          <w14:textFill>
            <w14:solidFill>
              <w14:schemeClr w14:val="tx1"/>
            </w14:solidFill>
          </w14:textFill>
        </w:rPr>
        <w:t xml:space="preserve">напада лако руши границе отпорности естиматора. Исто тако, без одговарајуће робусне агрегације, довољно је само да један </w:t>
      </w:r>
      <w:r>
        <w:rPr>
          <w:rFonts w:hint="default"/>
          <w:i/>
          <w:iCs/>
          <w:color w:val="000000" w:themeColor="text1"/>
          <w:sz w:val="22"/>
          <w:szCs w:val="22"/>
          <w:lang w:val="en-US"/>
          <w14:textFill>
            <w14:solidFill>
              <w14:schemeClr w14:val="tx1"/>
            </w14:solidFill>
          </w14:textFill>
        </w:rPr>
        <w:t xml:space="preserve">Byzantine </w:t>
      </w:r>
      <w:r>
        <w:rPr>
          <w:rFonts w:hint="default"/>
          <w:i w:val="0"/>
          <w:iCs w:val="0"/>
          <w:color w:val="000000" w:themeColor="text1"/>
          <w:sz w:val="22"/>
          <w:szCs w:val="22"/>
          <w:lang w:val="sr-Cyrl-RS"/>
          <w14:textFill>
            <w14:solidFill>
              <w14:schemeClr w14:val="tx1"/>
            </w14:solidFill>
          </w14:textFill>
        </w:rPr>
        <w:t>чвор остане неопажен па да наруши тачност целог система.</w:t>
      </w:r>
    </w:p>
    <w:p w14:paraId="2746C606">
      <w:pPr>
        <w:ind w:firstLine="567"/>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Модел предложен у овом раду успоставља вишеслојну одбрану. Основна идеја је да се контролом приступа унапред ограничи утицај потенцијално злонамерних чворова, док се на нивоу агрегације користе робусне функције које у потпуности неутралишу преостала одступања. На овај начин се комбинују превентивне мере на мрежном нивоу и корективни механизми у обради података.</w:t>
      </w:r>
    </w:p>
    <w:p w14:paraId="6779AEDB">
      <w:pPr>
        <w:pStyle w:val="2"/>
        <w:keepLines/>
        <w:numPr>
          <w:ilvl w:val="0"/>
          <w:numId w:val="3"/>
        </w:numPr>
        <w:rPr>
          <w:color w:val="auto"/>
        </w:rPr>
      </w:pPr>
      <w:r>
        <w:rPr>
          <w:color w:val="0000FF"/>
        </w:rPr>
        <w:br w:type="page"/>
      </w:r>
      <w:r>
        <w:rPr>
          <w:rFonts w:hint="default"/>
          <w:color w:val="auto"/>
        </w:rPr>
        <w:t>ФОРМАЛНИ МОДЕЛ ПРОБЛЕМА И ПРЕТЊИ</w:t>
      </w:r>
    </w:p>
    <w:p w14:paraId="7632690F">
      <w:pPr>
        <w:ind w:firstLine="360"/>
        <w:jc w:val="both"/>
        <w:rPr>
          <w:rFonts w:hint="default"/>
          <w:color w:val="auto"/>
          <w:sz w:val="22"/>
          <w:szCs w:val="22"/>
          <w:lang w:val="en-US"/>
        </w:rPr>
      </w:pPr>
      <w:r>
        <w:rPr>
          <w:rFonts w:hint="default"/>
          <w:color w:val="auto"/>
          <w:sz w:val="22"/>
          <w:szCs w:val="22"/>
          <w:lang w:val="en-US"/>
        </w:rPr>
        <w:t>У овом поглављу дефинишу се системски модел, полазне претпоставке, могућности нападача и каталог разматраних претњи. Да би се отпорност система могла објективно испитати, неопходно је претходно установити функционисање мреже у редовним условима, границе деловања нападача и начин квантификације утицаја појединачних напада.</w:t>
      </w:r>
    </w:p>
    <w:p w14:paraId="3F1C3FAB">
      <w:pPr>
        <w:pStyle w:val="3"/>
        <w:ind w:left="0" w:firstLine="0"/>
        <w:rPr>
          <w:color w:val="auto"/>
        </w:rPr>
      </w:pPr>
      <w:bookmarkStart w:id="3" w:name="_3dy6vkm" w:colFirst="0" w:colLast="0"/>
      <w:bookmarkEnd w:id="3"/>
      <w:r>
        <w:rPr>
          <w:rFonts w:ascii="Times New Roman" w:hAnsi="Times New Roman" w:eastAsia="Times New Roman" w:cs="Times New Roman"/>
          <w:color w:val="auto"/>
        </w:rPr>
        <w:t xml:space="preserve">3.1. </w:t>
      </w:r>
      <w:r>
        <w:rPr>
          <w:rFonts w:hint="default" w:ascii="Times New Roman" w:hAnsi="Times New Roman" w:eastAsia="Times New Roman" w:cs="Times New Roman"/>
          <w:color w:val="auto"/>
        </w:rPr>
        <w:t>Модел система</w:t>
      </w:r>
    </w:p>
    <w:p w14:paraId="1C3DB5C1">
      <w:pPr>
        <w:pStyle w:val="4"/>
        <w:rPr>
          <w:rFonts w:hint="default"/>
          <w:color w:val="auto"/>
          <w:lang w:val="sr-Cyrl-RS"/>
        </w:rPr>
      </w:pPr>
      <w:r>
        <w:rPr>
          <w:rFonts w:hint="default"/>
          <w:color w:val="auto"/>
          <w:lang w:val="sr-Cyrl-RS"/>
        </w:rPr>
        <w:t>3</w:t>
      </w:r>
      <w:r>
        <w:rPr>
          <w:color w:val="auto"/>
        </w:rPr>
        <w:t>.</w:t>
      </w:r>
      <w:r>
        <w:rPr>
          <w:rFonts w:hint="default"/>
          <w:color w:val="auto"/>
          <w:lang w:val="en-US"/>
        </w:rPr>
        <w:t>1</w:t>
      </w:r>
      <w:r>
        <w:rPr>
          <w:color w:val="auto"/>
        </w:rPr>
        <w:t>.</w:t>
      </w:r>
      <w:r>
        <w:rPr>
          <w:rFonts w:hint="default"/>
          <w:color w:val="auto"/>
          <w:lang w:val="sr-Cyrl-RS"/>
        </w:rPr>
        <w:t>1</w:t>
      </w:r>
      <w:r>
        <w:rPr>
          <w:color w:val="auto"/>
        </w:rPr>
        <w:t xml:space="preserve">. </w:t>
      </w:r>
      <w:r>
        <w:rPr>
          <w:rFonts w:hint="default"/>
          <w:color w:val="auto"/>
        </w:rPr>
        <w:t>Учесници</w:t>
      </w:r>
    </w:p>
    <w:p w14:paraId="5F41CAE3">
      <w:pPr>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 xml:space="preserve">Систем чини коначан скуп учесника </w:t>
      </w:r>
      <m:oMath>
        <m:r>
          <m:rPr/>
          <w:rPr>
            <w:rFonts w:hint="default" w:ascii="Cambria Math" w:hAnsi="Cambria Math" w:cs="Times New Roman"/>
            <w:color w:val="auto"/>
            <w:sz w:val="22"/>
            <w:szCs w:val="22"/>
            <w:lang w:val="en-US" w:eastAsia="en-US" w:bidi="ar-SA"/>
          </w:rPr>
          <m:t>V</m:t>
        </m:r>
      </m:oMath>
      <w:r>
        <w:rPr>
          <w:rFonts w:hint="default" w:ascii="Times New Roman" w:hAnsi="Times New Roman" w:cs="Times New Roman"/>
          <w:i w:val="0"/>
          <w:color w:val="auto"/>
          <w:sz w:val="22"/>
          <w:szCs w:val="22"/>
          <w:lang w:val="en-US" w:eastAsia="en-US" w:bidi="ar-SA"/>
        </w:rPr>
        <w:t xml:space="preserve"> подељен у три међусобно дисјунктна подскупа: скуп честитих учесника </w:t>
      </w:r>
      <m:oMath>
        <m:sSub>
          <m:sSubPr>
            <m:ctrlPr>
              <w:rPr>
                <w:rFonts w:ascii="Cambria Math" w:hAnsi="Cambria Math" w:cs="Times New Roman"/>
                <w:i/>
                <w:color w:val="auto"/>
                <w:sz w:val="22"/>
                <w:szCs w:val="22"/>
                <w:lang w:val="en-US" w:bidi="ar-SA"/>
              </w:rPr>
            </m:ctrlPr>
          </m:sSubPr>
          <m:e>
            <m:r>
              <m:rPr/>
              <w:rPr>
                <w:rFonts w:hint="default" w:ascii="Cambria Math" w:hAnsi="Cambria Math" w:cs="Times New Roman"/>
                <w:color w:val="auto"/>
                <w:sz w:val="22"/>
                <w:szCs w:val="22"/>
                <w:lang w:val="en-US" w:bidi="ar-SA"/>
              </w:rPr>
              <m:t>V</m:t>
            </m:r>
            <m:ctrlPr>
              <w:rPr>
                <w:rFonts w:ascii="Cambria Math" w:hAnsi="Cambria Math" w:cs="Times New Roman"/>
                <w:i/>
                <w:color w:val="auto"/>
                <w:sz w:val="22"/>
                <w:szCs w:val="22"/>
                <w:lang w:val="en-US" w:bidi="ar-SA"/>
              </w:rPr>
            </m:ctrlPr>
          </m:e>
          <m:sub>
            <m:r>
              <m:rPr/>
              <w:rPr>
                <w:rFonts w:hint="default" w:ascii="Cambria Math" w:hAnsi="Cambria Math" w:cs="Times New Roman"/>
                <w:color w:val="auto"/>
                <w:sz w:val="22"/>
                <w:szCs w:val="22"/>
                <w:lang w:val="en-US" w:bidi="ar-SA"/>
              </w:rPr>
              <m:t>h</m:t>
            </m:r>
            <m:ctrlPr>
              <w:rPr>
                <w:rFonts w:ascii="Cambria Math" w:hAnsi="Cambria Math" w:cs="Times New Roman"/>
                <w:i/>
                <w:color w:val="auto"/>
                <w:sz w:val="22"/>
                <w:szCs w:val="22"/>
                <w:lang w:val="en-US" w:bidi="ar-SA"/>
              </w:rPr>
            </m:ctrlPr>
          </m:sub>
        </m:sSub>
      </m:oMath>
      <w:r>
        <w:rPr>
          <w:rFonts w:hint="default" w:ascii="Times New Roman" w:hAnsi="Times New Roman" w:cs="Times New Roman"/>
          <w:i w:val="0"/>
          <w:color w:val="auto"/>
          <w:sz w:val="22"/>
          <w:szCs w:val="22"/>
          <w:lang w:val="en-US" w:eastAsia="en-US" w:bidi="ar-SA"/>
        </w:rPr>
        <w:t xml:space="preserve">, скуп </w:t>
      </w:r>
      <w:r>
        <w:rPr>
          <w:rFonts w:hint="default" w:ascii="Times New Roman" w:hAnsi="Times New Roman" w:cs="Times New Roman"/>
          <w:i/>
          <w:iCs/>
          <w:color w:val="auto"/>
          <w:sz w:val="22"/>
          <w:szCs w:val="22"/>
          <w:lang w:val="en-US" w:eastAsia="en-US" w:bidi="ar-SA"/>
        </w:rPr>
        <w:t xml:space="preserve">Byzantine </w:t>
      </w:r>
      <w:r>
        <w:rPr>
          <w:rFonts w:hint="default" w:ascii="Times New Roman" w:hAnsi="Times New Roman" w:cs="Times New Roman"/>
          <w:i w:val="0"/>
          <w:color w:val="auto"/>
          <w:sz w:val="22"/>
          <w:szCs w:val="22"/>
          <w:lang w:val="en-US" w:eastAsia="en-US" w:bidi="ar-SA"/>
        </w:rPr>
        <w:t xml:space="preserve">учесника </w:t>
      </w:r>
      <m:oMath>
        <m:sSub>
          <m:sSubPr>
            <m:ctrlPr>
              <w:rPr>
                <w:rFonts w:ascii="Cambria Math" w:hAnsi="Cambria Math" w:cs="Times New Roman"/>
                <w:i/>
                <w:color w:val="auto"/>
                <w:sz w:val="22"/>
                <w:szCs w:val="22"/>
                <w:lang w:val="en-US" w:bidi="ar-SA"/>
              </w:rPr>
            </m:ctrlPr>
          </m:sSubPr>
          <m:e>
            <m:r>
              <m:rPr/>
              <w:rPr>
                <w:rFonts w:hint="default" w:ascii="Cambria Math" w:hAnsi="Cambria Math" w:cs="Times New Roman"/>
                <w:color w:val="auto"/>
                <w:sz w:val="22"/>
                <w:szCs w:val="22"/>
                <w:lang w:val="en-US" w:bidi="ar-SA"/>
              </w:rPr>
              <m:t>V</m:t>
            </m:r>
            <m:ctrlPr>
              <w:rPr>
                <w:rFonts w:ascii="Cambria Math" w:hAnsi="Cambria Math" w:cs="Times New Roman"/>
                <w:i/>
                <w:color w:val="auto"/>
                <w:sz w:val="22"/>
                <w:szCs w:val="22"/>
                <w:lang w:val="en-US" w:bidi="ar-SA"/>
              </w:rPr>
            </m:ctrlPr>
          </m:e>
          <m:sub>
            <m:r>
              <m:rPr/>
              <w:rPr>
                <w:rFonts w:hint="default" w:ascii="Cambria Math" w:hAnsi="Cambria Math" w:cs="Times New Roman"/>
                <w:color w:val="auto"/>
                <w:sz w:val="22"/>
                <w:szCs w:val="22"/>
                <w:lang w:val="en-US" w:bidi="ar-SA"/>
              </w:rPr>
              <m:t>b</m:t>
            </m:r>
            <m:ctrlPr>
              <w:rPr>
                <w:rFonts w:ascii="Cambria Math" w:hAnsi="Cambria Math" w:cs="Times New Roman"/>
                <w:i/>
                <w:color w:val="auto"/>
                <w:sz w:val="22"/>
                <w:szCs w:val="22"/>
                <w:lang w:val="en-US" w:bidi="ar-SA"/>
              </w:rPr>
            </m:ctrlPr>
          </m:sub>
        </m:sSub>
      </m:oMath>
      <w:r>
        <w:rPr>
          <w:rFonts w:hint="default" w:ascii="Times New Roman" w:hAnsi="Times New Roman" w:cs="Times New Roman"/>
          <w:i w:val="0"/>
          <w:color w:val="auto"/>
          <w:sz w:val="22"/>
          <w:szCs w:val="22"/>
          <w:lang w:val="en-US" w:eastAsia="en-US" w:bidi="ar-SA"/>
        </w:rPr>
        <w:t xml:space="preserve"> и скуп Sybil идентитета </w:t>
      </w:r>
      <m:oMath>
        <m:sSub>
          <m:sSubPr>
            <m:ctrlPr>
              <w:rPr>
                <w:rFonts w:ascii="Cambria Math" w:hAnsi="Cambria Math" w:cs="Times New Roman"/>
                <w:i/>
                <w:color w:val="auto"/>
                <w:sz w:val="22"/>
                <w:szCs w:val="22"/>
                <w:lang w:val="en-US" w:bidi="ar-SA"/>
              </w:rPr>
            </m:ctrlPr>
          </m:sSubPr>
          <m:e>
            <m:r>
              <m:rPr/>
              <w:rPr>
                <w:rFonts w:hint="default" w:ascii="Cambria Math" w:hAnsi="Cambria Math" w:cs="Times New Roman"/>
                <w:color w:val="auto"/>
                <w:sz w:val="22"/>
                <w:szCs w:val="22"/>
                <w:lang w:val="en-US" w:bidi="ar-SA"/>
              </w:rPr>
              <m:t>V</m:t>
            </m:r>
            <m:ctrlPr>
              <w:rPr>
                <w:rFonts w:ascii="Cambria Math" w:hAnsi="Cambria Math" w:cs="Times New Roman"/>
                <w:i/>
                <w:color w:val="auto"/>
                <w:sz w:val="22"/>
                <w:szCs w:val="22"/>
                <w:lang w:val="en-US" w:bidi="ar-SA"/>
              </w:rPr>
            </m:ctrlPr>
          </m:e>
          <m:sub>
            <m:r>
              <m:rPr/>
              <w:rPr>
                <w:rFonts w:hint="default" w:ascii="Cambria Math" w:hAnsi="Cambria Math" w:cs="Times New Roman"/>
                <w:color w:val="auto"/>
                <w:sz w:val="22"/>
                <w:szCs w:val="22"/>
                <w:lang w:val="en-US" w:bidi="ar-SA"/>
              </w:rPr>
              <m:t>s</m:t>
            </m:r>
            <m:ctrlPr>
              <w:rPr>
                <w:rFonts w:ascii="Cambria Math" w:hAnsi="Cambria Math" w:cs="Times New Roman"/>
                <w:i/>
                <w:color w:val="auto"/>
                <w:sz w:val="22"/>
                <w:szCs w:val="22"/>
                <w:lang w:val="en-US" w:bidi="ar-SA"/>
              </w:rPr>
            </m:ctrlPr>
          </m:sub>
        </m:sSub>
      </m:oMath>
      <w:r>
        <w:rPr>
          <w:rFonts w:hint="default" w:ascii="Times New Roman" w:hAnsi="Times New Roman" w:cs="Times New Roman"/>
          <w:i w:val="0"/>
          <w:color w:val="auto"/>
          <w:sz w:val="22"/>
          <w:szCs w:val="22"/>
          <w:lang w:val="en-US" w:eastAsia="en-US" w:bidi="ar-SA"/>
        </w:rPr>
        <w:t>. Удео злонамерних учесника у мрежи означава се са:</w:t>
      </w:r>
    </w:p>
    <w:p w14:paraId="731A1B59">
      <w:pPr>
        <w:pStyle w:val="10"/>
        <w:keepNext w:val="0"/>
        <w:keepLines w:val="0"/>
        <w:widowControl/>
        <w:suppressLineNumbers w:val="0"/>
        <w:ind w:firstLine="360"/>
        <w:jc w:val="both"/>
        <w:rPr>
          <w:rFonts w:hint="default" w:hAnsi="Cambria Math" w:cs="Times New Roman"/>
          <w:i w:val="0"/>
          <w:color w:val="auto"/>
          <w:sz w:val="22"/>
          <w:szCs w:val="22"/>
          <w:lang w:val="en-US" w:eastAsia="en-US" w:bidi="ar-SA"/>
        </w:rPr>
      </w:pPr>
      <m:oMathPara>
        <m:oMath>
          <m:r>
            <m:rPr>
              <m:sty m:val="p"/>
            </m:rPr>
            <w:rPr>
              <w:rStyle w:val="9"/>
              <w:rFonts w:hint="default" w:ascii="var(--font-mono)" w:hAnsi="var(--font-mono)" w:eastAsia="var(--font-mono)" w:cs="var(--font-mono)"/>
              <w:color w:val="14181F"/>
            </w:rPr>
            <m:t>β</m:t>
          </m:r>
          <m:r>
            <m:rPr/>
            <w:rPr>
              <w:rFonts w:hint="default" w:ascii="Cambria Math" w:hAnsi="Cambria Math" w:cs="Times New Roman"/>
              <w:color w:val="auto"/>
              <w:sz w:val="22"/>
              <w:szCs w:val="22"/>
              <w:lang w:val="en-US" w:eastAsia="en-US" w:bidi="ar-SA"/>
            </w:rPr>
            <m:t xml:space="preserve">= </m:t>
          </m:r>
          <m:f>
            <m:fPr>
              <m:ctrlPr>
                <w:rPr>
                  <w:rFonts w:hint="default" w:ascii="Cambria Math" w:hAnsi="Cambria Math" w:cs="Times New Roman"/>
                  <w:i/>
                  <w:color w:val="auto"/>
                  <w:sz w:val="22"/>
                  <w:szCs w:val="22"/>
                  <w:lang w:val="en-US" w:eastAsia="en-US" w:bidi="ar-SA"/>
                </w:rPr>
              </m:ctrlPr>
            </m:fPr>
            <m:num>
              <m:r>
                <m:rPr/>
                <w:rPr>
                  <w:rFonts w:hint="default" w:ascii="Cambria Math" w:hAnsi="Cambria Math" w:cs="Times New Roman"/>
                  <w:color w:val="auto"/>
                  <w:sz w:val="22"/>
                  <w:szCs w:val="22"/>
                  <w:lang w:val="en-US" w:eastAsia="en-US" w:bidi="ar-SA"/>
                </w:rPr>
                <m:t>(</m:t>
              </m:r>
              <m:r>
                <m:rPr/>
                <w:rPr>
                  <w:rFonts w:hint="default" w:ascii="Cambria Math" w:hAnsi="Cambria Math" w:cs="Cambria Math"/>
                  <w:color w:val="auto"/>
                  <w:sz w:val="22"/>
                  <w:szCs w:val="22"/>
                  <w:lang w:val="en-US" w:eastAsia="en-US" w:bidi="ar-SA"/>
                </w:rPr>
                <m:t>|</m:t>
              </m:r>
              <m:sSub>
                <m:sSubPr>
                  <m:ctrlPr>
                    <w:rPr>
                      <w:rFonts w:hint="default" w:ascii="Cambria Math" w:hAnsi="Cambria Math" w:cs="Cambria Math"/>
                      <w:i/>
                      <w:color w:val="auto"/>
                      <w:sz w:val="22"/>
                      <w:szCs w:val="22"/>
                      <w:lang w:val="en-US" w:eastAsia="en-US" w:bidi="ar-SA"/>
                    </w:rPr>
                  </m:ctrlPr>
                </m:sSubPr>
                <m:e>
                  <m:r>
                    <m:rPr/>
                    <w:rPr>
                      <w:rFonts w:hint="default" w:ascii="Cambria Math" w:hAnsi="Cambria Math" w:cs="Cambria Math"/>
                      <w:color w:val="auto"/>
                      <w:sz w:val="22"/>
                      <w:szCs w:val="22"/>
                      <w:lang w:val="en-US" w:eastAsia="en-US" w:bidi="ar-SA"/>
                    </w:rPr>
                    <m:t>V</m:t>
                  </m:r>
                  <m:ctrlPr>
                    <w:rPr>
                      <w:rFonts w:hint="default" w:ascii="Cambria Math" w:hAnsi="Cambria Math" w:cs="Cambria Math"/>
                      <w:i/>
                      <w:color w:val="auto"/>
                      <w:sz w:val="22"/>
                      <w:szCs w:val="22"/>
                      <w:lang w:val="en-US" w:eastAsia="en-US" w:bidi="ar-SA"/>
                    </w:rPr>
                  </m:ctrlPr>
                </m:e>
                <m:sub>
                  <m:r>
                    <m:rPr/>
                    <w:rPr>
                      <w:rFonts w:hint="default" w:ascii="Cambria Math" w:hAnsi="Cambria Math" w:cs="Cambria Math"/>
                      <w:color w:val="auto"/>
                      <w:sz w:val="22"/>
                      <w:szCs w:val="22"/>
                      <w:lang w:val="en-US" w:eastAsia="en-US" w:bidi="ar-SA"/>
                    </w:rPr>
                    <m:t>b</m:t>
                  </m:r>
                  <m:ctrlPr>
                    <w:rPr>
                      <w:rFonts w:hint="default" w:ascii="Cambria Math" w:hAnsi="Cambria Math" w:cs="Cambria Math"/>
                      <w:i/>
                      <w:color w:val="auto"/>
                      <w:sz w:val="22"/>
                      <w:szCs w:val="22"/>
                      <w:lang w:val="en-US" w:eastAsia="en-US" w:bidi="ar-SA"/>
                    </w:rPr>
                  </m:ctrlPr>
                </m:sub>
              </m:sSub>
              <m:r>
                <m:rPr/>
                <w:rPr>
                  <w:rFonts w:hint="default" w:ascii="Cambria Math" w:hAnsi="Cambria Math" w:cs="Cambria Math"/>
                  <w:color w:val="auto"/>
                  <w:sz w:val="22"/>
                  <w:szCs w:val="22"/>
                  <w:lang w:val="en-US" w:eastAsia="en-US" w:bidi="ar-SA"/>
                </w:rPr>
                <m:t>|+|</m:t>
              </m:r>
              <m:sSub>
                <m:sSubPr>
                  <m:ctrlPr>
                    <w:rPr>
                      <w:rFonts w:hint="default" w:ascii="Cambria Math" w:hAnsi="Cambria Math" w:cs="Cambria Math"/>
                      <w:i/>
                      <w:color w:val="auto"/>
                      <w:sz w:val="22"/>
                      <w:szCs w:val="22"/>
                      <w:lang w:val="en-US" w:eastAsia="en-US" w:bidi="ar-SA"/>
                    </w:rPr>
                  </m:ctrlPr>
                </m:sSubPr>
                <m:e>
                  <m:r>
                    <m:rPr/>
                    <w:rPr>
                      <w:rFonts w:hint="default" w:ascii="Cambria Math" w:hAnsi="Cambria Math" w:cs="Cambria Math"/>
                      <w:color w:val="auto"/>
                      <w:sz w:val="22"/>
                      <w:szCs w:val="22"/>
                      <w:lang w:val="en-US" w:eastAsia="en-US" w:bidi="ar-SA"/>
                    </w:rPr>
                    <m:t>V</m:t>
                  </m:r>
                  <m:ctrlPr>
                    <w:rPr>
                      <w:rFonts w:hint="default" w:ascii="Cambria Math" w:hAnsi="Cambria Math" w:cs="Cambria Math"/>
                      <w:i/>
                      <w:color w:val="auto"/>
                      <w:sz w:val="22"/>
                      <w:szCs w:val="22"/>
                      <w:lang w:val="en-US" w:eastAsia="en-US" w:bidi="ar-SA"/>
                    </w:rPr>
                  </m:ctrlPr>
                </m:e>
                <m:sub>
                  <m:r>
                    <m:rPr/>
                    <w:rPr>
                      <w:rFonts w:hint="default" w:ascii="Cambria Math" w:hAnsi="Cambria Math" w:cs="Cambria Math"/>
                      <w:color w:val="auto"/>
                      <w:sz w:val="22"/>
                      <w:szCs w:val="22"/>
                      <w:lang w:val="en-US" w:eastAsia="en-US" w:bidi="ar-SA"/>
                    </w:rPr>
                    <m:t>s</m:t>
                  </m:r>
                  <m:ctrlPr>
                    <w:rPr>
                      <w:rFonts w:hint="default" w:ascii="Cambria Math" w:hAnsi="Cambria Math" w:cs="Cambria Math"/>
                      <w:i/>
                      <w:color w:val="auto"/>
                      <w:sz w:val="22"/>
                      <w:szCs w:val="22"/>
                      <w:lang w:val="en-US" w:eastAsia="en-US" w:bidi="ar-SA"/>
                    </w:rPr>
                  </m:ctrlPr>
                </m:sub>
              </m:sSub>
              <m:r>
                <m:rPr/>
                <w:rPr>
                  <w:rFonts w:hint="default" w:ascii="Cambria Math" w:hAnsi="Cambria Math" w:cs="Cambria Math"/>
                  <w:color w:val="auto"/>
                  <w:sz w:val="22"/>
                  <w:szCs w:val="22"/>
                  <w:lang w:val="en-US" w:eastAsia="en-US" w:bidi="ar-SA"/>
                </w:rPr>
                <m:t>|)</m:t>
              </m:r>
              <m:ctrlPr>
                <w:rPr>
                  <w:rFonts w:hint="default" w:ascii="Cambria Math" w:hAnsi="Cambria Math" w:cs="Times New Roman"/>
                  <w:i/>
                  <w:color w:val="auto"/>
                  <w:sz w:val="22"/>
                  <w:szCs w:val="22"/>
                  <w:lang w:val="en-US" w:eastAsia="en-US" w:bidi="ar-SA"/>
                </w:rPr>
              </m:ctrlPr>
            </m:num>
            <m:den>
              <m:r>
                <m:rPr/>
                <w:rPr>
                  <w:rFonts w:hint="default" w:ascii="Cambria Math" w:hAnsi="Cambria Math" w:cs="Times New Roman"/>
                  <w:color w:val="auto"/>
                  <w:sz w:val="22"/>
                  <w:szCs w:val="22"/>
                  <w:lang w:val="en-US" w:eastAsia="en-US" w:bidi="ar-SA"/>
                </w:rPr>
                <m:t>V</m:t>
              </m:r>
              <m:ctrlPr>
                <w:rPr>
                  <w:rFonts w:hint="default" w:ascii="Cambria Math" w:hAnsi="Cambria Math" w:cs="Times New Roman"/>
                  <w:i/>
                  <w:color w:val="auto"/>
                  <w:sz w:val="22"/>
                  <w:szCs w:val="22"/>
                  <w:lang w:val="en-US" w:eastAsia="en-US" w:bidi="ar-SA"/>
                </w:rPr>
              </m:ctrlPr>
            </m:den>
          </m:f>
        </m:oMath>
      </m:oMathPara>
    </w:p>
    <w:p w14:paraId="250DE2CA">
      <w:pPr>
        <w:pStyle w:val="4"/>
        <w:rPr>
          <w:rFonts w:hint="default"/>
          <w:color w:val="auto"/>
          <w:lang w:val="sr-Cyrl-RS"/>
        </w:rPr>
      </w:pPr>
      <w:r>
        <w:rPr>
          <w:rFonts w:hint="default"/>
          <w:color w:val="auto"/>
          <w:lang w:val="sr-Cyrl-RS"/>
        </w:rPr>
        <w:t>3</w:t>
      </w:r>
      <w:r>
        <w:rPr>
          <w:color w:val="auto"/>
        </w:rPr>
        <w:t>.</w:t>
      </w:r>
      <w:r>
        <w:rPr>
          <w:rFonts w:hint="default"/>
          <w:color w:val="auto"/>
          <w:lang w:val="en-US"/>
        </w:rPr>
        <w:t>1</w:t>
      </w:r>
      <w:r>
        <w:rPr>
          <w:color w:val="auto"/>
        </w:rPr>
        <w:t>.</w:t>
      </w:r>
      <w:r>
        <w:rPr>
          <w:rFonts w:hint="default"/>
          <w:color w:val="auto"/>
          <w:lang w:val="en-US"/>
        </w:rPr>
        <w:t>2</w:t>
      </w:r>
      <w:r>
        <w:rPr>
          <w:color w:val="auto"/>
        </w:rPr>
        <w:t xml:space="preserve">. </w:t>
      </w:r>
      <w:r>
        <w:rPr>
          <w:rFonts w:hint="default"/>
          <w:color w:val="auto"/>
        </w:rPr>
        <w:t xml:space="preserve">Локални поглед </w:t>
      </w:r>
    </w:p>
    <w:p w14:paraId="280BB6AF">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 xml:space="preserve">Сваки учесник одржава подскуп суседа </w:t>
      </w:r>
    </w:p>
    <w:p w14:paraId="1D8EE05C">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eastAsia="en-US" w:bidi="ar-SA"/>
        </w:rPr>
      </w:pPr>
      <m:oMathPara>
        <m:oMath>
          <m:sSub>
            <m:sSubPr>
              <m:ctrlPr>
                <w:rPr>
                  <w:rFonts w:ascii="Cambria Math" w:hAnsi="Cambria Math" w:cs="Times New Roman"/>
                  <w:i/>
                  <w:color w:val="auto"/>
                  <w:sz w:val="22"/>
                  <w:szCs w:val="22"/>
                  <w:lang w:val="en-US" w:bidi="ar-SA"/>
                </w:rPr>
              </m:ctrlPr>
            </m:sSubPr>
            <m:e>
              <m:r>
                <m:rPr/>
                <w:rPr>
                  <w:rFonts w:hint="default" w:ascii="Cambria Math" w:hAnsi="Cambria Math" w:cs="Times New Roman"/>
                  <w:color w:val="auto"/>
                  <w:sz w:val="22"/>
                  <w:szCs w:val="22"/>
                  <w:lang w:val="en-US" w:bidi="ar-SA"/>
                </w:rPr>
                <m:t>P</m:t>
              </m:r>
              <m:ctrlPr>
                <w:rPr>
                  <w:rFonts w:ascii="Cambria Math" w:hAnsi="Cambria Math" w:cs="Times New Roman"/>
                  <w:i/>
                  <w:color w:val="auto"/>
                  <w:sz w:val="22"/>
                  <w:szCs w:val="22"/>
                  <w:lang w:val="en-US" w:bidi="ar-SA"/>
                </w:rPr>
              </m:ctrlPr>
            </m:e>
            <m:sub>
              <m:r>
                <m:rPr/>
                <w:rPr>
                  <w:rFonts w:hint="default" w:ascii="Cambria Math" w:hAnsi="Cambria Math" w:cs="Times New Roman"/>
                  <w:color w:val="auto"/>
                  <w:sz w:val="22"/>
                  <w:szCs w:val="22"/>
                  <w:lang w:val="en-US" w:bidi="ar-SA"/>
                </w:rPr>
                <m:t>i</m:t>
              </m:r>
              <m:ctrlPr>
                <w:rPr>
                  <w:rFonts w:ascii="Cambria Math" w:hAnsi="Cambria Math" w:cs="Times New Roman"/>
                  <w:i/>
                  <w:color w:val="auto"/>
                  <w:sz w:val="22"/>
                  <w:szCs w:val="22"/>
                  <w:lang w:val="en-US" w:bidi="ar-SA"/>
                </w:rPr>
              </m:ctrlPr>
            </m:sub>
          </m:sSub>
          <m:r>
            <m:rPr/>
            <w:rPr>
              <w:rFonts w:hint="default" w:ascii="Cambria Math" w:hAnsi="Cambria Math" w:cs="Cambria Math"/>
              <w:color w:val="auto"/>
              <w:sz w:val="22"/>
              <w:szCs w:val="22"/>
              <w:lang w:val="en-US" w:bidi="ar-SA"/>
            </w:rPr>
            <m:t>⊆</m:t>
          </m:r>
          <m:r>
            <m:rPr/>
            <w:rPr>
              <w:rFonts w:hint="default" w:ascii="Cambria Math" w:hAnsi="Cambria Math" w:cs="Times New Roman"/>
              <w:color w:val="auto"/>
              <w:sz w:val="22"/>
              <w:szCs w:val="22"/>
              <w:lang w:val="en-US" w:bidi="ar-SA"/>
            </w:rPr>
            <m:t xml:space="preserve">V, </m:t>
          </m:r>
          <m:sSub>
            <m:sSubPr>
              <m:ctrlPr>
                <w:rPr>
                  <w:rFonts w:hint="default" w:ascii="Cambria Math" w:hAnsi="Cambria Math" w:cs="Times New Roman"/>
                  <w:i/>
                  <w:color w:val="auto"/>
                  <w:sz w:val="22"/>
                  <w:szCs w:val="22"/>
                  <w:lang w:val="en-US" w:bidi="ar-SA"/>
                </w:rPr>
              </m:ctrlPr>
            </m:sSubPr>
            <m:e>
              <m:r>
                <m:rPr/>
                <w:rPr>
                  <w:rFonts w:hint="default" w:ascii="Cambria Math" w:hAnsi="Cambria Math" w:cs="Times New Roman"/>
                  <w:color w:val="auto"/>
                  <w:sz w:val="22"/>
                  <w:szCs w:val="22"/>
                  <w:lang w:val="en-US" w:bidi="ar-SA"/>
                </w:rPr>
                <m:t>P</m:t>
              </m:r>
              <m:ctrlPr>
                <w:rPr>
                  <w:rFonts w:hint="default" w:ascii="Cambria Math" w:hAnsi="Cambria Math" w:cs="Times New Roman"/>
                  <w:i/>
                  <w:color w:val="auto"/>
                  <w:sz w:val="22"/>
                  <w:szCs w:val="22"/>
                  <w:lang w:val="en-US" w:bidi="ar-SA"/>
                </w:rPr>
              </m:ctrlPr>
            </m:e>
            <m:sub>
              <m:r>
                <m:rPr/>
                <w:rPr>
                  <w:rFonts w:hint="default" w:ascii="Cambria Math" w:hAnsi="Cambria Math" w:cs="Times New Roman"/>
                  <w:color w:val="auto"/>
                  <w:sz w:val="22"/>
                  <w:szCs w:val="22"/>
                  <w:lang w:val="en-US" w:bidi="ar-SA"/>
                </w:rPr>
                <m:t>i</m:t>
              </m:r>
              <m:ctrlPr>
                <w:rPr>
                  <w:rFonts w:hint="default" w:ascii="Cambria Math" w:hAnsi="Cambria Math" w:cs="Times New Roman"/>
                  <w:i/>
                  <w:color w:val="auto"/>
                  <w:sz w:val="22"/>
                  <w:szCs w:val="22"/>
                  <w:lang w:val="en-US" w:bidi="ar-SA"/>
                </w:rPr>
              </m:ctrlPr>
            </m:sub>
          </m:sSub>
          <m:r>
            <m:rPr/>
            <w:rPr>
              <w:rFonts w:hint="default" w:ascii="Cambria Math" w:hAnsi="Cambria Math" w:cs="Cambria Math"/>
              <w:color w:val="auto"/>
              <w:sz w:val="22"/>
              <w:szCs w:val="22"/>
              <w:lang w:val="en-US" w:bidi="ar-SA"/>
            </w:rPr>
            <m:t>≤</m:t>
          </m:r>
          <m:r>
            <m:rPr/>
            <w:rPr>
              <w:rFonts w:hint="default" w:ascii="Cambria Math" w:hAnsi="Cambria Math" w:cs="Times New Roman"/>
              <w:color w:val="auto"/>
              <w:sz w:val="22"/>
              <w:szCs w:val="22"/>
              <w:lang w:val="en-US" w:bidi="ar-SA"/>
            </w:rPr>
            <m:t>K</m:t>
          </m:r>
        </m:oMath>
      </m:oMathPara>
    </w:p>
    <w:p w14:paraId="5673F328">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 xml:space="preserve">који се назива </w:t>
      </w:r>
      <w:r>
        <w:rPr>
          <w:rFonts w:hint="default" w:ascii="Times New Roman" w:hAnsi="Times New Roman" w:cs="Times New Roman"/>
          <w:i/>
          <w:iCs/>
          <w:color w:val="auto"/>
          <w:sz w:val="22"/>
          <w:szCs w:val="22"/>
          <w:lang w:val="en-US" w:eastAsia="en-US" w:bidi="ar-SA"/>
        </w:rPr>
        <w:t xml:space="preserve">peer set, </w:t>
      </w:r>
      <w:r>
        <w:rPr>
          <w:rFonts w:hint="default" w:ascii="Times New Roman" w:hAnsi="Times New Roman" w:cs="Times New Roman"/>
          <w:i w:val="0"/>
          <w:iCs w:val="0"/>
          <w:color w:val="auto"/>
          <w:sz w:val="22"/>
          <w:szCs w:val="22"/>
          <w:lang w:val="sr-Cyrl-RS" w:eastAsia="en-US" w:bidi="ar-SA"/>
        </w:rPr>
        <w:t xml:space="preserve">где је </w:t>
      </w:r>
      <w:r>
        <w:rPr>
          <w:rFonts w:hint="default" w:ascii="Times New Roman" w:hAnsi="Times New Roman" w:cs="Times New Roman"/>
          <w:i w:val="0"/>
          <w:iCs w:val="0"/>
          <w:color w:val="auto"/>
          <w:sz w:val="22"/>
          <w:szCs w:val="22"/>
          <w:lang w:val="en-US" w:eastAsia="en-US" w:bidi="ar-SA"/>
        </w:rPr>
        <w:t>K</w:t>
      </w:r>
      <w:r>
        <w:rPr>
          <w:rFonts w:hint="default" w:ascii="Times New Roman" w:hAnsi="Times New Roman" w:cs="Times New Roman"/>
          <w:i w:val="0"/>
          <w:iCs w:val="0"/>
          <w:color w:val="auto"/>
          <w:sz w:val="22"/>
          <w:szCs w:val="22"/>
          <w:lang w:val="sr-Cyrl-RS" w:eastAsia="en-US" w:bidi="ar-SA"/>
        </w:rPr>
        <w:t xml:space="preserve"> максимална величина </w:t>
      </w:r>
      <w:r>
        <w:rPr>
          <w:rFonts w:hint="default" w:ascii="Times New Roman" w:hAnsi="Times New Roman" w:cs="Times New Roman"/>
          <w:i/>
          <w:iCs/>
          <w:color w:val="auto"/>
          <w:sz w:val="22"/>
          <w:szCs w:val="22"/>
          <w:lang w:val="en-US" w:eastAsia="en-US" w:bidi="ar-SA"/>
        </w:rPr>
        <w:t>peer set-</w:t>
      </w:r>
      <w:r>
        <w:rPr>
          <w:rFonts w:hint="default" w:ascii="Times New Roman" w:hAnsi="Times New Roman" w:cs="Times New Roman"/>
          <w:i w:val="0"/>
          <w:iCs w:val="0"/>
          <w:color w:val="auto"/>
          <w:sz w:val="22"/>
          <w:szCs w:val="22"/>
          <w:lang w:val="en-US" w:eastAsia="en-US" w:bidi="ar-SA"/>
        </w:rPr>
        <w:t>a.</w:t>
      </w:r>
    </w:p>
    <w:p w14:paraId="6B668549">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 xml:space="preserve">Ограничење величине одражава стварно ограничење ресурса. Овај скуп чини целокупан поглед чвора на систем: он не располаже подацима ван њега, не зна укупан број учесника нити глобалну циљну вредност. Све што сазна долази искључиво кроз размену са члановима сопственог </w:t>
      </w:r>
      <w:r>
        <w:rPr>
          <w:rFonts w:hint="default" w:ascii="Times New Roman" w:hAnsi="Times New Roman" w:cs="Times New Roman"/>
          <w:i/>
          <w:iCs/>
          <w:color w:val="auto"/>
          <w:sz w:val="22"/>
          <w:szCs w:val="22"/>
          <w:lang w:val="en-US" w:eastAsia="en-US" w:bidi="ar-SA"/>
        </w:rPr>
        <w:t>peer set</w:t>
      </w:r>
      <w:r>
        <w:rPr>
          <w:rFonts w:hint="default" w:ascii="Times New Roman" w:hAnsi="Times New Roman" w:cs="Times New Roman"/>
          <w:i w:val="0"/>
          <w:color w:val="auto"/>
          <w:sz w:val="22"/>
          <w:szCs w:val="22"/>
          <w:lang w:val="en-US" w:eastAsia="en-US" w:bidi="ar-SA"/>
        </w:rPr>
        <w:t>-а.</w:t>
      </w:r>
    </w:p>
    <w:p w14:paraId="5D935DF3">
      <w:pPr>
        <w:pStyle w:val="4"/>
        <w:rPr>
          <w:rFonts w:hint="default"/>
          <w:color w:val="auto"/>
          <w:lang w:val="sr-Cyrl-RS"/>
        </w:rPr>
      </w:pPr>
      <w:r>
        <w:rPr>
          <w:rFonts w:hint="default"/>
          <w:color w:val="auto"/>
          <w:lang w:val="sr-Cyrl-RS"/>
        </w:rPr>
        <w:t>3</w:t>
      </w:r>
      <w:r>
        <w:rPr>
          <w:color w:val="auto"/>
        </w:rPr>
        <w:t>.</w:t>
      </w:r>
      <w:r>
        <w:rPr>
          <w:rFonts w:hint="default"/>
          <w:color w:val="auto"/>
          <w:lang w:val="en-US"/>
        </w:rPr>
        <w:t>1</w:t>
      </w:r>
      <w:r>
        <w:rPr>
          <w:color w:val="auto"/>
        </w:rPr>
        <w:t>.</w:t>
      </w:r>
      <w:r>
        <w:rPr>
          <w:rFonts w:hint="default"/>
          <w:color w:val="auto"/>
          <w:lang w:val="en-US"/>
        </w:rPr>
        <w:t>3</w:t>
      </w:r>
      <w:r>
        <w:rPr>
          <w:color w:val="auto"/>
        </w:rPr>
        <w:t xml:space="preserve">. </w:t>
      </w:r>
      <w:r>
        <w:rPr>
          <w:rFonts w:hint="default"/>
          <w:color w:val="auto"/>
        </w:rPr>
        <w:t>Агрегација</w:t>
      </w:r>
    </w:p>
    <w:p w14:paraId="049C5A6B">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 xml:space="preserve">Сваки честит учесник i </w:t>
      </w:r>
      <w:r>
        <w:rPr>
          <w:rFonts w:hint="default" w:ascii="Times New Roman" w:hAnsi="Times New Roman" w:eastAsia="Microsoft YaHei" w:cs="Times New Roman"/>
          <w:i w:val="0"/>
          <w:color w:val="auto"/>
          <w:sz w:val="22"/>
          <w:szCs w:val="22"/>
          <w:lang w:val="en-US" w:eastAsia="en-US" w:bidi="ar-SA"/>
        </w:rPr>
        <w:t>ϵ</w:t>
      </w:r>
      <w:r>
        <w:rPr>
          <w:rFonts w:hint="default" w:ascii="Times New Roman" w:hAnsi="Times New Roman" w:cs="Times New Roman"/>
          <w:i w:val="0"/>
          <w:color w:val="auto"/>
          <w:sz w:val="22"/>
          <w:szCs w:val="22"/>
          <w:lang w:val="en-US" w:eastAsia="en-US" w:bidi="ar-SA"/>
        </w:rPr>
        <w:t xml:space="preserve"> </w:t>
      </w:r>
      <m:oMath>
        <m:sSub>
          <m:sSubPr>
            <m:ctrlPr>
              <w:rPr>
                <w:rFonts w:hint="default" w:ascii="Cambria Math" w:hAnsi="Cambria Math" w:cs="Times New Roman"/>
                <w:i/>
                <w:color w:val="auto"/>
                <w:sz w:val="22"/>
                <w:szCs w:val="22"/>
                <w:lang w:val="en-US" w:eastAsia="en-US" w:bidi="ar-SA"/>
              </w:rPr>
            </m:ctrlPr>
          </m:sSubPr>
          <m:e>
            <m:r>
              <m:rPr>
                <m:nor/>
              </m:rPr>
              <w:rPr>
                <w:rFonts w:hint="default" w:ascii="Times New Roman" w:hAnsi="Times New Roman" w:cs="Times New Roman"/>
                <w:i/>
                <w:color w:val="auto"/>
                <w:sz w:val="22"/>
                <w:szCs w:val="22"/>
                <w:lang w:val="en-US" w:eastAsia="en-US" w:bidi="ar-SA"/>
              </w:rPr>
              <m:t>V</m:t>
            </m:r>
            <m:ctrlPr>
              <w:rPr>
                <w:rFonts w:hint="default" w:ascii="Cambria Math" w:hAnsi="Cambria Math" w:cs="Times New Roman"/>
                <w:i/>
                <w:color w:val="auto"/>
                <w:sz w:val="22"/>
                <w:szCs w:val="22"/>
                <w:lang w:val="en-US" w:eastAsia="en-US" w:bidi="ar-SA"/>
              </w:rPr>
            </m:ctrlPr>
          </m:e>
          <m:sub>
            <m:r>
              <m:rPr>
                <m:nor/>
                <m:sty m:val="p"/>
              </m:rPr>
              <w:rPr>
                <w:rFonts w:hint="default" w:ascii="Times New Roman" w:hAnsi="Times New Roman" w:cs="Times New Roman"/>
                <w:b w:val="0"/>
                <w:i w:val="0"/>
                <w:color w:val="auto"/>
                <w:sz w:val="22"/>
                <w:szCs w:val="22"/>
                <w:lang w:val="en-US" w:eastAsia="en-US" w:bidi="ar-SA"/>
              </w:rPr>
              <m:t>h</m:t>
            </m:r>
            <m:ctrlPr>
              <w:rPr>
                <w:rFonts w:hint="default" w:ascii="Cambria Math" w:hAnsi="Cambria Math" w:cs="Times New Roman"/>
                <w:i/>
                <w:color w:val="auto"/>
                <w:sz w:val="22"/>
                <w:szCs w:val="22"/>
                <w:lang w:val="en-US" w:eastAsia="en-US" w:bidi="ar-SA"/>
              </w:rPr>
            </m:ctrlPr>
          </m:sub>
        </m:sSub>
      </m:oMath>
      <w:r>
        <w:rPr>
          <w:rFonts w:hint="default" w:ascii="Times New Roman" w:hAnsi="Times New Roman" w:cs="Times New Roman"/>
          <w:i w:val="0"/>
          <w:color w:val="auto"/>
          <w:sz w:val="22"/>
          <w:szCs w:val="22"/>
          <w:lang w:val="en-US" w:eastAsia="en-US" w:bidi="ar-SA"/>
        </w:rPr>
        <w:t xml:space="preserve">располаже локално измереном вредношћу </w:t>
      </w:r>
      <m:oMath>
        <m:sSub>
          <m:sSubPr>
            <m:ctrlPr>
              <w:rPr>
                <w:rFonts w:hint="default" w:ascii="Cambria Math" w:hAnsi="Cambria Math" w:cs="Times New Roman"/>
                <w:i/>
                <w:color w:val="auto"/>
                <w:sz w:val="22"/>
                <w:szCs w:val="22"/>
                <w:lang w:val="en-US" w:eastAsia="en-US" w:bidi="ar-SA"/>
              </w:rPr>
            </m:ctrlPr>
          </m:sSubPr>
          <m:e>
            <m:r>
              <m:rPr>
                <m:nor/>
              </m:rPr>
              <w:rPr>
                <w:rFonts w:hint="default" w:ascii="Times New Roman" w:hAnsi="Times New Roman" w:cs="Times New Roman"/>
                <w:i/>
                <w:color w:val="auto"/>
                <w:sz w:val="22"/>
                <w:szCs w:val="22"/>
                <w:lang w:val="en-US" w:eastAsia="en-US" w:bidi="ar-SA"/>
              </w:rPr>
              <m:t>x</m:t>
            </m:r>
            <m:ctrlPr>
              <w:rPr>
                <w:rFonts w:hint="default" w:ascii="Cambria Math" w:hAnsi="Cambria Math" w:cs="Times New Roman"/>
                <w:i/>
                <w:color w:val="auto"/>
                <w:sz w:val="22"/>
                <w:szCs w:val="22"/>
                <w:lang w:val="en-US" w:eastAsia="en-US" w:bidi="ar-SA"/>
              </w:rPr>
            </m:ctrlPr>
          </m:e>
          <m:sub>
            <m:r>
              <m:rPr>
                <m:nor/>
              </m:rPr>
              <w:rPr>
                <w:rFonts w:hint="default" w:ascii="Times New Roman" w:hAnsi="Times New Roman" w:cs="Times New Roman"/>
                <w:i/>
                <w:color w:val="auto"/>
                <w:sz w:val="22"/>
                <w:szCs w:val="22"/>
                <w:lang w:val="en-US" w:eastAsia="en-US" w:bidi="ar-SA"/>
              </w:rPr>
              <m:t>i</m:t>
            </m:r>
            <m:ctrlPr>
              <w:rPr>
                <w:rFonts w:hint="default" w:ascii="Cambria Math" w:hAnsi="Cambria Math" w:cs="Times New Roman"/>
                <w:i/>
                <w:color w:val="auto"/>
                <w:sz w:val="22"/>
                <w:szCs w:val="22"/>
                <w:lang w:val="en-US" w:eastAsia="en-US" w:bidi="ar-SA"/>
              </w:rPr>
            </m:ctrlPr>
          </m:sub>
        </m:sSub>
      </m:oMath>
      <w:r>
        <w:rPr>
          <w:rFonts w:hint="default" w:ascii="Times New Roman" w:hAnsi="Times New Roman" w:cs="Times New Roman"/>
          <w:i w:val="0"/>
          <w:color w:val="auto"/>
          <w:sz w:val="22"/>
          <w:szCs w:val="22"/>
          <w:lang w:val="en-US" w:eastAsia="en-US" w:bidi="ar-SA"/>
        </w:rPr>
        <w:t xml:space="preserve"> и проценом </w:t>
      </w:r>
      <m:oMath>
        <m:sSub>
          <m:sSubPr>
            <m:ctrlPr>
              <w:rPr>
                <w:rFonts w:hint="default" w:ascii="Cambria Math" w:hAnsi="Cambria Math" w:cs="Times New Roman"/>
                <w:i/>
                <w:color w:val="auto"/>
                <w:sz w:val="22"/>
                <w:szCs w:val="22"/>
                <w:lang w:val="en-US" w:eastAsia="en-US" w:bidi="ar-SA"/>
              </w:rPr>
            </m:ctrlPr>
          </m:sSubPr>
          <m:e>
            <m:r>
              <m:rPr>
                <m:nor/>
                <m:sty m:val="p"/>
              </m:rPr>
              <w:rPr>
                <w:rFonts w:hint="default" w:ascii="Times New Roman" w:hAnsi="Times New Roman" w:cs="Times New Roman"/>
                <w:b w:val="0"/>
                <w:i w:val="0"/>
                <w:color w:val="auto"/>
                <w:sz w:val="22"/>
                <w:szCs w:val="22"/>
                <w:lang w:val="en-US" w:eastAsia="en-US" w:bidi="ar-SA"/>
              </w:rPr>
              <m:t>x̂</m:t>
            </m:r>
            <m:ctrlPr>
              <w:rPr>
                <w:rFonts w:hint="default" w:ascii="Cambria Math" w:hAnsi="Cambria Math" w:cs="Times New Roman"/>
                <w:i/>
                <w:color w:val="auto"/>
                <w:sz w:val="22"/>
                <w:szCs w:val="22"/>
                <w:lang w:val="en-US" w:eastAsia="en-US" w:bidi="ar-SA"/>
              </w:rPr>
            </m:ctrlPr>
          </m:e>
          <m:sub>
            <m:r>
              <m:rPr>
                <m:nor/>
              </m:rPr>
              <w:rPr>
                <w:rFonts w:hint="default" w:ascii="Times New Roman" w:hAnsi="Times New Roman" w:cs="Times New Roman"/>
                <w:i/>
                <w:color w:val="auto"/>
                <w:sz w:val="22"/>
                <w:szCs w:val="22"/>
                <w:lang w:val="en-US" w:eastAsia="en-US" w:bidi="ar-SA"/>
              </w:rPr>
              <m:t>i</m:t>
            </m:r>
            <m:ctrlPr>
              <w:rPr>
                <w:rFonts w:hint="default" w:ascii="Cambria Math" w:hAnsi="Cambria Math" w:cs="Times New Roman"/>
                <w:i/>
                <w:color w:val="auto"/>
                <w:sz w:val="22"/>
                <w:szCs w:val="22"/>
                <w:lang w:val="en-US" w:eastAsia="en-US" w:bidi="ar-SA"/>
              </w:rPr>
            </m:ctrlPr>
          </m:sub>
        </m:sSub>
      </m:oMath>
      <w:r>
        <w:rPr>
          <w:rFonts w:hint="default" w:ascii="Times New Roman" w:hAnsi="Times New Roman" w:cs="Times New Roman"/>
          <w:i w:val="0"/>
          <w:color w:val="auto"/>
          <w:sz w:val="22"/>
          <w:szCs w:val="22"/>
          <w:lang w:val="en-US" w:eastAsia="en-US" w:bidi="ar-SA"/>
        </w:rPr>
        <w:t xml:space="preserve">(t), при чему на почетку важи </w:t>
      </w:r>
      <m:oMath>
        <m:sSub>
          <m:sSubPr>
            <m:ctrlPr>
              <w:rPr>
                <w:rFonts w:hint="default" w:ascii="Cambria Math" w:hAnsi="Cambria Math" w:cs="Times New Roman"/>
                <w:i/>
                <w:color w:val="auto"/>
                <w:sz w:val="22"/>
                <w:szCs w:val="22"/>
                <w:lang w:val="en-US" w:eastAsia="en-US" w:bidi="ar-SA"/>
              </w:rPr>
            </m:ctrlPr>
          </m:sSubPr>
          <m:e>
            <m:r>
              <m:rPr>
                <m:nor/>
                <m:sty m:val="p"/>
              </m:rPr>
              <w:rPr>
                <w:rFonts w:hint="default" w:ascii="Times New Roman" w:hAnsi="Times New Roman" w:cs="Times New Roman"/>
                <w:b w:val="0"/>
                <w:i w:val="0"/>
                <w:color w:val="auto"/>
                <w:sz w:val="22"/>
                <w:szCs w:val="22"/>
                <w:lang w:val="en-US" w:eastAsia="en-US" w:bidi="ar-SA"/>
              </w:rPr>
              <m:t>x̂</m:t>
            </m:r>
            <m:ctrlPr>
              <w:rPr>
                <w:rFonts w:hint="default" w:ascii="Cambria Math" w:hAnsi="Cambria Math" w:cs="Times New Roman"/>
                <w:i/>
                <w:color w:val="auto"/>
                <w:sz w:val="22"/>
                <w:szCs w:val="22"/>
                <w:lang w:val="en-US" w:eastAsia="en-US" w:bidi="ar-SA"/>
              </w:rPr>
            </m:ctrlPr>
          </m:e>
          <m:sub>
            <m:r>
              <m:rPr>
                <m:nor/>
              </m:rPr>
              <w:rPr>
                <w:rFonts w:hint="default" w:ascii="Times New Roman" w:hAnsi="Times New Roman" w:cs="Times New Roman"/>
                <w:i/>
                <w:color w:val="auto"/>
                <w:sz w:val="22"/>
                <w:szCs w:val="22"/>
                <w:lang w:val="en-US" w:eastAsia="en-US" w:bidi="ar-SA"/>
              </w:rPr>
              <m:t>i</m:t>
            </m:r>
            <m:ctrlPr>
              <w:rPr>
                <w:rFonts w:hint="default" w:ascii="Cambria Math" w:hAnsi="Cambria Math" w:cs="Times New Roman"/>
                <w:i/>
                <w:color w:val="auto"/>
                <w:sz w:val="22"/>
                <w:szCs w:val="22"/>
                <w:lang w:val="en-US" w:eastAsia="en-US" w:bidi="ar-SA"/>
              </w:rPr>
            </m:ctrlPr>
          </m:sub>
        </m:sSub>
      </m:oMath>
      <w:r>
        <w:rPr>
          <w:rFonts w:hint="default" w:ascii="Times New Roman" w:hAnsi="Times New Roman" w:cs="Times New Roman"/>
          <w:i w:val="0"/>
          <w:color w:val="auto"/>
          <w:sz w:val="22"/>
          <w:szCs w:val="22"/>
          <w:lang w:val="en-US" w:eastAsia="en-US" w:bidi="ar-SA"/>
        </w:rPr>
        <w:t xml:space="preserve">(0) = </w:t>
      </w:r>
      <m:oMath>
        <m:sSub>
          <m:sSubPr>
            <m:ctrlPr>
              <w:rPr>
                <w:rFonts w:hint="default" w:ascii="Cambria Math" w:hAnsi="Cambria Math" w:cs="Times New Roman"/>
                <w:i/>
                <w:color w:val="auto"/>
                <w:sz w:val="22"/>
                <w:szCs w:val="22"/>
                <w:lang w:val="en-US" w:eastAsia="en-US" w:bidi="ar-SA"/>
              </w:rPr>
            </m:ctrlPr>
          </m:sSubPr>
          <m:e>
            <m:r>
              <m:rPr>
                <m:nor/>
              </m:rPr>
              <w:rPr>
                <w:rFonts w:hint="default" w:ascii="Times New Roman" w:hAnsi="Times New Roman" w:cs="Times New Roman"/>
                <w:i/>
                <w:color w:val="auto"/>
                <w:sz w:val="22"/>
                <w:szCs w:val="22"/>
                <w:lang w:val="en-US" w:eastAsia="en-US" w:bidi="ar-SA"/>
              </w:rPr>
              <m:t>x</m:t>
            </m:r>
            <m:ctrlPr>
              <w:rPr>
                <w:rFonts w:hint="default" w:ascii="Cambria Math" w:hAnsi="Cambria Math" w:cs="Times New Roman"/>
                <w:i/>
                <w:color w:val="auto"/>
                <w:sz w:val="22"/>
                <w:szCs w:val="22"/>
                <w:lang w:val="en-US" w:eastAsia="en-US" w:bidi="ar-SA"/>
              </w:rPr>
            </m:ctrlPr>
          </m:e>
          <m:sub>
            <m:r>
              <m:rPr>
                <m:nor/>
              </m:rPr>
              <w:rPr>
                <w:rFonts w:hint="default" w:ascii="Times New Roman" w:hAnsi="Times New Roman" w:cs="Times New Roman"/>
                <w:i/>
                <w:color w:val="auto"/>
                <w:sz w:val="22"/>
                <w:szCs w:val="22"/>
                <w:lang w:val="en-US" w:eastAsia="en-US" w:bidi="ar-SA"/>
              </w:rPr>
              <m:t>i</m:t>
            </m:r>
            <m:ctrlPr>
              <w:rPr>
                <w:rFonts w:hint="default" w:ascii="Cambria Math" w:hAnsi="Cambria Math" w:cs="Times New Roman"/>
                <w:i/>
                <w:color w:val="auto"/>
                <w:sz w:val="22"/>
                <w:szCs w:val="22"/>
                <w:lang w:val="en-US" w:eastAsia="en-US" w:bidi="ar-SA"/>
              </w:rPr>
            </m:ctrlPr>
          </m:sub>
        </m:sSub>
      </m:oMath>
      <w:r>
        <w:rPr>
          <w:rFonts w:hint="default" w:ascii="Times New Roman" w:hAnsi="Times New Roman" w:cs="Times New Roman"/>
          <w:i w:val="0"/>
          <w:color w:val="auto"/>
          <w:sz w:val="22"/>
          <w:szCs w:val="22"/>
          <w:lang w:val="en-US" w:eastAsia="en-US" w:bidi="ar-SA"/>
        </w:rPr>
        <w:t>. Извршавање је организовано у дискретне рунде. У свакој рунди учесник емитује своју процену, преузима процене суседа који су доступни, и на основу њих рачуна нову:</w:t>
      </w:r>
    </w:p>
    <w:p w14:paraId="6210555D">
      <w:pPr>
        <w:pStyle w:val="10"/>
        <w:keepNext w:val="0"/>
        <w:keepLines w:val="0"/>
        <w:widowControl/>
        <w:suppressLineNumbers w:val="0"/>
        <w:ind w:firstLine="360"/>
        <w:jc w:val="both"/>
        <w:rPr>
          <w:rFonts w:hint="default" w:ascii="Cambria Math" w:hAnsi="Cambria Math" w:cs="Cambria Math"/>
          <w:i w:val="0"/>
          <w:color w:val="auto"/>
          <w:sz w:val="22"/>
          <w:szCs w:val="22"/>
          <w:lang w:val="en-US" w:bidi="ar-SA"/>
        </w:rPr>
      </w:pPr>
      <m:oMathPara>
        <m:oMath>
          <m:sSup>
            <m:sSupPr>
              <m:ctrlPr>
                <w:rPr>
                  <w:rFonts w:hint="default" w:ascii="Cambria Math" w:hAnsi="Cambria Math" w:cs="Cambria Math"/>
                  <w:i/>
                  <w:color w:val="auto"/>
                  <w:sz w:val="22"/>
                  <w:szCs w:val="22"/>
                  <w:lang w:val="en-US" w:bidi="ar-SA"/>
                </w:rPr>
              </m:ctrlPr>
            </m:sSupPr>
            <m:e>
              <m:sSub>
                <m:sSubPr>
                  <m:ctrlPr>
                    <w:rPr>
                      <w:rFonts w:hint="default" w:ascii="Cambria Math" w:hAnsi="Cambria Math" w:cs="Cambria Math"/>
                      <w:i/>
                      <w:color w:val="auto"/>
                      <w:sz w:val="22"/>
                      <w:szCs w:val="22"/>
                      <w:lang w:val="en-US" w:eastAsia="en-US" w:bidi="ar-SA"/>
                    </w:rPr>
                  </m:ctrlPr>
                </m:sSubPr>
                <m:e>
                  <m:r>
                    <m:rPr>
                      <m:sty m:val="p"/>
                    </m:rPr>
                    <w:rPr>
                      <w:rFonts w:hint="default" w:ascii="Cambria Math" w:hAnsi="Cambria Math" w:cs="Cambria Math"/>
                      <w:color w:val="auto"/>
                      <w:sz w:val="22"/>
                      <w:szCs w:val="22"/>
                      <w:lang w:val="en-US" w:eastAsia="en-US" w:bidi="ar-SA"/>
                    </w:rPr>
                    <m:t>x̂</m:t>
                  </m:r>
                  <m:ctrlPr>
                    <w:rPr>
                      <w:rFonts w:hint="default" w:ascii="Cambria Math" w:hAnsi="Cambria Math" w:cs="Cambria Math"/>
                      <w:i/>
                      <w:color w:val="auto"/>
                      <w:sz w:val="22"/>
                      <w:szCs w:val="22"/>
                      <w:lang w:val="en-US" w:eastAsia="en-US" w:bidi="ar-SA"/>
                    </w:rPr>
                  </m:ctrlPr>
                </m:e>
                <m:sub>
                  <m:r>
                    <m:rPr/>
                    <w:rPr>
                      <w:rFonts w:hint="default" w:ascii="Cambria Math" w:hAnsi="Cambria Math" w:cs="Cambria Math"/>
                      <w:color w:val="auto"/>
                      <w:sz w:val="22"/>
                      <w:szCs w:val="22"/>
                      <w:lang w:val="en-US" w:eastAsia="en-US" w:bidi="ar-SA"/>
                    </w:rPr>
                    <m:t>i</m:t>
                  </m:r>
                  <m:ctrlPr>
                    <w:rPr>
                      <w:rFonts w:hint="default" w:ascii="Cambria Math" w:hAnsi="Cambria Math" w:cs="Cambria Math"/>
                      <w:i/>
                      <w:color w:val="auto"/>
                      <w:sz w:val="22"/>
                      <w:szCs w:val="22"/>
                      <w:lang w:val="en-US" w:eastAsia="en-US" w:bidi="ar-SA"/>
                    </w:rPr>
                  </m:ctrlPr>
                </m:sub>
              </m:sSub>
              <m:ctrlPr>
                <w:rPr>
                  <w:rFonts w:hint="default" w:ascii="Cambria Math" w:hAnsi="Cambria Math" w:cs="Cambria Math"/>
                  <w:i/>
                  <w:color w:val="auto"/>
                  <w:sz w:val="22"/>
                  <w:szCs w:val="22"/>
                  <w:lang w:val="en-US" w:bidi="ar-SA"/>
                </w:rPr>
              </m:ctrlPr>
            </m:e>
            <m:sup>
              <m:r>
                <m:rPr>
                  <m:sty m:val="p"/>
                </m:rPr>
                <w:rPr>
                  <w:rFonts w:hint="default" w:ascii="Cambria Math" w:hAnsi="Cambria Math" w:cs="Cambria Math"/>
                  <w:color w:val="auto"/>
                  <w:sz w:val="22"/>
                  <w:szCs w:val="22"/>
                  <w:lang w:val="en-US" w:bidi="ar-SA"/>
                </w:rPr>
                <m:t>(</m:t>
              </m:r>
              <m:r>
                <m:rPr/>
                <w:rPr>
                  <w:rFonts w:hint="default" w:ascii="Cambria Math" w:hAnsi="Cambria Math" w:cs="Cambria Math"/>
                  <w:color w:val="auto"/>
                  <w:sz w:val="22"/>
                  <w:szCs w:val="22"/>
                  <w:lang w:val="en-US" w:bidi="ar-SA"/>
                </w:rPr>
                <m:t>t</m:t>
              </m:r>
              <m:r>
                <m:rPr>
                  <m:sty m:val="p"/>
                </m:rPr>
                <w:rPr>
                  <w:rFonts w:hint="default" w:ascii="Cambria Math" w:hAnsi="Cambria Math" w:cs="Cambria Math"/>
                  <w:color w:val="auto"/>
                  <w:sz w:val="22"/>
                  <w:szCs w:val="22"/>
                  <w:lang w:val="en-US" w:bidi="ar-SA"/>
                </w:rPr>
                <m:t>+1)</m:t>
              </m:r>
              <m:ctrlPr>
                <w:rPr>
                  <w:rFonts w:hint="default" w:ascii="Cambria Math" w:hAnsi="Cambria Math" w:cs="Cambria Math"/>
                  <w:i/>
                  <w:color w:val="auto"/>
                  <w:sz w:val="22"/>
                  <w:szCs w:val="22"/>
                  <w:lang w:val="en-US" w:bidi="ar-SA"/>
                </w:rPr>
              </m:ctrlPr>
            </m:sup>
          </m:sSup>
          <m:r>
            <m:rPr>
              <m:sty m:val="p"/>
            </m:rPr>
            <w:rPr>
              <w:rFonts w:hint="default" w:ascii="Cambria Math" w:hAnsi="Cambria Math" w:cs="Cambria Math"/>
              <w:color w:val="auto"/>
              <w:sz w:val="22"/>
              <w:szCs w:val="22"/>
              <w:lang w:val="en-US" w:bidi="ar-SA"/>
            </w:rPr>
            <m:t>=</m:t>
          </m:r>
          <m:r>
            <m:rPr/>
            <w:rPr>
              <w:rFonts w:hint="default" w:ascii="Cambria Math" w:hAnsi="Cambria Math" w:cs="Cambria Math"/>
              <w:color w:val="auto"/>
              <w:sz w:val="22"/>
              <w:szCs w:val="22"/>
              <w:lang w:val="en-US" w:bidi="ar-SA"/>
            </w:rPr>
            <m:t>F</m:t>
          </m:r>
          <m:r>
            <m:rPr>
              <m:sty m:val="p"/>
            </m:rPr>
            <w:rPr>
              <w:rFonts w:hint="default" w:ascii="Cambria Math" w:hAnsi="Cambria Math" w:cs="Cambria Math"/>
              <w:color w:val="auto"/>
              <w:sz w:val="22"/>
              <w:szCs w:val="22"/>
              <w:lang w:val="en-US" w:bidi="ar-SA"/>
            </w:rPr>
            <m:t>(</m:t>
          </m:r>
          <m:sSup>
            <m:sSupPr>
              <m:ctrlPr>
                <w:rPr>
                  <w:rFonts w:hint="default" w:ascii="Cambria Math" w:hAnsi="Cambria Math" w:cs="Cambria Math"/>
                  <w:i/>
                  <w:color w:val="auto"/>
                  <w:sz w:val="22"/>
                  <w:szCs w:val="22"/>
                  <w:lang w:val="en-US" w:bidi="ar-SA"/>
                </w:rPr>
              </m:ctrlPr>
            </m:sSupPr>
            <m:e>
              <m:sSub>
                <m:sSubPr>
                  <m:ctrlPr>
                    <w:rPr>
                      <w:rFonts w:hint="default" w:ascii="Cambria Math" w:hAnsi="Cambria Math" w:cs="Cambria Math"/>
                      <w:i/>
                      <w:color w:val="auto"/>
                      <w:sz w:val="22"/>
                      <w:szCs w:val="22"/>
                      <w:lang w:val="en-US" w:eastAsia="en-US" w:bidi="ar-SA"/>
                    </w:rPr>
                  </m:ctrlPr>
                </m:sSubPr>
                <m:e>
                  <m:r>
                    <m:rPr>
                      <m:sty m:val="p"/>
                    </m:rPr>
                    <w:rPr>
                      <w:rFonts w:hint="default" w:ascii="Cambria Math" w:hAnsi="Cambria Math" w:cs="Cambria Math"/>
                      <w:color w:val="auto"/>
                      <w:sz w:val="22"/>
                      <w:szCs w:val="22"/>
                      <w:lang w:val="en-US" w:eastAsia="en-US" w:bidi="ar-SA"/>
                    </w:rPr>
                    <m:t>x̂</m:t>
                  </m:r>
                  <m:ctrlPr>
                    <w:rPr>
                      <w:rFonts w:hint="default" w:ascii="Cambria Math" w:hAnsi="Cambria Math" w:cs="Cambria Math"/>
                      <w:i/>
                      <w:color w:val="auto"/>
                      <w:sz w:val="22"/>
                      <w:szCs w:val="22"/>
                      <w:lang w:val="en-US" w:eastAsia="en-US" w:bidi="ar-SA"/>
                    </w:rPr>
                  </m:ctrlPr>
                </m:e>
                <m:sub>
                  <m:r>
                    <m:rPr/>
                    <w:rPr>
                      <w:rFonts w:hint="default" w:ascii="Cambria Math" w:hAnsi="Cambria Math" w:cs="Cambria Math"/>
                      <w:color w:val="auto"/>
                      <w:sz w:val="22"/>
                      <w:szCs w:val="22"/>
                      <w:lang w:val="en-US" w:eastAsia="en-US" w:bidi="ar-SA"/>
                    </w:rPr>
                    <m:t>i</m:t>
                  </m:r>
                  <m:ctrlPr>
                    <w:rPr>
                      <w:rFonts w:hint="default" w:ascii="Cambria Math" w:hAnsi="Cambria Math" w:cs="Cambria Math"/>
                      <w:i/>
                      <w:color w:val="auto"/>
                      <w:sz w:val="22"/>
                      <w:szCs w:val="22"/>
                      <w:lang w:val="en-US" w:eastAsia="en-US" w:bidi="ar-SA"/>
                    </w:rPr>
                  </m:ctrlPr>
                </m:sub>
              </m:sSub>
              <m:ctrlPr>
                <w:rPr>
                  <w:rFonts w:hint="default" w:ascii="Cambria Math" w:hAnsi="Cambria Math" w:cs="Cambria Math"/>
                  <w:i/>
                  <w:color w:val="auto"/>
                  <w:sz w:val="22"/>
                  <w:szCs w:val="22"/>
                  <w:lang w:val="en-US" w:bidi="ar-SA"/>
                </w:rPr>
              </m:ctrlPr>
            </m:e>
            <m:sup>
              <m:r>
                <m:rPr/>
                <w:rPr>
                  <w:rFonts w:hint="default" w:ascii="Cambria Math" w:hAnsi="Cambria Math" w:cs="Cambria Math"/>
                  <w:color w:val="auto"/>
                  <w:sz w:val="22"/>
                  <w:szCs w:val="22"/>
                  <w:lang w:val="en-US" w:bidi="ar-SA"/>
                </w:rPr>
                <m:t>t</m:t>
              </m:r>
              <m:ctrlPr>
                <w:rPr>
                  <w:rFonts w:hint="default" w:ascii="Cambria Math" w:hAnsi="Cambria Math" w:cs="Cambria Math"/>
                  <w:i/>
                  <w:color w:val="auto"/>
                  <w:sz w:val="22"/>
                  <w:szCs w:val="22"/>
                  <w:lang w:val="en-US" w:bidi="ar-SA"/>
                </w:rPr>
              </m:ctrlPr>
            </m:sup>
          </m:sSup>
          <m:r>
            <m:rPr>
              <m:sty m:val="p"/>
            </m:rPr>
            <w:rPr>
              <w:rFonts w:hint="default" w:ascii="Cambria Math" w:hAnsi="Cambria Math" w:cs="Cambria Math"/>
              <w:color w:val="auto"/>
              <w:sz w:val="22"/>
              <w:szCs w:val="22"/>
              <w:lang w:val="en-US" w:bidi="ar-SA"/>
            </w:rPr>
            <m:t>,</m:t>
          </m:r>
          <m:sSubSup>
            <m:sSubSupPr>
              <m:ctrlPr>
                <w:rPr>
                  <w:rFonts w:hint="default" w:ascii="Cambria Math" w:hAnsi="Cambria Math" w:cs="Cambria Math"/>
                  <w:i/>
                  <w:color w:val="auto"/>
                  <w:sz w:val="22"/>
                  <w:szCs w:val="22"/>
                  <w:lang w:val="en-US" w:bidi="ar-SA"/>
                </w:rPr>
              </m:ctrlPr>
            </m:sSubSupPr>
            <m:e>
              <m:r>
                <m:rPr/>
                <w:rPr>
                  <w:rFonts w:hint="default" w:ascii="Cambria Math" w:hAnsi="Cambria Math" w:cs="Cambria Math"/>
                  <w:color w:val="auto"/>
                  <w:sz w:val="22"/>
                  <w:szCs w:val="22"/>
                  <w:lang w:val="en-US" w:bidi="ar-SA"/>
                </w:rPr>
                <m:t>M</m:t>
              </m:r>
              <m:ctrlPr>
                <w:rPr>
                  <w:rFonts w:hint="default" w:ascii="Cambria Math" w:hAnsi="Cambria Math" w:cs="Cambria Math"/>
                  <w:i/>
                  <w:color w:val="auto"/>
                  <w:sz w:val="22"/>
                  <w:szCs w:val="22"/>
                  <w:lang w:val="en-US" w:bidi="ar-SA"/>
                </w:rPr>
              </m:ctrlPr>
            </m:e>
            <m:sub>
              <m:r>
                <m:rPr/>
                <w:rPr>
                  <w:rFonts w:hint="default" w:ascii="Cambria Math" w:hAnsi="Cambria Math" w:cs="Cambria Math"/>
                  <w:color w:val="auto"/>
                  <w:sz w:val="22"/>
                  <w:szCs w:val="22"/>
                  <w:lang w:val="en-US" w:bidi="ar-SA"/>
                </w:rPr>
                <m:t>i</m:t>
              </m:r>
              <m:ctrlPr>
                <w:rPr>
                  <w:rFonts w:hint="default" w:ascii="Cambria Math" w:hAnsi="Cambria Math" w:cs="Cambria Math"/>
                  <w:i/>
                  <w:color w:val="auto"/>
                  <w:sz w:val="22"/>
                  <w:szCs w:val="22"/>
                  <w:lang w:val="en-US" w:bidi="ar-SA"/>
                </w:rPr>
              </m:ctrlPr>
            </m:sub>
            <m:sup>
              <m:r>
                <m:rPr/>
                <w:rPr>
                  <w:rFonts w:hint="default" w:ascii="Cambria Math" w:hAnsi="Cambria Math" w:cs="Cambria Math"/>
                  <w:color w:val="auto"/>
                  <w:sz w:val="22"/>
                  <w:szCs w:val="22"/>
                  <w:lang w:val="en-US" w:bidi="ar-SA"/>
                </w:rPr>
                <m:t>t</m:t>
              </m:r>
              <m:ctrlPr>
                <w:rPr>
                  <w:rFonts w:hint="default" w:ascii="Cambria Math" w:hAnsi="Cambria Math" w:cs="Cambria Math"/>
                  <w:i/>
                  <w:color w:val="auto"/>
                  <w:sz w:val="22"/>
                  <w:szCs w:val="22"/>
                  <w:lang w:val="en-US" w:bidi="ar-SA"/>
                </w:rPr>
              </m:ctrlPr>
            </m:sup>
          </m:sSubSup>
          <m:r>
            <m:rPr>
              <m:sty m:val="p"/>
            </m:rPr>
            <w:rPr>
              <w:rFonts w:hint="default" w:ascii="Cambria Math" w:hAnsi="Cambria Math" w:cs="Cambria Math"/>
              <w:color w:val="auto"/>
              <w:sz w:val="22"/>
              <w:szCs w:val="22"/>
              <w:lang w:val="en-US" w:bidi="ar-SA"/>
            </w:rPr>
            <m:t>)</m:t>
          </m:r>
        </m:oMath>
      </m:oMathPara>
    </w:p>
    <w:p w14:paraId="2EF1505D">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bidi="ar-SA"/>
        </w:rPr>
      </w:pPr>
      <w:r>
        <w:rPr>
          <w:rFonts w:hint="default" w:ascii="Times New Roman" w:hAnsi="Times New Roman" w:cs="Times New Roman"/>
          <w:i w:val="0"/>
          <w:color w:val="auto"/>
          <w:sz w:val="22"/>
          <w:szCs w:val="22"/>
          <w:lang w:val="sr-Cyrl-RS" w:bidi="ar-SA"/>
        </w:rPr>
        <w:t xml:space="preserve">Где је </w:t>
      </w:r>
      <w:r>
        <w:rPr>
          <w:rFonts w:hint="default" w:ascii="Times New Roman" w:hAnsi="Times New Roman" w:cs="Times New Roman"/>
          <w:i w:val="0"/>
          <w:color w:val="auto"/>
          <w:sz w:val="22"/>
          <w:szCs w:val="22"/>
          <w:lang w:val="en-US" w:bidi="ar-SA"/>
        </w:rPr>
        <w:t xml:space="preserve">F </w:t>
      </w:r>
      <w:r>
        <w:rPr>
          <w:rFonts w:hint="default" w:ascii="Times New Roman" w:hAnsi="Times New Roman" w:cs="Times New Roman"/>
          <w:i w:val="0"/>
          <w:color w:val="auto"/>
          <w:sz w:val="22"/>
          <w:szCs w:val="22"/>
          <w:lang w:val="sr-Cyrl-RS" w:bidi="ar-SA"/>
        </w:rPr>
        <w:t xml:space="preserve">агрегациона функција, а </w:t>
      </w:r>
      <m:oMath>
        <m:sSubSup>
          <m:sSubSupPr>
            <m:ctrlPr>
              <w:rPr>
                <w:rFonts w:hint="default" w:ascii="Cambria Math" w:hAnsi="Cambria Math" w:cs="Times New Roman"/>
                <w:i/>
                <w:color w:val="auto"/>
                <w:sz w:val="22"/>
                <w:szCs w:val="22"/>
                <w:lang w:val="en-US" w:bidi="ar-SA"/>
              </w:rPr>
            </m:ctrlPr>
          </m:sSubSupPr>
          <m:e>
            <m:r>
              <m:rPr>
                <m:nor/>
              </m:rPr>
              <w:rPr>
                <w:rFonts w:hint="default" w:ascii="Times New Roman" w:hAnsi="Times New Roman" w:cs="Times New Roman"/>
                <w:i/>
                <w:color w:val="auto"/>
                <w:sz w:val="22"/>
                <w:szCs w:val="22"/>
                <w:lang w:val="en-US" w:bidi="ar-SA"/>
              </w:rPr>
              <m:t>M</m:t>
            </m:r>
            <m:ctrlPr>
              <w:rPr>
                <w:rFonts w:hint="default" w:ascii="Cambria Math" w:hAnsi="Cambria Math" w:cs="Times New Roman"/>
                <w:i/>
                <w:color w:val="auto"/>
                <w:sz w:val="22"/>
                <w:szCs w:val="22"/>
                <w:lang w:val="en-US" w:bidi="ar-SA"/>
              </w:rPr>
            </m:ctrlPr>
          </m:e>
          <m:sub>
            <m:r>
              <m:rPr>
                <m:nor/>
              </m:rPr>
              <w:rPr>
                <w:rFonts w:hint="default" w:ascii="Times New Roman" w:hAnsi="Times New Roman" w:cs="Times New Roman"/>
                <w:i/>
                <w:color w:val="auto"/>
                <w:sz w:val="22"/>
                <w:szCs w:val="22"/>
                <w:lang w:val="en-US" w:bidi="ar-SA"/>
              </w:rPr>
              <m:t>i</m:t>
            </m:r>
            <m:ctrlPr>
              <w:rPr>
                <w:rFonts w:hint="default" w:ascii="Cambria Math" w:hAnsi="Cambria Math" w:cs="Times New Roman"/>
                <w:i/>
                <w:color w:val="auto"/>
                <w:sz w:val="22"/>
                <w:szCs w:val="22"/>
                <w:lang w:val="en-US" w:bidi="ar-SA"/>
              </w:rPr>
            </m:ctrlPr>
          </m:sub>
          <m:sup>
            <m:r>
              <m:rPr>
                <m:nor/>
              </m:rPr>
              <w:rPr>
                <w:rFonts w:hint="default" w:ascii="Times New Roman" w:hAnsi="Times New Roman" w:cs="Times New Roman"/>
                <w:i/>
                <w:color w:val="auto"/>
                <w:sz w:val="22"/>
                <w:szCs w:val="22"/>
                <w:lang w:val="en-US" w:bidi="ar-SA"/>
              </w:rPr>
              <m:t>t</m:t>
            </m:r>
            <m:ctrlPr>
              <w:rPr>
                <w:rFonts w:hint="default" w:ascii="Cambria Math" w:hAnsi="Cambria Math" w:cs="Times New Roman"/>
                <w:i/>
                <w:color w:val="auto"/>
                <w:sz w:val="22"/>
                <w:szCs w:val="22"/>
                <w:lang w:val="en-US" w:bidi="ar-SA"/>
              </w:rPr>
            </m:ctrlPr>
          </m:sup>
        </m:sSubSup>
      </m:oMath>
      <w:r>
        <w:rPr>
          <w:rFonts w:hint="default" w:hAnsi="Cambria Math" w:cs="Times New Roman"/>
          <w:i w:val="0"/>
          <w:color w:val="auto"/>
          <w:sz w:val="22"/>
          <w:szCs w:val="22"/>
          <w:lang w:val="en-US" w:bidi="ar-SA"/>
        </w:rPr>
        <w:t xml:space="preserve"> </w:t>
      </w:r>
      <w:r>
        <w:rPr>
          <w:rFonts w:hint="default" w:ascii="Times New Roman" w:hAnsi="Times New Roman" w:cs="Times New Roman"/>
          <w:i w:val="0"/>
          <w:color w:val="auto"/>
          <w:sz w:val="22"/>
          <w:szCs w:val="22"/>
          <w:lang w:val="sr-Cyrl-RS" w:bidi="ar-SA"/>
        </w:rPr>
        <w:t>скуп примљених вредности у рунди</w:t>
      </w:r>
      <w:r>
        <w:rPr>
          <w:rFonts w:hint="default" w:ascii="Times New Roman" w:hAnsi="Times New Roman" w:cs="Times New Roman"/>
          <w:i w:val="0"/>
          <w:color w:val="auto"/>
          <w:sz w:val="22"/>
          <w:szCs w:val="22"/>
          <w:lang w:val="en-US" w:bidi="ar-SA"/>
        </w:rPr>
        <w:t xml:space="preserve"> t.</w:t>
      </w:r>
    </w:p>
    <w:p w14:paraId="206D79FF">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Циљна вредност дефинисана је искључиво над честитим учесницима:</w:t>
      </w:r>
    </w:p>
    <w:p w14:paraId="40FB4135">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bidi="ar-SA"/>
        </w:rPr>
      </w:pPr>
      <m:oMathPara>
        <m:oMath>
          <m:sSup>
            <m:sSupPr>
              <m:ctrlPr>
                <w:rPr>
                  <w:rFonts w:hint="default" w:ascii="Cambria Math" w:hAnsi="Cambria Math" w:cs="Cambria Math"/>
                  <w:i/>
                  <w:color w:val="auto"/>
                  <w:sz w:val="22"/>
                  <w:szCs w:val="22"/>
                  <w:lang w:val="en-US" w:bidi="ar-SA"/>
                </w:rPr>
              </m:ctrlPr>
            </m:sSupPr>
            <m:e>
              <m:r>
                <m:rPr/>
                <w:rPr>
                  <w:rFonts w:hint="default" w:ascii="Cambria Math" w:hAnsi="Cambria Math" w:cs="Cambria Math"/>
                  <w:color w:val="auto"/>
                  <w:sz w:val="22"/>
                  <w:szCs w:val="22"/>
                  <w:lang w:val="en-US" w:bidi="ar-SA"/>
                </w:rPr>
                <m:t>x</m:t>
              </m:r>
              <m:ctrlPr>
                <w:rPr>
                  <w:rFonts w:hint="default" w:ascii="Cambria Math" w:hAnsi="Cambria Math" w:cs="Cambria Math"/>
                  <w:i/>
                  <w:color w:val="auto"/>
                  <w:sz w:val="22"/>
                  <w:szCs w:val="22"/>
                  <w:lang w:val="en-US" w:bidi="ar-SA"/>
                </w:rPr>
              </m:ctrlPr>
            </m:e>
            <m:sup>
              <m:r>
                <m:rPr>
                  <m:sty m:val="p"/>
                </m:rPr>
                <w:rPr>
                  <w:rFonts w:hint="default" w:ascii="Cambria Math" w:hAnsi="Cambria Math" w:cs="Cambria Math"/>
                  <w:color w:val="auto"/>
                  <w:sz w:val="22"/>
                  <w:szCs w:val="22"/>
                  <w:lang w:val="en-US" w:bidi="ar-SA"/>
                </w:rPr>
                <m:t>∗</m:t>
              </m:r>
              <m:ctrlPr>
                <w:rPr>
                  <w:rFonts w:hint="default" w:ascii="Cambria Math" w:hAnsi="Cambria Math" w:cs="Cambria Math"/>
                  <w:i/>
                  <w:color w:val="auto"/>
                  <w:sz w:val="22"/>
                  <w:szCs w:val="22"/>
                  <w:lang w:val="en-US" w:bidi="ar-SA"/>
                </w:rPr>
              </m:ctrlPr>
            </m:sup>
          </m:sSup>
          <m:r>
            <m:rPr>
              <m:sty m:val="p"/>
            </m:rPr>
            <w:rPr>
              <w:rFonts w:hint="default" w:ascii="Cambria Math" w:hAnsi="Cambria Math" w:cs="Cambria Math"/>
              <w:color w:val="auto"/>
              <w:sz w:val="22"/>
              <w:szCs w:val="22"/>
              <w:lang w:val="en-US" w:bidi="ar-SA"/>
            </w:rPr>
            <m:t>=</m:t>
          </m:r>
          <m:f>
            <m:fPr>
              <m:ctrlPr>
                <w:rPr>
                  <w:rFonts w:hint="default" w:ascii="Cambria Math" w:hAnsi="Cambria Math" w:cs="Cambria Math"/>
                  <w:i/>
                  <w:color w:val="auto"/>
                  <w:sz w:val="22"/>
                  <w:szCs w:val="22"/>
                  <w:lang w:val="en-US" w:bidi="ar-SA"/>
                </w:rPr>
              </m:ctrlPr>
            </m:fPr>
            <m:num>
              <m:r>
                <m:rPr>
                  <m:sty m:val="p"/>
                </m:rPr>
                <w:rPr>
                  <w:rFonts w:hint="default" w:ascii="Cambria Math" w:hAnsi="Cambria Math" w:cs="Cambria Math"/>
                  <w:color w:val="auto"/>
                  <w:sz w:val="22"/>
                  <w:szCs w:val="22"/>
                  <w:lang w:val="en-US" w:bidi="ar-SA"/>
                </w:rPr>
                <m:t>1</m:t>
              </m:r>
              <m:ctrlPr>
                <w:rPr>
                  <w:rFonts w:hint="default" w:ascii="Cambria Math" w:hAnsi="Cambria Math" w:cs="Cambria Math"/>
                  <w:i/>
                  <w:color w:val="auto"/>
                  <w:sz w:val="22"/>
                  <w:szCs w:val="22"/>
                  <w:lang w:val="en-US" w:bidi="ar-SA"/>
                </w:rPr>
              </m:ctrlPr>
            </m:num>
            <m:den>
              <m:sSub>
                <m:sSubPr>
                  <m:ctrlPr>
                    <w:rPr>
                      <w:rFonts w:hint="default" w:ascii="Cambria Math" w:hAnsi="Cambria Math" w:cs="Cambria Math"/>
                      <w:i/>
                      <w:color w:val="auto"/>
                      <w:sz w:val="22"/>
                      <w:szCs w:val="22"/>
                      <w:lang w:val="en-US" w:eastAsia="en-US" w:bidi="ar-SA"/>
                    </w:rPr>
                  </m:ctrlPr>
                </m:sSubPr>
                <m:e>
                  <m:r>
                    <m:rPr/>
                    <w:rPr>
                      <w:rFonts w:hint="default" w:ascii="Cambria Math" w:hAnsi="Cambria Math" w:cs="Cambria Math"/>
                      <w:color w:val="auto"/>
                      <w:sz w:val="22"/>
                      <w:szCs w:val="22"/>
                      <w:lang w:val="en-US" w:eastAsia="en-US" w:bidi="ar-SA"/>
                    </w:rPr>
                    <m:t>|V</m:t>
                  </m:r>
                  <m:ctrlPr>
                    <w:rPr>
                      <w:rFonts w:hint="default" w:ascii="Cambria Math" w:hAnsi="Cambria Math" w:cs="Cambria Math"/>
                      <w:i/>
                      <w:color w:val="auto"/>
                      <w:sz w:val="22"/>
                      <w:szCs w:val="22"/>
                      <w:lang w:val="en-US" w:eastAsia="en-US" w:bidi="ar-SA"/>
                    </w:rPr>
                  </m:ctrlPr>
                </m:e>
                <m:sub>
                  <m:r>
                    <m:rPr>
                      <m:sty m:val="p"/>
                    </m:rPr>
                    <w:rPr>
                      <w:rFonts w:hint="default" w:ascii="Cambria Math" w:hAnsi="Cambria Math" w:cs="Cambria Math"/>
                      <w:color w:val="auto"/>
                      <w:sz w:val="22"/>
                      <w:szCs w:val="22"/>
                      <w:lang w:val="en-US" w:eastAsia="en-US" w:bidi="ar-SA"/>
                    </w:rPr>
                    <m:t>h</m:t>
                  </m:r>
                  <m:ctrlPr>
                    <w:rPr>
                      <w:rFonts w:hint="default" w:ascii="Cambria Math" w:hAnsi="Cambria Math" w:cs="Cambria Math"/>
                      <w:i/>
                      <w:color w:val="auto"/>
                      <w:sz w:val="22"/>
                      <w:szCs w:val="22"/>
                      <w:lang w:val="en-US" w:eastAsia="en-US" w:bidi="ar-SA"/>
                    </w:rPr>
                  </m:ctrlPr>
                </m:sub>
              </m:sSub>
              <m:r>
                <m:rPr>
                  <m:sty m:val="p"/>
                </m:rPr>
                <w:rPr>
                  <w:rFonts w:hint="default" w:ascii="Cambria Math" w:hAnsi="Cambria Math" w:cs="Cambria Math"/>
                  <w:color w:val="auto"/>
                  <w:sz w:val="22"/>
                  <w:szCs w:val="22"/>
                  <w:lang w:val="en-US" w:eastAsia="en-US" w:bidi="ar-SA"/>
                </w:rPr>
                <m:t>|</m:t>
              </m:r>
              <m:ctrlPr>
                <w:rPr>
                  <w:rFonts w:hint="default" w:ascii="Cambria Math" w:hAnsi="Cambria Math" w:cs="Cambria Math"/>
                  <w:i/>
                  <w:color w:val="auto"/>
                  <w:sz w:val="22"/>
                  <w:szCs w:val="22"/>
                  <w:lang w:val="en-US" w:bidi="ar-SA"/>
                </w:rPr>
              </m:ctrlPr>
            </m:den>
          </m:f>
          <m:nary>
            <m:naryPr>
              <m:chr m:val="∑"/>
              <m:limLoc m:val="subSup"/>
              <m:supHide m:val="1"/>
              <m:ctrlPr>
                <w:rPr>
                  <w:rFonts w:hint="default" w:ascii="Cambria Math" w:hAnsi="Cambria Math" w:cs="Cambria Math"/>
                  <w:i/>
                  <w:color w:val="auto"/>
                  <w:sz w:val="22"/>
                  <w:szCs w:val="22"/>
                  <w:lang w:val="en-US" w:bidi="ar-SA"/>
                </w:rPr>
              </m:ctrlPr>
            </m:naryPr>
            <m:sub>
              <m:r>
                <m:rPr/>
                <w:rPr>
                  <w:rFonts w:hint="default" w:ascii="Cambria Math" w:hAnsi="Cambria Math" w:cs="Cambria Math"/>
                  <w:color w:val="auto"/>
                  <w:sz w:val="22"/>
                  <w:szCs w:val="22"/>
                  <w:lang w:val="en-US" w:bidi="ar-SA"/>
                </w:rPr>
                <m:t>i</m:t>
              </m:r>
              <m:r>
                <m:rPr>
                  <m:sty m:val="p"/>
                </m:rPr>
                <w:rPr>
                  <w:rFonts w:hint="default" w:ascii="Cambria Math" w:hAnsi="Cambria Math" w:cs="Cambria Math"/>
                  <w:color w:val="auto"/>
                  <w:sz w:val="22"/>
                  <w:szCs w:val="22"/>
                  <w:lang w:val="en-US" w:bidi="ar-SA"/>
                </w:rPr>
                <m:t>∈</m:t>
              </m:r>
              <m:sSub>
                <m:sSubPr>
                  <m:ctrlPr>
                    <w:rPr>
                      <w:rFonts w:hint="default" w:ascii="Cambria Math" w:hAnsi="Cambria Math" w:cs="Cambria Math"/>
                      <w:i/>
                      <w:color w:val="auto"/>
                      <w:sz w:val="22"/>
                      <w:szCs w:val="22"/>
                      <w:lang w:val="en-US" w:eastAsia="en-US" w:bidi="ar-SA"/>
                    </w:rPr>
                  </m:ctrlPr>
                </m:sSubPr>
                <m:e>
                  <m:r>
                    <m:rPr/>
                    <w:rPr>
                      <w:rFonts w:hint="default" w:ascii="Cambria Math" w:hAnsi="Cambria Math" w:cs="Cambria Math"/>
                      <w:color w:val="auto"/>
                      <w:sz w:val="22"/>
                      <w:szCs w:val="22"/>
                      <w:lang w:val="en-US" w:eastAsia="en-US" w:bidi="ar-SA"/>
                    </w:rPr>
                    <m:t>V</m:t>
                  </m:r>
                  <m:ctrlPr>
                    <w:rPr>
                      <w:rFonts w:hint="default" w:ascii="Cambria Math" w:hAnsi="Cambria Math" w:cs="Cambria Math"/>
                      <w:i/>
                      <w:color w:val="auto"/>
                      <w:sz w:val="22"/>
                      <w:szCs w:val="22"/>
                      <w:lang w:val="en-US" w:eastAsia="en-US" w:bidi="ar-SA"/>
                    </w:rPr>
                  </m:ctrlPr>
                </m:e>
                <m:sub>
                  <m:r>
                    <m:rPr>
                      <m:sty m:val="p"/>
                    </m:rPr>
                    <w:rPr>
                      <w:rFonts w:hint="default" w:ascii="Cambria Math" w:hAnsi="Cambria Math" w:cs="Cambria Math"/>
                      <w:color w:val="auto"/>
                      <w:sz w:val="22"/>
                      <w:szCs w:val="22"/>
                      <w:lang w:val="en-US" w:eastAsia="en-US" w:bidi="ar-SA"/>
                    </w:rPr>
                    <m:t>h</m:t>
                  </m:r>
                  <m:ctrlPr>
                    <w:rPr>
                      <w:rFonts w:hint="default" w:ascii="Cambria Math" w:hAnsi="Cambria Math" w:cs="Cambria Math"/>
                      <w:i/>
                      <w:color w:val="auto"/>
                      <w:sz w:val="22"/>
                      <w:szCs w:val="22"/>
                      <w:lang w:val="en-US" w:eastAsia="en-US" w:bidi="ar-SA"/>
                    </w:rPr>
                  </m:ctrlPr>
                </m:sub>
              </m:sSub>
              <m:ctrlPr>
                <w:rPr>
                  <w:rFonts w:hint="default" w:ascii="Cambria Math" w:hAnsi="Cambria Math" w:cs="Cambria Math"/>
                  <w:i/>
                  <w:color w:val="auto"/>
                  <w:sz w:val="22"/>
                  <w:szCs w:val="22"/>
                  <w:lang w:val="en-US" w:bidi="ar-SA"/>
                </w:rPr>
              </m:ctrlPr>
            </m:sub>
            <m:sup>
              <m:ctrlPr>
                <w:rPr>
                  <w:rFonts w:hint="default" w:ascii="Cambria Math" w:hAnsi="Cambria Math" w:cs="Cambria Math"/>
                  <w:i/>
                  <w:color w:val="auto"/>
                  <w:sz w:val="22"/>
                  <w:szCs w:val="22"/>
                  <w:lang w:val="en-US" w:bidi="ar-SA"/>
                </w:rPr>
              </m:ctrlPr>
            </m:sup>
            <m:e>
              <m:sSub>
                <m:sSubPr>
                  <m:ctrlPr>
                    <w:rPr>
                      <w:rFonts w:hint="default" w:ascii="Cambria Math" w:hAnsi="Cambria Math" w:cs="Cambria Math"/>
                      <w:i/>
                      <w:color w:val="auto"/>
                      <w:sz w:val="22"/>
                      <w:szCs w:val="22"/>
                      <w:lang w:val="en-US" w:bidi="ar-SA"/>
                    </w:rPr>
                  </m:ctrlPr>
                </m:sSubPr>
                <m:e>
                  <m:r>
                    <m:rPr/>
                    <w:rPr>
                      <w:rFonts w:hint="default" w:ascii="Cambria Math" w:hAnsi="Cambria Math" w:cs="Cambria Math"/>
                      <w:color w:val="auto"/>
                      <w:sz w:val="22"/>
                      <w:szCs w:val="22"/>
                      <w:lang w:val="en-US" w:bidi="ar-SA"/>
                    </w:rPr>
                    <m:t>x</m:t>
                  </m:r>
                  <m:ctrlPr>
                    <w:rPr>
                      <w:rFonts w:hint="default" w:ascii="Cambria Math" w:hAnsi="Cambria Math" w:cs="Cambria Math"/>
                      <w:i/>
                      <w:color w:val="auto"/>
                      <w:sz w:val="22"/>
                      <w:szCs w:val="22"/>
                      <w:lang w:val="en-US" w:bidi="ar-SA"/>
                    </w:rPr>
                  </m:ctrlPr>
                </m:e>
                <m:sub>
                  <m:r>
                    <m:rPr/>
                    <w:rPr>
                      <w:rFonts w:hint="default" w:ascii="Cambria Math" w:hAnsi="Cambria Math" w:cs="Cambria Math"/>
                      <w:color w:val="auto"/>
                      <w:sz w:val="22"/>
                      <w:szCs w:val="22"/>
                      <w:lang w:val="en-US" w:bidi="ar-SA"/>
                    </w:rPr>
                    <m:t>i</m:t>
                  </m:r>
                  <m:ctrlPr>
                    <w:rPr>
                      <w:rFonts w:hint="default" w:ascii="Cambria Math" w:hAnsi="Cambria Math" w:cs="Cambria Math"/>
                      <w:i/>
                      <w:color w:val="auto"/>
                      <w:sz w:val="22"/>
                      <w:szCs w:val="22"/>
                      <w:lang w:val="en-US" w:bidi="ar-SA"/>
                    </w:rPr>
                  </m:ctrlPr>
                </m:sub>
              </m:sSub>
              <m:ctrlPr>
                <w:rPr>
                  <w:rFonts w:hint="default" w:ascii="Cambria Math" w:hAnsi="Cambria Math" w:cs="Cambria Math"/>
                  <w:i/>
                  <w:color w:val="auto"/>
                  <w:sz w:val="22"/>
                  <w:szCs w:val="22"/>
                  <w:lang w:val="en-US" w:bidi="ar-SA"/>
                </w:rPr>
              </m:ctrlPr>
            </m:e>
          </m:nary>
        </m:oMath>
      </m:oMathPara>
    </w:p>
    <w:p w14:paraId="501AC1D0">
      <w:pPr>
        <w:pStyle w:val="10"/>
        <w:keepNext w:val="0"/>
        <w:keepLines w:val="0"/>
        <w:widowControl/>
        <w:suppressLineNumbers w:val="0"/>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Злонамерни чворови нису укључени јер не поседују стварна мерења; њихове вредности дефинишу одступање које робусни систем треба да поднесе. Агрегациона функција располаже само скупом бројева, без информација о пореклу пошиљаоца. Отуда агрегациони слој не може разликовати напад од природног одступања, већ може само да ограничи његов утицај, под претпоставком да су одступања у мањини.</w:t>
      </w:r>
    </w:p>
    <w:p w14:paraId="6F02E9BD">
      <w:pPr>
        <w:pStyle w:val="3"/>
        <w:ind w:left="0" w:firstLine="0"/>
        <w:rPr>
          <w:rFonts w:ascii="Times New Roman" w:hAnsi="Times New Roman" w:eastAsia="Times New Roman" w:cs="Times New Roman"/>
          <w:color w:val="000000" w:themeColor="text1"/>
          <w14:textFill>
            <w14:solidFill>
              <w14:schemeClr w14:val="tx1"/>
            </w14:solidFill>
          </w14:textFill>
        </w:rPr>
      </w:pPr>
      <w:bookmarkStart w:id="4" w:name="_1t3h5sf" w:colFirst="0" w:colLast="0"/>
      <w:bookmarkEnd w:id="4"/>
      <w:r>
        <w:rPr>
          <w:rFonts w:ascii="Times New Roman" w:hAnsi="Times New Roman" w:eastAsia="Times New Roman" w:cs="Times New Roman"/>
          <w:color w:val="000000" w:themeColor="text1"/>
          <w14:textFill>
            <w14:solidFill>
              <w14:schemeClr w14:val="tx1"/>
            </w14:solidFill>
          </w14:textFill>
        </w:rPr>
        <w:t>3.</w:t>
      </w:r>
      <w:r>
        <w:rPr>
          <w:rFonts w:hint="default" w:ascii="Times New Roman" w:hAnsi="Times New Roman" w:eastAsia="Times New Roman" w:cs="Times New Roman"/>
          <w:color w:val="000000" w:themeColor="text1"/>
          <w:lang w:val="en-US"/>
          <w14:textFill>
            <w14:solidFill>
              <w14:schemeClr w14:val="tx1"/>
            </w14:solidFill>
          </w14:textFill>
        </w:rPr>
        <w:t>2</w:t>
      </w:r>
      <w:r>
        <w:rPr>
          <w:rFonts w:ascii="Times New Roman" w:hAnsi="Times New Roman" w:eastAsia="Times New Roman" w:cs="Times New Roman"/>
          <w:color w:val="000000" w:themeColor="text1"/>
          <w14:textFill>
            <w14:solidFill>
              <w14:schemeClr w14:val="tx1"/>
            </w14:solidFill>
          </w14:textFill>
        </w:rPr>
        <w:t xml:space="preserve">. </w:t>
      </w:r>
      <w:r>
        <w:rPr>
          <w:rFonts w:hint="default" w:ascii="Times New Roman" w:hAnsi="Times New Roman" w:eastAsia="Times New Roman" w:cs="Times New Roman"/>
          <w:color w:val="000000" w:themeColor="text1"/>
          <w14:textFill>
            <w14:solidFill>
              <w14:schemeClr w14:val="tx1"/>
            </w14:solidFill>
          </w14:textFill>
        </w:rPr>
        <w:t>Претпоставке модела</w:t>
      </w:r>
    </w:p>
    <w:p w14:paraId="737187EB">
      <w:pPr>
        <w:ind w:firstLine="36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Модел почива на следећим претпоставкама. </w:t>
      </w:r>
    </w:p>
    <w:p w14:paraId="0A404B4A">
      <w:pPr>
        <w:numPr>
          <w:ilvl w:val="0"/>
          <w:numId w:val="4"/>
        </w:numPr>
        <w:ind w:left="420" w:leftChars="0" w:hanging="420" w:firstLineChars="0"/>
        <w:jc w:val="both"/>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Синхрони модел рунди: Прелазак у наредну фазу захтева да сви чворови заврше обраду у текућој рунди. Асинхроност и мрежна кашњења су искључени; једини облик кашњења јесте намерно задржавање порука од стране нападача.</w:t>
      </w:r>
    </w:p>
    <w:p w14:paraId="63845AEB">
      <w:pPr>
        <w:numPr>
          <w:ilvl w:val="0"/>
          <w:numId w:val="4"/>
        </w:numPr>
        <w:ind w:left="420" w:leftChars="0" w:hanging="420" w:firstLineChars="0"/>
        <w:jc w:val="both"/>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Скуп учесника је фиксан и унапред дефинисан, обухвата тачан број легитимних и број злонамерних чворова. </w:t>
      </w:r>
    </w:p>
    <w:p w14:paraId="3304E25D">
      <w:pPr>
        <w:numPr>
          <w:ilvl w:val="0"/>
          <w:numId w:val="4"/>
        </w:numPr>
        <w:ind w:left="420" w:leftChars="0" w:hanging="420" w:firstLineChars="0"/>
        <w:jc w:val="both"/>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Комуникација искључиво са суседима: Учесник комуницира само са члановима свог </w:t>
      </w:r>
      <w:r>
        <w:rPr>
          <w:rFonts w:hint="default"/>
          <w:i/>
          <w:iCs/>
          <w:color w:val="000000" w:themeColor="text1"/>
          <w:sz w:val="22"/>
          <w:szCs w:val="22"/>
          <w14:textFill>
            <w14:solidFill>
              <w14:schemeClr w14:val="tx1"/>
            </w14:solidFill>
          </w14:textFill>
        </w:rPr>
        <w:t>peer set</w:t>
      </w:r>
      <w:r>
        <w:rPr>
          <w:rFonts w:hint="default"/>
          <w:color w:val="000000" w:themeColor="text1"/>
          <w:sz w:val="22"/>
          <w:szCs w:val="22"/>
          <w14:textFill>
            <w14:solidFill>
              <w14:schemeClr w14:val="tx1"/>
            </w14:solidFill>
          </w14:textFill>
        </w:rPr>
        <w:t>-а, без прослеђивања кроз више корака, па су напади пресретањем изван обухвата.</w:t>
      </w:r>
    </w:p>
    <w:p w14:paraId="3F07DA30">
      <w:pPr>
        <w:numPr>
          <w:ilvl w:val="0"/>
          <w:numId w:val="4"/>
        </w:numPr>
        <w:ind w:left="420" w:leftChars="0" w:hanging="420" w:firstLineChars="0"/>
        <w:jc w:val="both"/>
        <w:rPr>
          <w:i w:val="0"/>
          <w:iCs w:val="0"/>
          <w:color w:val="000000" w:themeColor="text1"/>
          <w:sz w:val="22"/>
          <w:szCs w:val="22"/>
          <w14:textFill>
            <w14:solidFill>
              <w14:schemeClr w14:val="tx1"/>
            </w14:solidFill>
          </w14:textFill>
        </w:rPr>
      </w:pPr>
      <w:r>
        <w:rPr>
          <w:rFonts w:hint="default"/>
          <w:i w:val="0"/>
          <w:iCs w:val="0"/>
          <w:color w:val="000000" w:themeColor="text1"/>
          <w:sz w:val="22"/>
          <w:szCs w:val="22"/>
          <w14:textFill>
            <w14:solidFill>
              <w14:schemeClr w14:val="tx1"/>
            </w14:solidFill>
          </w14:textFill>
        </w:rPr>
        <w:t>Структура рунде</w:t>
      </w:r>
      <w:r>
        <w:rPr>
          <w:rFonts w:hint="default"/>
          <w:i w:val="0"/>
          <w:iCs w:val="0"/>
          <w:color w:val="000000" w:themeColor="text1"/>
          <w:sz w:val="22"/>
          <w:szCs w:val="22"/>
          <w:lang w:val="en-US"/>
          <w14:textFill>
            <w14:solidFill>
              <w14:schemeClr w14:val="tx1"/>
            </w14:solidFill>
          </w14:textFill>
        </w:rPr>
        <w:t>:</w:t>
      </w:r>
      <w:r>
        <w:rPr>
          <w:rFonts w:hint="default"/>
          <w:i w:val="0"/>
          <w:iCs w:val="0"/>
          <w:color w:val="000000" w:themeColor="text1"/>
          <w:sz w:val="22"/>
          <w:szCs w:val="22"/>
          <w14:textFill>
            <w14:solidFill>
              <w14:schemeClr w14:val="tx1"/>
            </w14:solidFill>
          </w14:textFill>
        </w:rPr>
        <w:t xml:space="preserve"> Рунда има пет фаза: припремне радње, у којима делују напади који мењају састав мреже; емитовање вредности; проверу доступности суседа и пријем вредности; израчунавање нове процене; и откривање и пријем кандидата (енгл. </w:t>
      </w:r>
      <w:r>
        <w:rPr>
          <w:rFonts w:hint="default"/>
          <w:i/>
          <w:iCs/>
          <w:color w:val="000000" w:themeColor="text1"/>
          <w:sz w:val="22"/>
          <w:szCs w:val="22"/>
          <w14:textFill>
            <w14:solidFill>
              <w14:schemeClr w14:val="tx1"/>
            </w14:solidFill>
          </w14:textFill>
        </w:rPr>
        <w:t xml:space="preserve">discovery </w:t>
      </w:r>
      <w:r>
        <w:rPr>
          <w:rFonts w:hint="default"/>
          <w:i w:val="0"/>
          <w:iCs w:val="0"/>
          <w:color w:val="000000" w:themeColor="text1"/>
          <w:sz w:val="22"/>
          <w:szCs w:val="22"/>
          <w14:textFill>
            <w14:solidFill>
              <w14:schemeClr w14:val="tx1"/>
            </w14:solidFill>
          </w14:textFill>
        </w:rPr>
        <w:t xml:space="preserve">и </w:t>
      </w:r>
      <w:r>
        <w:rPr>
          <w:rFonts w:hint="default"/>
          <w:i/>
          <w:iCs/>
          <w:color w:val="000000" w:themeColor="text1"/>
          <w:sz w:val="22"/>
          <w:szCs w:val="22"/>
          <w14:textFill>
            <w14:solidFill>
              <w14:schemeClr w14:val="tx1"/>
            </w14:solidFill>
          </w14:textFill>
        </w:rPr>
        <w:t>admission</w:t>
      </w:r>
      <w:r>
        <w:rPr>
          <w:rFonts w:hint="default"/>
          <w:i w:val="0"/>
          <w:iCs w:val="0"/>
          <w:color w:val="000000" w:themeColor="text1"/>
          <w:sz w:val="22"/>
          <w:szCs w:val="22"/>
          <w14:textFill>
            <w14:solidFill>
              <w14:schemeClr w14:val="tx1"/>
            </w14:solidFill>
          </w14:textFill>
        </w:rPr>
        <w:t>).</w:t>
      </w:r>
    </w:p>
    <w:p w14:paraId="74F46236">
      <w:pPr>
        <w:pStyle w:val="3"/>
        <w:ind w:left="0" w:firstLine="0"/>
        <w:rPr>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w:t>
      </w:r>
      <w:r>
        <w:rPr>
          <w:rFonts w:hint="default" w:ascii="Times New Roman" w:hAnsi="Times New Roman" w:eastAsia="Times New Roman" w:cs="Times New Roman"/>
          <w:color w:val="000000" w:themeColor="text1"/>
          <w:lang w:val="en-US"/>
          <w14:textFill>
            <w14:solidFill>
              <w14:schemeClr w14:val="tx1"/>
            </w14:solidFill>
          </w14:textFill>
        </w:rPr>
        <w:t>3</w:t>
      </w:r>
      <w:r>
        <w:rPr>
          <w:rFonts w:ascii="Times New Roman" w:hAnsi="Times New Roman" w:eastAsia="Times New Roman" w:cs="Times New Roman"/>
          <w:color w:val="000000" w:themeColor="text1"/>
          <w14:textFill>
            <w14:solidFill>
              <w14:schemeClr w14:val="tx1"/>
            </w14:solidFill>
          </w14:textFill>
        </w:rPr>
        <w:t xml:space="preserve">. </w:t>
      </w:r>
      <w:r>
        <w:rPr>
          <w:rFonts w:hint="default" w:ascii="Times New Roman" w:hAnsi="Times New Roman" w:eastAsia="Times New Roman" w:cs="Times New Roman"/>
          <w:color w:val="000000" w:themeColor="text1"/>
          <w14:textFill>
            <w14:solidFill>
              <w14:schemeClr w14:val="tx1"/>
            </w14:solidFill>
          </w14:textFill>
        </w:rPr>
        <w:t>Модел нападача</w:t>
      </w:r>
    </w:p>
    <w:p w14:paraId="614BC932">
      <w:pPr>
        <w:ind w:firstLine="36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Од претпоставки о томе шта нападач може зависи и снага закључака о отпорности. Из тог разлога наводе се и његове могућности и њихове границе.</w:t>
      </w:r>
    </w:p>
    <w:p w14:paraId="5701E566">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14:textFill>
            <w14:solidFill>
              <w14:schemeClr w14:val="tx1"/>
            </w14:solidFill>
          </w14:textFill>
        </w:rPr>
        <w:t>Шта нападач може</w:t>
      </w:r>
      <w:r>
        <w:rPr>
          <w:rFonts w:hint="default"/>
          <w:color w:val="000000" w:themeColor="text1"/>
          <w:sz w:val="22"/>
          <w:szCs w:val="22"/>
          <w:lang w:val="en-US"/>
          <w14:textFill>
            <w14:solidFill>
              <w14:schemeClr w14:val="tx1"/>
            </w14:solidFill>
          </w14:textFill>
        </w:rPr>
        <w:t>:</w:t>
      </w:r>
    </w:p>
    <w:p w14:paraId="42C5C83C">
      <w:pPr>
        <w:numPr>
          <w:ilvl w:val="0"/>
          <w:numId w:val="4"/>
        </w:numPr>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створи произвољан број идентитета, уз ограничење да сваки захтева утрошак рачунарског ресурса. Трошак је сразмеран броју, па велики број идентитета подразумева и сразмерно велики утрошак. </w:t>
      </w:r>
    </w:p>
    <w:p w14:paraId="2A86AA23">
      <w:pPr>
        <w:numPr>
          <w:ilvl w:val="0"/>
          <w:numId w:val="4"/>
        </w:numPr>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делује усклађено. Сви идентитети под његовом контролом понашају се као целина: могу истовремено емитовати исту вредност, истовремено се рекламирати истом учеснику или истовремено престати да одговарају. Та усклађеност представља његову основну предност у односу на честите учеснике, који делују независно. </w:t>
      </w:r>
    </w:p>
    <w:p w14:paraId="1C115CAC">
      <w:pPr>
        <w:numPr>
          <w:ilvl w:val="0"/>
          <w:numId w:val="4"/>
        </w:numPr>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емитује произвољне вредности, независно од стварног стања система. </w:t>
      </w:r>
    </w:p>
    <w:p w14:paraId="7E2BFB6A">
      <w:pPr>
        <w:numPr>
          <w:ilvl w:val="0"/>
          <w:numId w:val="4"/>
        </w:numPr>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изабере мету. Своје деловање може усмерити на одабране учеснике уместо равномерно на све, чиме уместо просечног утицаја на целу мрежу постиже потпун утицај на њен део. </w:t>
      </w:r>
    </w:p>
    <w:p w14:paraId="2DFC93BC">
      <w:pPr>
        <w:numPr>
          <w:ilvl w:val="0"/>
          <w:numId w:val="4"/>
        </w:numPr>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познаје протокол. Претпоставља се да су му позната сва правила по којима систем ради, укључујући услове под којима се кандидат прихвата у </w:t>
      </w:r>
      <w:r>
        <w:rPr>
          <w:rFonts w:hint="default"/>
          <w:i/>
          <w:iCs/>
          <w:color w:val="000000" w:themeColor="text1"/>
          <w:sz w:val="22"/>
          <w:szCs w:val="22"/>
          <w14:textFill>
            <w14:solidFill>
              <w14:schemeClr w14:val="tx1"/>
            </w14:solidFill>
          </w14:textFill>
        </w:rPr>
        <w:t>peer set</w:t>
      </w:r>
      <w:r>
        <w:rPr>
          <w:rFonts w:hint="default"/>
          <w:color w:val="000000" w:themeColor="text1"/>
          <w:sz w:val="22"/>
          <w:szCs w:val="22"/>
          <w14:textFill>
            <w14:solidFill>
              <w14:schemeClr w14:val="tx1"/>
            </w14:solidFill>
          </w14:textFill>
        </w:rPr>
        <w:t>. Отпорност се стога не заснива на тајности механизма.</w:t>
      </w:r>
    </w:p>
    <w:p w14:paraId="03533E9A">
      <w:pPr>
        <w:ind w:firstLine="36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Шта нападач</w:t>
      </w:r>
      <w:r>
        <w:rPr>
          <w:rFonts w:hint="default"/>
          <w:color w:val="000000" w:themeColor="text1"/>
          <w:sz w:val="22"/>
          <w:szCs w:val="22"/>
          <w:lang w:val="en-US"/>
          <w14:textFill>
            <w14:solidFill>
              <w14:schemeClr w14:val="tx1"/>
            </w14:solidFill>
          </w14:textFill>
        </w:rPr>
        <w:t xml:space="preserve"> </w:t>
      </w:r>
      <w:r>
        <w:rPr>
          <w:rFonts w:hint="default"/>
          <w:color w:val="000000" w:themeColor="text1"/>
          <w:sz w:val="22"/>
          <w:szCs w:val="22"/>
          <w14:textFill>
            <w14:solidFill>
              <w14:schemeClr w14:val="tx1"/>
            </w14:solidFill>
          </w14:textFill>
        </w:rPr>
        <w:t>не може</w:t>
      </w:r>
      <w:r>
        <w:rPr>
          <w:rFonts w:hint="default"/>
          <w:color w:val="000000" w:themeColor="text1"/>
          <w:sz w:val="22"/>
          <w:szCs w:val="22"/>
          <w:lang w:val="en-US"/>
          <w14:textFill>
            <w14:solidFill>
              <w14:schemeClr w14:val="tx1"/>
            </w14:solidFill>
          </w14:textFill>
        </w:rPr>
        <w:t>:</w:t>
      </w:r>
    </w:p>
    <w:p w14:paraId="43FC00A0">
      <w:pPr>
        <w:numPr>
          <w:ilvl w:val="0"/>
          <w:numId w:val="4"/>
        </w:numPr>
        <w:tabs>
          <w:tab w:val="clear" w:pos="420"/>
        </w:tabs>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утиче на честите учеснике. Не може мењати вредности које они емитују нити спречити њихову испоруку. </w:t>
      </w:r>
    </w:p>
    <w:p w14:paraId="3A72ED2B">
      <w:pPr>
        <w:numPr>
          <w:ilvl w:val="0"/>
          <w:numId w:val="4"/>
        </w:numPr>
        <w:tabs>
          <w:tab w:val="clear" w:pos="420"/>
        </w:tabs>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бира групу свог идентитета. Припадност групи произлази из хеша саме ознаке идентитета, па је нападач не контролише. Да би погодио жељену групу, морао би да тражи ознаку чији хеш даје тражени резултат, што вишеструко увећава цену сваког идентитета. </w:t>
      </w:r>
    </w:p>
    <w:p w14:paraId="701AFAA8">
      <w:pPr>
        <w:numPr>
          <w:ilvl w:val="0"/>
          <w:numId w:val="4"/>
        </w:numPr>
        <w:tabs>
          <w:tab w:val="clear" w:pos="420"/>
        </w:tabs>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 xml:space="preserve">Да приступи локалном стању честитог учесника. Не може читати његов дневник посматрања нити утврдити како га тај учесник оцењује. </w:t>
      </w:r>
    </w:p>
    <w:p w14:paraId="77105D0A">
      <w:pPr>
        <w:numPr>
          <w:ilvl w:val="0"/>
          <w:numId w:val="4"/>
        </w:numPr>
        <w:tabs>
          <w:tab w:val="clear" w:pos="420"/>
        </w:tabs>
        <w:ind w:left="420" w:leftChars="0" w:hanging="420" w:firstLineChars="0"/>
        <w:jc w:val="both"/>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Да располаже неограниченим ресурсима. Број идентитета које може створити ограничен је уделом β, који представља параметар експеримента. Нападач са ресурсима довољним да превазиђе тај удео излази изван модела.</w:t>
      </w:r>
    </w:p>
    <w:p w14:paraId="0FED5255">
      <w:pPr>
        <w:pStyle w:val="3"/>
        <w:ind w:left="0" w:firstLine="0"/>
        <w:rPr>
          <w:rFonts w:hint="default" w:ascii="Times New Roman" w:hAnsi="Times New Roman" w:eastAsia="Times New Roman" w:cs="Times New Roman"/>
          <w:color w:val="000000" w:themeColor="text1"/>
          <w:lang w:val="sr-Cyrl-RS"/>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w:t>
      </w:r>
      <w:r>
        <w:rPr>
          <w:rFonts w:hint="default" w:ascii="Times New Roman" w:hAnsi="Times New Roman" w:eastAsia="Times New Roman" w:cs="Times New Roman"/>
          <w:color w:val="000000" w:themeColor="text1"/>
          <w:lang w:val="en-US"/>
          <w14:textFill>
            <w14:solidFill>
              <w14:schemeClr w14:val="tx1"/>
            </w14:solidFill>
          </w14:textFill>
        </w:rPr>
        <w:t>4</w:t>
      </w:r>
      <w:r>
        <w:rPr>
          <w:rFonts w:ascii="Times New Roman" w:hAnsi="Times New Roman" w:eastAsia="Times New Roman" w:cs="Times New Roman"/>
          <w:color w:val="000000" w:themeColor="text1"/>
          <w14:textFill>
            <w14:solidFill>
              <w14:schemeClr w14:val="tx1"/>
            </w14:solidFill>
          </w14:textFill>
        </w:rPr>
        <w:t xml:space="preserve">. </w:t>
      </w:r>
      <w:r>
        <w:rPr>
          <w:rFonts w:ascii="Times New Roman" w:hAnsi="Times New Roman" w:eastAsia="Times New Roman" w:cs="Times New Roman"/>
          <w:color w:val="000000" w:themeColor="text1"/>
          <w:lang w:val="sr-Cyrl-RS"/>
          <w14:textFill>
            <w14:solidFill>
              <w14:schemeClr w14:val="tx1"/>
            </w14:solidFill>
          </w14:textFill>
        </w:rPr>
        <w:t>Каталог</w:t>
      </w:r>
      <w:r>
        <w:rPr>
          <w:rFonts w:hint="default" w:ascii="Times New Roman" w:hAnsi="Times New Roman" w:eastAsia="Times New Roman" w:cs="Times New Roman"/>
          <w:color w:val="000000" w:themeColor="text1"/>
          <w:lang w:val="sr-Cyrl-RS"/>
          <w14:textFill>
            <w14:solidFill>
              <w14:schemeClr w14:val="tx1"/>
            </w14:solidFill>
          </w14:textFill>
        </w:rPr>
        <w:t xml:space="preserve"> напада</w:t>
      </w:r>
    </w:p>
    <w:p w14:paraId="70DE1FD3">
      <w:pPr>
        <w:pStyle w:val="10"/>
        <w:keepNext w:val="0"/>
        <w:keepLines w:val="0"/>
        <w:widowControl/>
        <w:suppressLineNumbers w:val="0"/>
        <w:ind w:firstLine="360"/>
        <w:jc w:val="both"/>
        <w:rPr>
          <w:rFonts w:hint="default" w:ascii="Times New Roman" w:hAnsi="Times New Roman" w:cs="Times New Roman"/>
          <w:sz w:val="22"/>
          <w:szCs w:val="22"/>
          <w:lang w:val="sr-Cyrl-RS"/>
        </w:rPr>
      </w:pPr>
      <w:r>
        <w:rPr>
          <w:rFonts w:hint="default" w:ascii="Times New Roman" w:hAnsi="Times New Roman" w:cs="Times New Roman"/>
          <w:sz w:val="22"/>
          <w:szCs w:val="22"/>
          <w:lang w:val="sr-Cyrl-RS"/>
        </w:rPr>
        <w:t>Напади се разврставају према томе шта нарушавају: идентитет учесника, структуру мреже, садржај вредности или својства саме комуникације.</w:t>
      </w:r>
    </w:p>
    <w:p w14:paraId="7069D72B">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Табела </w:t>
      </w:r>
      <w:r>
        <w:rPr>
          <w:rFonts w:hint="default" w:ascii="Times New Roman" w:hAnsi="Times New Roman" w:cs="Times New Roman"/>
          <w:i/>
          <w:iCs/>
          <w:lang w:val="sr-Cyrl-RS"/>
        </w:rPr>
        <w:t>3.</w:t>
      </w:r>
      <w:r>
        <w:rPr>
          <w:rFonts w:hint="default" w:ascii="Times New Roman" w:hAnsi="Times New Roman" w:cs="Times New Roman"/>
          <w:i/>
          <w:iCs/>
        </w:rPr>
        <w:fldChar w:fldCharType="begin"/>
      </w:r>
      <w:r>
        <w:rPr>
          <w:rFonts w:hint="default" w:ascii="Times New Roman" w:hAnsi="Times New Roman" w:cs="Times New Roman"/>
          <w:i/>
          <w:iCs/>
        </w:rPr>
        <w:instrText xml:space="preserve"> SEQ Табела \* ARABIC </w:instrText>
      </w:r>
      <w:r>
        <w:rPr>
          <w:rFonts w:hint="default" w:ascii="Times New Roman" w:hAnsi="Times New Roman" w:cs="Times New Roman"/>
          <w:i/>
          <w:iCs/>
        </w:rPr>
        <w:fldChar w:fldCharType="separate"/>
      </w:r>
      <w:r>
        <w:rPr>
          <w:rFonts w:hint="default" w:ascii="Times New Roman" w:hAnsi="Times New Roman" w:cs="Times New Roman"/>
          <w:i/>
          <w:iCs/>
        </w:rPr>
        <w:t>1</w:t>
      </w:r>
      <w:r>
        <w:rPr>
          <w:rFonts w:hint="default" w:ascii="Times New Roman" w:hAnsi="Times New Roman" w:cs="Times New Roman"/>
          <w:i/>
          <w:iCs/>
        </w:rPr>
        <w:fldChar w:fldCharType="end"/>
      </w:r>
      <w:r>
        <w:rPr>
          <w:rFonts w:hint="default" w:ascii="Times New Roman" w:hAnsi="Times New Roman" w:cs="Times New Roman"/>
          <w:i/>
          <w:iCs/>
          <w:lang w:val="en-US"/>
        </w:rPr>
        <w:t xml:space="preserve"> - Каталог напада: шта нарушавају, којим се параметром управљају и којом се мером изражава њихово дејство.</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2"/>
        <w:gridCol w:w="1694"/>
        <w:gridCol w:w="2349"/>
        <w:gridCol w:w="2863"/>
      </w:tblGrid>
      <w:tr w14:paraId="33240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8D53318">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Напад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531E5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Циља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EF3E40">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Параметар</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772C69">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Мера дејства</w:t>
            </w:r>
          </w:p>
        </w:tc>
      </w:tr>
      <w:tr w14:paraId="53919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5F723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Sybil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45E18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идентитет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41572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брзина стварања идентитета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9C361C">
            <w:pPr>
              <w:keepNext w:val="0"/>
              <w:keepLines w:val="0"/>
              <w:widowControl/>
              <w:suppressLineNumbers w:val="0"/>
              <w:jc w:val="left"/>
              <w:rPr>
                <w:rFonts w:hint="default" w:ascii="Times New Roman" w:hAnsi="Times New Roman" w:cs="Times New Roman"/>
                <w:sz w:val="22"/>
                <w:szCs w:val="22"/>
              </w:rPr>
            </w:pPr>
            <m:oMathPara>
              <m:oMath>
                <m:sSub>
                  <m:sSubPr>
                    <m:ctrlPr>
                      <w:rPr>
                        <w:rFonts w:ascii="Cambria Math" w:hAnsi="Cambria Math"/>
                        <w:i/>
                        <w:iCs/>
                        <w:color w:val="auto"/>
                        <w:sz w:val="22"/>
                        <w:szCs w:val="22"/>
                        <w:lang w:val="sr-Cyrl-RS"/>
                      </w:rPr>
                    </m:ctrlPr>
                  </m:sSubPr>
                  <m:e>
                    <m:r>
                      <m:rPr/>
                      <w:rPr>
                        <w:rFonts w:hint="default" w:ascii="Cambria Math" w:hAnsi="Cambria Math"/>
                        <w:color w:val="auto"/>
                        <w:sz w:val="22"/>
                        <w:szCs w:val="22"/>
                        <w:lang w:val="en-US"/>
                      </w:rPr>
                      <m:t>P</m:t>
                    </m:r>
                    <m:ctrlPr>
                      <w:rPr>
                        <w:rFonts w:ascii="Cambria Math" w:hAnsi="Cambria Math"/>
                        <w:i/>
                        <w:iCs/>
                        <w:color w:val="auto"/>
                        <w:sz w:val="22"/>
                        <w:szCs w:val="22"/>
                        <w:lang w:val="sr-Cyrl-RS"/>
                      </w:rPr>
                    </m:ctrlPr>
                  </m:e>
                  <m:sub>
                    <m:r>
                      <m:rPr/>
                      <w:rPr>
                        <w:rFonts w:hint="default" w:ascii="Cambria Math" w:hAnsi="Cambria Math"/>
                        <w:color w:val="auto"/>
                        <w:sz w:val="22"/>
                        <w:szCs w:val="22"/>
                        <w:lang w:val="en-US"/>
                      </w:rPr>
                      <m:t>sybil</m:t>
                    </m:r>
                    <m:ctrlPr>
                      <w:rPr>
                        <w:rFonts w:ascii="Cambria Math" w:hAnsi="Cambria Math"/>
                        <w:i/>
                        <w:iCs/>
                        <w:color w:val="auto"/>
                        <w:sz w:val="22"/>
                        <w:szCs w:val="22"/>
                        <w:lang w:val="sr-Cyrl-RS"/>
                      </w:rPr>
                    </m:ctrlPr>
                  </m:sub>
                </m:sSub>
              </m:oMath>
            </m:oMathPara>
          </w:p>
        </w:tc>
      </w:tr>
      <w:tr w14:paraId="1ABFB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9FDC9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Peer poisoning</w:t>
            </w:r>
            <w:r>
              <w:rPr>
                <w:rFonts w:hint="default" w:ascii="Times New Roman" w:hAnsi="Times New Roman" w:eastAsia="SimSun" w:cs="Times New Roman"/>
                <w:kern w:val="0"/>
                <w:sz w:val="22"/>
                <w:szCs w:val="22"/>
                <w:lang w:val="en-US" w:eastAsia="zh-CN" w:bidi="ar"/>
              </w:rPr>
              <w:t xml:space="preserv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E48B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структуру</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1B202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укључен / искључен</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30830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посредно, кроз </w:t>
            </w:r>
            <m:oMath>
              <m:sSub>
                <m:sSubPr>
                  <m:ctrlPr>
                    <w:rPr>
                      <w:rFonts w:ascii="Cambria Math" w:hAnsi="Cambria Math"/>
                      <w:i/>
                      <w:iCs/>
                      <w:color w:val="auto"/>
                      <w:sz w:val="22"/>
                      <w:szCs w:val="22"/>
                      <w:lang w:val="sr-Cyrl-RS"/>
                    </w:rPr>
                  </m:ctrlPr>
                </m:sSubPr>
                <m:e>
                  <m:r>
                    <m:rPr/>
                    <w:rPr>
                      <w:rFonts w:hint="default" w:ascii="Cambria Math" w:hAnsi="Cambria Math"/>
                      <w:color w:val="auto"/>
                      <w:sz w:val="22"/>
                      <w:szCs w:val="22"/>
                      <w:lang w:val="en-US"/>
                    </w:rPr>
                    <m:t>P</m:t>
                  </m:r>
                  <m:ctrlPr>
                    <w:rPr>
                      <w:rFonts w:ascii="Cambria Math" w:hAnsi="Cambria Math"/>
                      <w:i/>
                      <w:iCs/>
                      <w:color w:val="auto"/>
                      <w:sz w:val="22"/>
                      <w:szCs w:val="22"/>
                      <w:lang w:val="sr-Cyrl-RS"/>
                    </w:rPr>
                  </m:ctrlPr>
                </m:e>
                <m:sub>
                  <m:r>
                    <m:rPr/>
                    <w:rPr>
                      <w:rFonts w:hint="default" w:ascii="Cambria Math" w:hAnsi="Cambria Math"/>
                      <w:color w:val="auto"/>
                      <w:sz w:val="22"/>
                      <w:szCs w:val="22"/>
                      <w:lang w:val="en-US"/>
                    </w:rPr>
                    <m:t>sybil</m:t>
                  </m:r>
                  <m:ctrlPr>
                    <w:rPr>
                      <w:rFonts w:ascii="Cambria Math" w:hAnsi="Cambria Math"/>
                      <w:i/>
                      <w:iCs/>
                      <w:color w:val="auto"/>
                      <w:sz w:val="22"/>
                      <w:szCs w:val="22"/>
                      <w:lang w:val="sr-Cyrl-RS"/>
                    </w:rPr>
                  </m:ctrlPr>
                </m:sub>
              </m:sSub>
            </m:oMath>
            <w:r>
              <w:rPr>
                <w:rFonts w:hint="default" w:hAnsi="Cambria Math"/>
                <w:i w:val="0"/>
                <w:iCs/>
                <w:color w:val="auto"/>
                <w:sz w:val="22"/>
                <w:szCs w:val="22"/>
                <w:lang w:val="en-US"/>
              </w:rPr>
              <w:t xml:space="preserve"> </w:t>
            </w:r>
            <w:r>
              <w:rPr>
                <w:rFonts w:hint="default" w:ascii="Times New Roman" w:hAnsi="Times New Roman" w:eastAsia="SimSun" w:cs="Times New Roman"/>
                <w:kern w:val="0"/>
                <w:sz w:val="22"/>
                <w:szCs w:val="22"/>
                <w:lang w:val="en-US" w:eastAsia="zh-CN" w:bidi="ar"/>
              </w:rPr>
              <w:t xml:space="preserve">и </w:t>
            </w:r>
            <m:oMath>
              <m:sSub>
                <m:sSubPr>
                  <m:ctrlPr>
                    <w:rPr>
                      <w:rFonts w:ascii="Cambria Math" w:hAnsi="Cambria Math"/>
                      <w:i/>
                      <w:iCs/>
                      <w:color w:val="auto"/>
                      <w:sz w:val="22"/>
                      <w:szCs w:val="22"/>
                      <w:lang w:val="sr-Cyrl-RS"/>
                    </w:rPr>
                  </m:ctrlPr>
                </m:sSubPr>
                <m:e>
                  <m:r>
                    <m:rPr/>
                    <w:rPr>
                      <w:rFonts w:hint="default" w:ascii="Cambria Math" w:hAnsi="Cambria Math"/>
                      <w:color w:val="auto"/>
                      <w:sz w:val="22"/>
                      <w:szCs w:val="22"/>
                      <w:lang w:val="en-US"/>
                    </w:rPr>
                    <m:t>P</m:t>
                  </m:r>
                  <m:ctrlPr>
                    <w:rPr>
                      <w:rFonts w:ascii="Cambria Math" w:hAnsi="Cambria Math"/>
                      <w:i/>
                      <w:iCs/>
                      <w:color w:val="auto"/>
                      <w:sz w:val="22"/>
                      <w:szCs w:val="22"/>
                      <w:lang w:val="sr-Cyrl-RS"/>
                    </w:rPr>
                  </m:ctrlPr>
                </m:e>
                <m:sub>
                  <m:r>
                    <m:rPr/>
                    <w:rPr>
                      <w:rFonts w:hint="default" w:ascii="Cambria Math" w:hAnsi="Cambria Math"/>
                      <w:color w:val="auto"/>
                      <w:sz w:val="22"/>
                      <w:szCs w:val="22"/>
                      <w:lang w:val="en-US"/>
                    </w:rPr>
                    <m:t>eclipse</m:t>
                  </m:r>
                  <m:ctrlPr>
                    <w:rPr>
                      <w:rFonts w:ascii="Cambria Math" w:hAnsi="Cambria Math"/>
                      <w:i/>
                      <w:iCs/>
                      <w:color w:val="auto"/>
                      <w:sz w:val="22"/>
                      <w:szCs w:val="22"/>
                      <w:lang w:val="sr-Cyrl-RS"/>
                    </w:rPr>
                  </m:ctrlPr>
                </m:sub>
              </m:sSub>
            </m:oMath>
          </w:p>
        </w:tc>
      </w:tr>
      <w:tr w14:paraId="1D74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58403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Eclipse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687DC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структуру</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665FD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удео циљаних учесника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CFB711">
            <w:pPr>
              <w:keepNext w:val="0"/>
              <w:keepLines w:val="0"/>
              <w:widowControl/>
              <w:suppressLineNumbers w:val="0"/>
              <w:jc w:val="left"/>
              <w:rPr>
                <w:rFonts w:hint="default" w:ascii="Times New Roman" w:hAnsi="Times New Roman" w:cs="Times New Roman"/>
                <w:sz w:val="22"/>
                <w:szCs w:val="22"/>
              </w:rPr>
            </w:pPr>
            <m:oMathPara>
              <m:oMath>
                <m:sSub>
                  <m:sSubPr>
                    <m:ctrlPr>
                      <w:rPr>
                        <w:rFonts w:ascii="Cambria Math" w:hAnsi="Cambria Math"/>
                        <w:i/>
                        <w:iCs/>
                        <w:color w:val="auto"/>
                        <w:sz w:val="22"/>
                        <w:szCs w:val="22"/>
                        <w:lang w:val="sr-Cyrl-RS"/>
                      </w:rPr>
                    </m:ctrlPr>
                  </m:sSubPr>
                  <m:e>
                    <m:r>
                      <m:rPr/>
                      <w:rPr>
                        <w:rFonts w:hint="default" w:ascii="Cambria Math" w:hAnsi="Cambria Math"/>
                        <w:color w:val="auto"/>
                        <w:sz w:val="22"/>
                        <w:szCs w:val="22"/>
                        <w:lang w:val="en-US"/>
                      </w:rPr>
                      <m:t>P</m:t>
                    </m:r>
                    <m:ctrlPr>
                      <w:rPr>
                        <w:rFonts w:ascii="Cambria Math" w:hAnsi="Cambria Math"/>
                        <w:i/>
                        <w:iCs/>
                        <w:color w:val="auto"/>
                        <w:sz w:val="22"/>
                        <w:szCs w:val="22"/>
                        <w:lang w:val="sr-Cyrl-RS"/>
                      </w:rPr>
                    </m:ctrlPr>
                  </m:e>
                  <m:sub>
                    <m:r>
                      <m:rPr/>
                      <w:rPr>
                        <w:rFonts w:hint="default" w:ascii="Cambria Math" w:hAnsi="Cambria Math"/>
                        <w:color w:val="auto"/>
                        <w:sz w:val="22"/>
                        <w:szCs w:val="22"/>
                        <w:lang w:val="en-US"/>
                      </w:rPr>
                      <m:t>eclipse</m:t>
                    </m:r>
                    <m:ctrlPr>
                      <w:rPr>
                        <w:rFonts w:ascii="Cambria Math" w:hAnsi="Cambria Math"/>
                        <w:i/>
                        <w:iCs/>
                        <w:color w:val="auto"/>
                        <w:sz w:val="22"/>
                        <w:szCs w:val="22"/>
                        <w:lang w:val="sr-Cyrl-RS"/>
                      </w:rPr>
                    </m:ctrlPr>
                  </m:sub>
                </m:sSub>
              </m:oMath>
            </m:oMathPara>
          </w:p>
        </w:tc>
      </w:tr>
      <w:tr w14:paraId="31FAE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6F52F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Peer flooding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1C45F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пропусну моћ</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07890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број лажних кандидата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26031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удео одбијених, контролни саобраћај</w:t>
            </w:r>
          </w:p>
        </w:tc>
      </w:tr>
      <w:tr w14:paraId="1ED4A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3009F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Byzantine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89140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садржај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BA728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профил вредности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242371">
            <w:pPr>
              <w:keepNext w:val="0"/>
              <w:keepLines w:val="0"/>
              <w:widowControl/>
              <w:suppressLineNumbers w:val="0"/>
              <w:jc w:val="left"/>
              <w:rPr>
                <w:rFonts w:hint="default" w:ascii="Times New Roman" w:hAnsi="Times New Roman" w:cs="Times New Roman"/>
                <w:sz w:val="22"/>
                <w:szCs w:val="22"/>
              </w:rPr>
            </w:pPr>
            <m:oMathPara>
              <m:oMath>
                <m:sSub>
                  <m:sSubPr>
                    <m:ctrlPr>
                      <w:rPr>
                        <w:rFonts w:ascii="Cambria Math" w:hAnsi="Cambria Math" w:cs="Times New Roman"/>
                        <w:i/>
                        <w:sz w:val="22"/>
                        <w:szCs w:val="22"/>
                      </w:rPr>
                    </m:ctrlPr>
                  </m:sSubPr>
                  <m:e>
                    <m:r>
                      <m:rPr/>
                      <w:rPr>
                        <w:rFonts w:hint="default" w:ascii="Cambria Math" w:hAnsi="Cambria Math" w:cs="Times New Roman"/>
                        <w:sz w:val="22"/>
                        <w:szCs w:val="22"/>
                        <w:lang w:val="en-US"/>
                      </w:rPr>
                      <m:t>E</m:t>
                    </m:r>
                    <m:ctrlPr>
                      <w:rPr>
                        <w:rFonts w:ascii="Cambria Math" w:hAnsi="Cambria Math" w:cs="Times New Roman"/>
                        <w:i/>
                        <w:sz w:val="22"/>
                        <w:szCs w:val="22"/>
                      </w:rPr>
                    </m:ctrlPr>
                  </m:e>
                  <m:sub>
                    <m:r>
                      <m:rPr/>
                      <w:rPr>
                        <w:rFonts w:hint="default" w:ascii="Cambria Math" w:hAnsi="Cambria Math" w:cs="Times New Roman"/>
                        <w:sz w:val="22"/>
                        <w:szCs w:val="22"/>
                        <w:lang w:val="en-US"/>
                      </w:rPr>
                      <m:t>rel</m:t>
                    </m:r>
                    <m:ctrlPr>
                      <w:rPr>
                        <w:rFonts w:ascii="Cambria Math" w:hAnsi="Cambria Math" w:cs="Times New Roman"/>
                        <w:i/>
                        <w:sz w:val="22"/>
                        <w:szCs w:val="22"/>
                      </w:rPr>
                    </m:ctrlPr>
                  </m:sub>
                </m:sSub>
              </m:oMath>
            </m:oMathPara>
          </w:p>
        </w:tc>
      </w:tr>
      <w:tr w14:paraId="5A4FB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C0ADC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Churn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F2704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историју понашања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68573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период и дужина одсуства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41DA31">
            <w:pPr>
              <w:keepNext w:val="0"/>
              <w:keepLines w:val="0"/>
              <w:widowControl/>
              <w:suppressLineNumbers w:val="0"/>
              <w:jc w:val="left"/>
              <w:rPr>
                <w:rFonts w:hint="default" w:ascii="Times New Roman" w:hAnsi="Times New Roman" w:cs="Times New Roman"/>
                <w:sz w:val="22"/>
                <w:szCs w:val="22"/>
              </w:rPr>
            </w:pPr>
            <m:oMath>
              <m:sSub>
                <m:sSubPr>
                  <m:ctrlPr>
                    <w:rPr>
                      <w:rFonts w:ascii="Cambria Math" w:hAnsi="Cambria Math" w:cs="Times New Roman"/>
                      <w:i/>
                      <w:sz w:val="22"/>
                      <w:szCs w:val="22"/>
                    </w:rPr>
                  </m:ctrlPr>
                </m:sSubPr>
                <m:e>
                  <m:r>
                    <m:rPr/>
                    <w:rPr>
                      <w:rFonts w:hint="default" w:ascii="Cambria Math" w:hAnsi="Cambria Math" w:cs="Times New Roman"/>
                      <w:sz w:val="22"/>
                      <w:szCs w:val="22"/>
                      <w:lang w:val="en-US"/>
                    </w:rPr>
                    <m:t>E</m:t>
                  </m:r>
                  <m:ctrlPr>
                    <w:rPr>
                      <w:rFonts w:ascii="Cambria Math" w:hAnsi="Cambria Math" w:cs="Times New Roman"/>
                      <w:i/>
                      <w:sz w:val="22"/>
                      <w:szCs w:val="22"/>
                    </w:rPr>
                  </m:ctrlPr>
                </m:e>
                <m:sub>
                  <m:r>
                    <m:rPr/>
                    <w:rPr>
                      <w:rFonts w:hint="default" w:ascii="Cambria Math" w:hAnsi="Cambria Math" w:cs="Times New Roman"/>
                      <w:sz w:val="22"/>
                      <w:szCs w:val="22"/>
                      <w:lang w:val="en-US"/>
                    </w:rPr>
                    <m:t>rel</m:t>
                  </m:r>
                  <m:ctrlPr>
                    <w:rPr>
                      <w:rFonts w:ascii="Cambria Math" w:hAnsi="Cambria Math" w:cs="Times New Roman"/>
                      <w:i/>
                      <w:sz w:val="22"/>
                      <w:szCs w:val="22"/>
                    </w:rPr>
                  </m:ctrlPr>
                </m:sub>
              </m:sSub>
            </m:oMath>
            <w:r>
              <w:rPr>
                <w:rFonts w:hint="default" w:ascii="Times New Roman" w:hAnsi="Times New Roman" w:eastAsia="SimSun" w:cs="Times New Roman"/>
                <w:kern w:val="0"/>
                <w:sz w:val="22"/>
                <w:szCs w:val="22"/>
                <w:lang w:val="en-US" w:eastAsia="zh-CN" w:bidi="ar"/>
              </w:rPr>
              <w:t>, варијанса процене</w:t>
            </w:r>
          </w:p>
        </w:tc>
      </w:tr>
      <w:tr w14:paraId="333F7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DE16C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Delay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67600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време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7097F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дужина кашњења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C985D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време опоравка</w:t>
            </w:r>
          </w:p>
        </w:tc>
      </w:tr>
      <w:tr w14:paraId="46726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A62F9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Selective forwarding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A7DD7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доследност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9F8D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вероватноћа прослеђивања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18155F">
            <w:pPr>
              <w:keepNext w:val="0"/>
              <w:keepLines w:val="0"/>
              <w:widowControl/>
              <w:suppressLineNumbers w:val="0"/>
              <w:jc w:val="left"/>
              <w:rPr>
                <w:rFonts w:hint="default" w:ascii="Times New Roman" w:hAnsi="Times New Roman" w:cs="Times New Roman"/>
                <w:sz w:val="22"/>
                <w:szCs w:val="22"/>
              </w:rPr>
            </w:pPr>
            <m:oMath>
              <m:sSub>
                <m:sSubPr>
                  <m:ctrlPr>
                    <w:rPr>
                      <w:rFonts w:ascii="Cambria Math" w:hAnsi="Cambria Math" w:cs="Times New Roman"/>
                      <w:i/>
                      <w:sz w:val="22"/>
                      <w:szCs w:val="22"/>
                    </w:rPr>
                  </m:ctrlPr>
                </m:sSubPr>
                <m:e>
                  <m:r>
                    <m:rPr/>
                    <w:rPr>
                      <w:rFonts w:hint="default" w:ascii="Cambria Math" w:hAnsi="Cambria Math" w:cs="Times New Roman"/>
                      <w:sz w:val="22"/>
                      <w:szCs w:val="22"/>
                      <w:lang w:val="en-US"/>
                    </w:rPr>
                    <m:t>E</m:t>
                  </m:r>
                  <m:ctrlPr>
                    <w:rPr>
                      <w:rFonts w:ascii="Cambria Math" w:hAnsi="Cambria Math" w:cs="Times New Roman"/>
                      <w:i/>
                      <w:sz w:val="22"/>
                      <w:szCs w:val="22"/>
                    </w:rPr>
                  </m:ctrlPr>
                </m:e>
                <m:sub>
                  <m:r>
                    <m:rPr/>
                    <w:rPr>
                      <w:rFonts w:hint="default" w:ascii="Cambria Math" w:hAnsi="Cambria Math" w:cs="Times New Roman"/>
                      <w:sz w:val="22"/>
                      <w:szCs w:val="22"/>
                      <w:lang w:val="en-US"/>
                    </w:rPr>
                    <m:t>rel</m:t>
                  </m:r>
                  <m:ctrlPr>
                    <w:rPr>
                      <w:rFonts w:ascii="Cambria Math" w:hAnsi="Cambria Math" w:cs="Times New Roman"/>
                      <w:i/>
                      <w:sz w:val="22"/>
                      <w:szCs w:val="22"/>
                    </w:rPr>
                  </m:ctrlPr>
                </m:sub>
              </m:sSub>
            </m:oMath>
            <w:r>
              <w:rPr>
                <w:rFonts w:hint="default" w:ascii="Times New Roman" w:hAnsi="Times New Roman" w:eastAsia="SimSun" w:cs="Times New Roman"/>
                <w:kern w:val="0"/>
                <w:sz w:val="22"/>
                <w:szCs w:val="22"/>
                <w:lang w:val="en-US" w:eastAsia="zh-CN" w:bidi="ar"/>
              </w:rPr>
              <w:t>, време опоравка</w:t>
            </w:r>
          </w:p>
        </w:tc>
      </w:tr>
      <w:tr w14:paraId="40EED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114AF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Partitioning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EF6CF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повезаност</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92D83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број група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C3776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није евалуиран</w:t>
            </w:r>
          </w:p>
        </w:tc>
      </w:tr>
    </w:tbl>
    <w:p w14:paraId="494E304C">
      <w:pPr>
        <w:widowControl w:val="0"/>
        <w:ind w:firstLine="360"/>
        <w:jc w:val="both"/>
        <w:rPr>
          <w:rFonts w:hint="default"/>
          <w:i w:val="0"/>
          <w:iCs/>
          <w:color w:val="auto"/>
          <w:sz w:val="22"/>
          <w:szCs w:val="22"/>
          <w:lang w:val="en-US"/>
        </w:rPr>
      </w:pPr>
      <w:r>
        <w:rPr>
          <w:rFonts w:hint="default"/>
          <w:i w:val="0"/>
          <w:iCs/>
          <w:color w:val="auto"/>
          <w:sz w:val="22"/>
          <w:szCs w:val="22"/>
        </w:rPr>
        <w:t>Мере дејства дефинисане су у поглављу 6</w:t>
      </w:r>
      <w:r>
        <w:rPr>
          <w:rFonts w:hint="default"/>
          <w:i w:val="0"/>
          <w:iCs/>
          <w:color w:val="auto"/>
          <w:sz w:val="22"/>
          <w:szCs w:val="22"/>
          <w:lang w:val="en-US"/>
        </w:rPr>
        <w:t>.</w:t>
      </w:r>
    </w:p>
    <w:p w14:paraId="3E9311CE">
      <w:pPr>
        <w:widowControl w:val="0"/>
        <w:ind w:firstLine="360"/>
        <w:jc w:val="both"/>
        <w:rPr>
          <w:rFonts w:hint="default"/>
          <w:i w:val="0"/>
          <w:iCs/>
          <w:color w:val="auto"/>
          <w:sz w:val="22"/>
          <w:szCs w:val="22"/>
          <w:lang w:val="en-US"/>
        </w:rPr>
      </w:pPr>
      <w:r>
        <w:rPr>
          <w:rFonts w:hint="default"/>
          <w:i/>
          <w:iCs w:val="0"/>
          <w:color w:val="auto"/>
          <w:sz w:val="22"/>
          <w:szCs w:val="22"/>
          <w:lang w:val="en-US"/>
        </w:rPr>
        <w:t xml:space="preserve">Byzantine </w:t>
      </w:r>
      <w:r>
        <w:rPr>
          <w:rFonts w:hint="default"/>
          <w:i w:val="0"/>
          <w:iCs/>
          <w:color w:val="auto"/>
          <w:sz w:val="22"/>
          <w:szCs w:val="22"/>
          <w:lang w:val="en-US"/>
        </w:rPr>
        <w:t>напад обухвата четири профила вредности, који представљају различите претпоставке о томе како систем реагује на одступање.</w:t>
      </w:r>
    </w:p>
    <w:p w14:paraId="52D89E8A">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Табела </w:t>
      </w:r>
      <w:r>
        <w:rPr>
          <w:rFonts w:hint="default" w:ascii="Times New Roman" w:hAnsi="Times New Roman" w:cs="Times New Roman"/>
          <w:i/>
          <w:iCs/>
          <w:lang w:val="en-US"/>
        </w:rPr>
        <w:t>3.</w:t>
      </w:r>
      <w:r>
        <w:rPr>
          <w:rFonts w:hint="default" w:ascii="Times New Roman" w:hAnsi="Times New Roman" w:cs="Times New Roman"/>
          <w:i/>
          <w:iCs/>
        </w:rPr>
        <w:fldChar w:fldCharType="begin"/>
      </w:r>
      <w:r>
        <w:rPr>
          <w:rFonts w:hint="default" w:ascii="Times New Roman" w:hAnsi="Times New Roman" w:cs="Times New Roman"/>
          <w:i/>
          <w:iCs/>
        </w:rPr>
        <w:instrText xml:space="preserve"> SEQ Табела \* ARABIC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r>
        <w:rPr>
          <w:rFonts w:hint="default" w:ascii="Times New Roman" w:hAnsi="Times New Roman" w:cs="Times New Roman"/>
          <w:i/>
          <w:iCs/>
          <w:lang w:val="en-US"/>
        </w:rPr>
        <w:t xml:space="preserve"> - Профили Byzantine вредности.</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10"/>
        <w:gridCol w:w="3124"/>
        <w:gridCol w:w="3984"/>
      </w:tblGrid>
      <w:tr w14:paraId="447C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Header/>
          <w:tblCellSpacing w:w="15" w:type="dxa"/>
          <w:jc w:val="center"/>
        </w:trPr>
        <w:tc>
          <w:tcPr>
            <w:tcW w:w="0" w:type="auto"/>
            <w:shd w:val="clear" w:color="auto" w:fill="auto"/>
            <w:vAlign w:val="center"/>
          </w:tcPr>
          <w:p w14:paraId="5A1302DA">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Профил</w:t>
            </w:r>
          </w:p>
        </w:tc>
        <w:tc>
          <w:tcPr>
            <w:tcW w:w="0" w:type="auto"/>
            <w:shd w:val="clear" w:color="auto" w:fill="auto"/>
            <w:vAlign w:val="center"/>
          </w:tcPr>
          <w:p w14:paraId="6F4A1762">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Емитована вредност</w:t>
            </w:r>
          </w:p>
        </w:tc>
        <w:tc>
          <w:tcPr>
            <w:tcW w:w="0" w:type="auto"/>
            <w:shd w:val="clear" w:color="auto" w:fill="auto"/>
            <w:vAlign w:val="center"/>
          </w:tcPr>
          <w:p w14:paraId="32E3CAB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Шта испитује</w:t>
            </w:r>
          </w:p>
        </w:tc>
      </w:tr>
      <w:tr w14:paraId="3D09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0FC7FB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Координисани</w:t>
            </w:r>
          </w:p>
        </w:tc>
        <w:tc>
          <w:tcPr>
            <w:tcW w:w="0" w:type="auto"/>
            <w:shd w:val="clear" w:color="auto" w:fill="auto"/>
            <w:vAlign w:val="center"/>
          </w:tcPr>
          <w:p w14:paraId="46F6861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иста вредност за све нападаче, непосредно изнад опсега легитимних мерења</w:t>
            </w:r>
          </w:p>
        </w:tc>
        <w:tc>
          <w:tcPr>
            <w:tcW w:w="0" w:type="auto"/>
            <w:shd w:val="clear" w:color="auto" w:fill="auto"/>
            <w:vAlign w:val="center"/>
          </w:tcPr>
          <w:p w14:paraId="4634602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да ли усклађено померање остаје неприметно а ипак делотворно; користи се у главном сценарију</w:t>
            </w:r>
          </w:p>
        </w:tc>
      </w:tr>
      <w:tr w14:paraId="4485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BDC5F8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Екстремни</w:t>
            </w:r>
          </w:p>
        </w:tc>
        <w:tc>
          <w:tcPr>
            <w:tcW w:w="0" w:type="auto"/>
            <w:shd w:val="clear" w:color="auto" w:fill="auto"/>
            <w:vAlign w:val="center"/>
          </w:tcPr>
          <w:p w14:paraId="566D732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x* + Δ, при чему је Δ велико</w:t>
            </w:r>
          </w:p>
        </w:tc>
        <w:tc>
          <w:tcPr>
            <w:tcW w:w="0" w:type="auto"/>
            <w:shd w:val="clear" w:color="auto" w:fill="auto"/>
            <w:vAlign w:val="center"/>
          </w:tcPr>
          <w:p w14:paraId="7440FB3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да ли отпорност зависи од величине одступања</w:t>
            </w:r>
          </w:p>
        </w:tc>
      </w:tr>
      <w:tr w14:paraId="13B6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3DD965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Насумични</w:t>
            </w:r>
          </w:p>
        </w:tc>
        <w:tc>
          <w:tcPr>
            <w:tcW w:w="0" w:type="auto"/>
            <w:shd w:val="clear" w:color="auto" w:fill="auto"/>
            <w:vAlign w:val="center"/>
          </w:tcPr>
          <w:p w14:paraId="4F588CE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случајна вредност из задатог опсега, различита сваке рунде</w:t>
            </w:r>
          </w:p>
        </w:tc>
        <w:tc>
          <w:tcPr>
            <w:tcW w:w="0" w:type="auto"/>
            <w:shd w:val="clear" w:color="auto" w:fill="auto"/>
            <w:vAlign w:val="center"/>
          </w:tcPr>
          <w:p w14:paraId="160D8E3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да ли усклађеност нападача доноси предност</w:t>
            </w:r>
          </w:p>
        </w:tc>
      </w:tr>
      <w:tr w14:paraId="40A1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2548E2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Благо померени</w:t>
            </w:r>
          </w:p>
        </w:tc>
        <w:tc>
          <w:tcPr>
            <w:tcW w:w="0" w:type="auto"/>
            <w:shd w:val="clear" w:color="auto" w:fill="auto"/>
            <w:vAlign w:val="center"/>
          </w:tcPr>
          <w:p w14:paraId="022091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x* + δ, при чему је δ мало</w:t>
            </w:r>
          </w:p>
        </w:tc>
        <w:tc>
          <w:tcPr>
            <w:tcW w:w="0" w:type="auto"/>
            <w:shd w:val="clear" w:color="auto" w:fill="auto"/>
            <w:vAlign w:val="center"/>
          </w:tcPr>
          <w:p w14:paraId="2B75B05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постоји ли распон у коме нападач остаје непрепознат</w:t>
            </w:r>
          </w:p>
        </w:tc>
      </w:tr>
    </w:tbl>
    <w:p w14:paraId="62085A68">
      <w:pPr>
        <w:widowControl w:val="0"/>
        <w:ind w:firstLine="360"/>
        <w:jc w:val="both"/>
        <w:rPr>
          <w:rFonts w:hint="default"/>
          <w:i w:val="0"/>
          <w:iCs/>
          <w:color w:val="auto"/>
          <w:sz w:val="22"/>
          <w:szCs w:val="22"/>
          <w:lang w:val="en-US"/>
        </w:rPr>
      </w:pPr>
      <w:r>
        <w:rPr>
          <w:rFonts w:hint="default"/>
          <w:i w:val="0"/>
          <w:iCs/>
          <w:color w:val="auto"/>
          <w:sz w:val="22"/>
          <w:szCs w:val="22"/>
          <w:lang w:val="en-US"/>
        </w:rPr>
        <w:t>Пошто су код координисаног напада вредности истоветне, њихов утицај се сабира уместо да се међусобно поништава, док се код насумичног профила појединачна одступања делом поништавају. Благо померени профил свесно се одриче непосредног утицаја зарад избегавања препознавања.</w:t>
      </w:r>
    </w:p>
    <w:p w14:paraId="33C2CA3D">
      <w:pPr>
        <w:pStyle w:val="3"/>
        <w:ind w:left="0" w:firstLine="0"/>
        <w:rPr>
          <w:rFonts w:hint="default"/>
          <w:color w:val="000000" w:themeColor="text1"/>
          <w:lang w:val="en-US"/>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3.</w:t>
      </w:r>
      <w:r>
        <w:rPr>
          <w:rFonts w:hint="default" w:ascii="Times New Roman" w:hAnsi="Times New Roman" w:eastAsia="Times New Roman" w:cs="Times New Roman"/>
          <w:color w:val="000000" w:themeColor="text1"/>
          <w:lang w:val="sr-Cyrl-RS"/>
          <w14:textFill>
            <w14:solidFill>
              <w14:schemeClr w14:val="tx1"/>
            </w14:solidFill>
          </w14:textFill>
        </w:rPr>
        <w:t>5</w:t>
      </w:r>
      <w:r>
        <w:rPr>
          <w:rFonts w:ascii="Times New Roman" w:hAnsi="Times New Roman" w:eastAsia="Times New Roman" w:cs="Times New Roman"/>
          <w:color w:val="000000" w:themeColor="text1"/>
          <w14:textFill>
            <w14:solidFill>
              <w14:schemeClr w14:val="tx1"/>
            </w14:solidFill>
          </w14:textFill>
        </w:rPr>
        <w:t xml:space="preserve">. </w:t>
      </w:r>
      <w:r>
        <w:rPr>
          <w:rFonts w:hint="default" w:ascii="Times New Roman" w:hAnsi="Times New Roman" w:eastAsia="Times New Roman" w:cs="Times New Roman"/>
          <w:color w:val="000000" w:themeColor="text1"/>
          <w14:textFill>
            <w14:solidFill>
              <w14:schemeClr w14:val="tx1"/>
            </w14:solidFill>
          </w14:textFill>
        </w:rPr>
        <w:t>Међузависност напада</w:t>
      </w:r>
    </w:p>
    <w:p w14:paraId="7F87AD4E">
      <w:pPr>
        <w:widowControl w:val="0"/>
        <w:ind w:firstLine="360"/>
        <w:jc w:val="both"/>
        <w:rPr>
          <w:rFonts w:hint="default"/>
          <w:i w:val="0"/>
          <w:iCs/>
          <w:color w:val="auto"/>
          <w:sz w:val="22"/>
          <w:szCs w:val="22"/>
        </w:rPr>
      </w:pPr>
      <w:r>
        <w:rPr>
          <w:rFonts w:hint="default"/>
          <w:i w:val="0"/>
          <w:iCs/>
          <w:color w:val="auto"/>
          <w:sz w:val="22"/>
          <w:szCs w:val="22"/>
        </w:rPr>
        <w:t xml:space="preserve">Описани напади не делују независно. </w:t>
      </w:r>
      <w:r>
        <w:rPr>
          <w:rFonts w:hint="default"/>
          <w:i/>
          <w:iCs w:val="0"/>
          <w:color w:val="auto"/>
          <w:sz w:val="22"/>
          <w:szCs w:val="22"/>
        </w:rPr>
        <w:t xml:space="preserve">Sybil </w:t>
      </w:r>
      <w:r>
        <w:rPr>
          <w:rFonts w:hint="default"/>
          <w:i w:val="0"/>
          <w:iCs/>
          <w:color w:val="auto"/>
          <w:sz w:val="22"/>
          <w:szCs w:val="22"/>
        </w:rPr>
        <w:t xml:space="preserve">обезбеђује бројност, </w:t>
      </w:r>
      <w:r>
        <w:rPr>
          <w:rFonts w:hint="default"/>
          <w:i/>
          <w:iCs w:val="0"/>
          <w:color w:val="auto"/>
          <w:sz w:val="22"/>
          <w:szCs w:val="22"/>
        </w:rPr>
        <w:t xml:space="preserve">peer poisoning </w:t>
      </w:r>
      <w:r>
        <w:rPr>
          <w:rFonts w:hint="default"/>
          <w:i w:val="0"/>
          <w:iCs/>
          <w:color w:val="auto"/>
          <w:sz w:val="22"/>
          <w:szCs w:val="22"/>
        </w:rPr>
        <w:t xml:space="preserve">канал којим идентитети доспевају до честитих чворова, </w:t>
      </w:r>
      <w:r>
        <w:rPr>
          <w:rFonts w:hint="default"/>
          <w:i/>
          <w:iCs w:val="0"/>
          <w:color w:val="auto"/>
          <w:sz w:val="22"/>
          <w:szCs w:val="22"/>
        </w:rPr>
        <w:t xml:space="preserve">Eclipse </w:t>
      </w:r>
      <w:r>
        <w:rPr>
          <w:rFonts w:hint="default"/>
          <w:i w:val="0"/>
          <w:iCs/>
          <w:color w:val="auto"/>
          <w:sz w:val="22"/>
          <w:szCs w:val="22"/>
        </w:rPr>
        <w:t xml:space="preserve">њихову концентрацију на одабраним метама, а </w:t>
      </w:r>
      <w:r>
        <w:rPr>
          <w:rFonts w:hint="default"/>
          <w:i/>
          <w:iCs w:val="0"/>
          <w:color w:val="auto"/>
          <w:sz w:val="22"/>
          <w:szCs w:val="22"/>
        </w:rPr>
        <w:t xml:space="preserve">Byzantine </w:t>
      </w:r>
      <w:r>
        <w:rPr>
          <w:rFonts w:hint="default"/>
          <w:i w:val="0"/>
          <w:iCs/>
          <w:color w:val="auto"/>
          <w:sz w:val="22"/>
          <w:szCs w:val="22"/>
        </w:rPr>
        <w:t xml:space="preserve">напад дејство на резултат. Преостали напади не представљају самосталне претње него подршку: </w:t>
      </w:r>
      <w:r>
        <w:rPr>
          <w:rFonts w:hint="default"/>
          <w:i/>
          <w:iCs w:val="0"/>
          <w:color w:val="auto"/>
          <w:sz w:val="22"/>
          <w:szCs w:val="22"/>
        </w:rPr>
        <w:t xml:space="preserve">flooding </w:t>
      </w:r>
      <w:r>
        <w:rPr>
          <w:rFonts w:hint="default"/>
          <w:i w:val="0"/>
          <w:iCs/>
          <w:color w:val="auto"/>
          <w:sz w:val="22"/>
          <w:szCs w:val="22"/>
        </w:rPr>
        <w:t xml:space="preserve">оптерећује механизам провере, </w:t>
      </w:r>
      <w:r>
        <w:rPr>
          <w:rFonts w:hint="default"/>
          <w:i/>
          <w:iCs w:val="0"/>
          <w:color w:val="auto"/>
          <w:sz w:val="22"/>
          <w:szCs w:val="22"/>
        </w:rPr>
        <w:t xml:space="preserve">churn </w:t>
      </w:r>
      <w:r>
        <w:rPr>
          <w:rFonts w:hint="default"/>
          <w:i w:val="0"/>
          <w:iCs/>
          <w:color w:val="auto"/>
          <w:sz w:val="22"/>
          <w:szCs w:val="22"/>
        </w:rPr>
        <w:t xml:space="preserve">покушава да поништи историју понашања, </w:t>
      </w:r>
      <w:r>
        <w:rPr>
          <w:rFonts w:hint="default"/>
          <w:i/>
          <w:iCs w:val="0"/>
          <w:color w:val="auto"/>
          <w:sz w:val="22"/>
          <w:szCs w:val="22"/>
        </w:rPr>
        <w:t xml:space="preserve">partitioning </w:t>
      </w:r>
      <w:r>
        <w:rPr>
          <w:rFonts w:hint="default"/>
          <w:i w:val="0"/>
          <w:iCs/>
          <w:color w:val="auto"/>
          <w:sz w:val="22"/>
          <w:szCs w:val="22"/>
        </w:rPr>
        <w:t xml:space="preserve">раздваја мрежу, а </w:t>
      </w:r>
      <w:r>
        <w:rPr>
          <w:rFonts w:hint="default"/>
          <w:i/>
          <w:iCs w:val="0"/>
          <w:color w:val="auto"/>
          <w:sz w:val="22"/>
          <w:szCs w:val="22"/>
        </w:rPr>
        <w:t xml:space="preserve">delay </w:t>
      </w:r>
      <w:r>
        <w:rPr>
          <w:rFonts w:hint="default"/>
          <w:i w:val="0"/>
          <w:iCs/>
          <w:color w:val="auto"/>
          <w:sz w:val="22"/>
          <w:szCs w:val="22"/>
        </w:rPr>
        <w:t xml:space="preserve">и </w:t>
      </w:r>
      <w:r>
        <w:rPr>
          <w:rFonts w:hint="default"/>
          <w:i/>
          <w:iCs w:val="0"/>
          <w:color w:val="auto"/>
          <w:sz w:val="22"/>
          <w:szCs w:val="22"/>
        </w:rPr>
        <w:t>selective forwarding</w:t>
      </w:r>
      <w:r>
        <w:rPr>
          <w:rFonts w:hint="default"/>
          <w:i w:val="0"/>
          <w:iCs/>
          <w:color w:val="auto"/>
          <w:sz w:val="22"/>
          <w:szCs w:val="22"/>
        </w:rPr>
        <w:t xml:space="preserve"> отежавају препознавање. Отуда произлази и централна претпоставка овог рада. Робусне агрегационе функције почивају на претпоставци да компромитоване вредности чине мањину скупа над којим се врши прорачун, а та претпоставка није својство агрегационог слоја него последица састава </w:t>
      </w:r>
      <w:r>
        <w:rPr>
          <w:rFonts w:hint="default"/>
          <w:i/>
          <w:iCs w:val="0"/>
          <w:color w:val="auto"/>
          <w:sz w:val="22"/>
          <w:szCs w:val="22"/>
        </w:rPr>
        <w:t>peer set</w:t>
      </w:r>
      <w:r>
        <w:rPr>
          <w:rFonts w:hint="default"/>
          <w:i w:val="0"/>
          <w:iCs/>
          <w:color w:val="auto"/>
          <w:sz w:val="22"/>
          <w:szCs w:val="22"/>
        </w:rPr>
        <w:t>-а. Уколико контрола структуре изостане, удео компромитованих вредности прелази границу коју робусна функција подноси, чиме она губи сврху.</w:t>
      </w:r>
    </w:p>
    <w:p w14:paraId="6526C1FE">
      <w:pPr>
        <w:widowControl w:val="0"/>
        <w:ind w:firstLine="360"/>
        <w:jc w:val="both"/>
        <w:rPr>
          <w:rFonts w:hint="default"/>
          <w:i w:val="0"/>
          <w:iCs/>
          <w:color w:val="auto"/>
          <w:sz w:val="22"/>
          <w:szCs w:val="22"/>
        </w:rPr>
      </w:pPr>
    </w:p>
    <w:p w14:paraId="290EF59E">
      <w:pPr>
        <w:rPr>
          <w:color w:val="0000FF"/>
        </w:rPr>
      </w:pPr>
      <w:r>
        <w:rPr>
          <w:color w:val="0000FF"/>
          <w:lang w:val="sr-Cyrl-RS"/>
        </w:rPr>
        <w:br w:type="page"/>
      </w:r>
    </w:p>
    <w:p w14:paraId="302A5F36">
      <w:pPr>
        <w:pStyle w:val="2"/>
        <w:keepLines/>
        <w:numPr>
          <w:ilvl w:val="0"/>
          <w:numId w:val="3"/>
        </w:numPr>
        <w:rPr>
          <w:color w:val="000000" w:themeColor="text1"/>
          <w14:textFill>
            <w14:solidFill>
              <w14:schemeClr w14:val="tx1"/>
            </w14:solidFill>
          </w14:textFill>
        </w:rPr>
      </w:pPr>
      <w:r>
        <w:rPr>
          <w:color w:val="000000" w:themeColor="text1"/>
          <w:lang w:val="sr-Cyrl-RS"/>
          <w14:textFill>
            <w14:solidFill>
              <w14:schemeClr w14:val="tx1"/>
            </w14:solidFill>
          </w14:textFill>
        </w:rPr>
        <w:t>ДИЗАЈН</w:t>
      </w:r>
      <w:r>
        <w:rPr>
          <w:rFonts w:hint="default"/>
          <w:color w:val="000000" w:themeColor="text1"/>
          <w:lang w:val="sr-Cyrl-RS"/>
          <w14:textFill>
            <w14:solidFill>
              <w14:schemeClr w14:val="tx1"/>
            </w14:solidFill>
          </w14:textFill>
        </w:rPr>
        <w:t xml:space="preserve"> СИСТЕМА</w:t>
      </w:r>
    </w:p>
    <w:p w14:paraId="453E8DF9">
      <w:pPr>
        <w:ind w:firstLine="360"/>
        <w:jc w:val="both"/>
        <w:rPr>
          <w:rFonts w:hint="default"/>
          <w:color w:val="auto"/>
          <w:sz w:val="22"/>
          <w:szCs w:val="22"/>
          <w:lang w:val="sr-Cyrl-RS"/>
        </w:rPr>
      </w:pPr>
      <w:r>
        <w:rPr>
          <w:rFonts w:hint="default"/>
          <w:color w:val="000000" w:themeColor="text1"/>
          <w:sz w:val="22"/>
          <w:szCs w:val="22"/>
          <w:lang w:val="sr-Cyrl-RS"/>
          <w14:textFill>
            <w14:solidFill>
              <w14:schemeClr w14:val="tx1"/>
            </w14:solidFill>
          </w14:textFill>
        </w:rPr>
        <w:t>У овом поглављу описана је архитектура система за gossip дистрибуирану агрегацију. Систем је организован око заједничке библиотеке је</w:t>
      </w:r>
      <w:r>
        <w:rPr>
          <w:rFonts w:hint="default"/>
          <w:color w:val="auto"/>
          <w:sz w:val="22"/>
          <w:szCs w:val="22"/>
          <w:lang w:val="sr-Cyrl-RS"/>
        </w:rPr>
        <w:t>згра и два начина извршавања: у једном процесу, намењеног развоју и тестирању, и дистрибуираног, у коме сваки чвор представља засебан процес.</w:t>
      </w:r>
    </w:p>
    <w:p w14:paraId="19A3CD47">
      <w:pPr>
        <w:pStyle w:val="3"/>
        <w:ind w:left="0" w:firstLine="0"/>
        <w:jc w:val="both"/>
        <w:rPr>
          <w:rFonts w:hint="default" w:ascii="Times New Roman" w:hAnsi="Times New Roman" w:eastAsia="Times New Roman" w:cs="Times New Roman"/>
          <w:color w:val="auto"/>
          <w:lang w:val="sr-Cyrl-RS"/>
        </w:rPr>
      </w:pPr>
      <w:bookmarkStart w:id="5" w:name="_z337ya" w:colFirst="0" w:colLast="0"/>
      <w:bookmarkEnd w:id="5"/>
      <w:r>
        <w:rPr>
          <w:rFonts w:ascii="Times New Roman" w:hAnsi="Times New Roman" w:eastAsia="Times New Roman" w:cs="Times New Roman"/>
          <w:color w:val="auto"/>
        </w:rPr>
        <w:t>4.1.</w:t>
      </w:r>
      <w:r>
        <w:rPr>
          <w:rFonts w:hint="default" w:ascii="Times New Roman" w:hAnsi="Times New Roman" w:eastAsia="Times New Roman" w:cs="Times New Roman"/>
          <w:color w:val="auto"/>
          <w:lang w:val="sr-Cyrl-RS"/>
        </w:rPr>
        <w:t xml:space="preserve"> Архитектура система и режими извршавања</w:t>
      </w:r>
    </w:p>
    <w:p w14:paraId="1F07F441">
      <w:pPr>
        <w:ind w:firstLine="360"/>
        <w:jc w:val="both"/>
        <w:rPr>
          <w:rFonts w:hint="default"/>
          <w:color w:val="auto"/>
          <w:sz w:val="22"/>
          <w:szCs w:val="22"/>
        </w:rPr>
      </w:pPr>
      <w:r>
        <w:rPr>
          <w:rFonts w:hint="default"/>
          <w:color w:val="auto"/>
          <w:sz w:val="22"/>
          <w:szCs w:val="22"/>
        </w:rPr>
        <w:t>Оба начина извршавања ослањају се на исто језгро и примењују иста правила рада</w:t>
      </w:r>
      <w:r>
        <w:rPr>
          <w:rFonts w:hint="default"/>
          <w:i/>
          <w:iCs/>
          <w:color w:val="auto"/>
          <w:sz w:val="22"/>
          <w:szCs w:val="22"/>
        </w:rPr>
        <w:t xml:space="preserve"> gossip overlay</w:t>
      </w:r>
      <w:r>
        <w:rPr>
          <w:rFonts w:hint="default"/>
          <w:color w:val="auto"/>
          <w:sz w:val="22"/>
          <w:szCs w:val="22"/>
        </w:rPr>
        <w:t xml:space="preserve"> мреже. Њихова намена је различита: прво омогућава брзу проверу понашања и извршавање великог броја експеримената, док друго омогућава посматрање система у окружењу које ближе представља стварну расподељену мрежу. </w:t>
      </w:r>
    </w:p>
    <w:p w14:paraId="53141671">
      <w:pPr>
        <w:ind w:firstLine="360"/>
        <w:jc w:val="both"/>
        <w:rPr>
          <w:rFonts w:hint="default"/>
          <w:color w:val="auto"/>
          <w:sz w:val="22"/>
          <w:szCs w:val="22"/>
        </w:rPr>
      </w:pPr>
      <w:r>
        <w:rPr>
          <w:rFonts w:hint="default"/>
          <w:color w:val="auto"/>
          <w:sz w:val="22"/>
          <w:szCs w:val="22"/>
        </w:rPr>
        <w:t>Архитектура је слојевита и модуларна. Издвојени су слојеви за управљање идентитетима, избор суседа, агрегацију, моделовање напада и прикупљање метрика. Стратегије избора суседа, агрегационе функције и механизми напада реализовани су као заменљиве компоненте, чиме је омогућено њихово мењање без измена у остатку система. Тиме је омогућено и директно поређење различитих приступа у истим експерименталним условима, при чему је једина разлика међу покретањима управо изабрана компонента.</w:t>
      </w:r>
    </w:p>
    <w:p w14:paraId="4AD9A6B2">
      <w:pPr>
        <w:ind w:firstLine="360"/>
        <w:jc w:val="both"/>
      </w:pPr>
      <w:r>
        <w:drawing>
          <wp:inline distT="0" distB="0" distL="114300" distR="114300">
            <wp:extent cx="3755390" cy="237363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18"/>
                    <a:stretch>
                      <a:fillRect/>
                    </a:stretch>
                  </pic:blipFill>
                  <pic:spPr>
                    <a:xfrm>
                      <a:off x="0" y="0"/>
                      <a:ext cx="3755390" cy="2373630"/>
                    </a:xfrm>
                    <a:prstGeom prst="rect">
                      <a:avLst/>
                    </a:prstGeom>
                    <a:noFill/>
                    <a:ln>
                      <a:noFill/>
                    </a:ln>
                  </pic:spPr>
                </pic:pic>
              </a:graphicData>
            </a:graphic>
          </wp:inline>
        </w:drawing>
      </w:r>
    </w:p>
    <w:p w14:paraId="07625C6C">
      <w:pPr>
        <w:pStyle w:val="7"/>
        <w:ind w:firstLine="360"/>
        <w:jc w:val="center"/>
        <w:rPr>
          <w:rFonts w:hint="default" w:ascii="Times New Roman" w:hAnsi="Times New Roman" w:cs="Times New Roman"/>
          <w:i/>
          <w:iCs/>
        </w:rPr>
      </w:pPr>
      <w:r>
        <w:rPr>
          <w:rFonts w:hint="default" w:ascii="Times New Roman" w:hAnsi="Times New Roman" w:cs="Times New Roman"/>
          <w:i/>
          <w:iCs/>
        </w:rPr>
        <w:t xml:space="preserve">Слика </w:t>
      </w:r>
      <w:r>
        <w:rPr>
          <w:rFonts w:hint="default" w:ascii="Times New Roman" w:hAnsi="Times New Roman" w:cs="Times New Roman"/>
          <w:i/>
          <w:iCs/>
          <w:lang w:val="en-US"/>
        </w:rPr>
        <w:t>4.</w:t>
      </w:r>
      <w:r>
        <w:rPr>
          <w:rFonts w:hint="default" w:ascii="Times New Roman" w:hAnsi="Times New Roman" w:cs="Times New Roman"/>
          <w:i/>
          <w:iCs/>
        </w:rPr>
        <w:t>1 - Архитектура система</w:t>
      </w:r>
    </w:p>
    <w:p w14:paraId="2AD15305">
      <w:pPr>
        <w:pStyle w:val="3"/>
        <w:ind w:left="0" w:firstLine="0"/>
        <w:jc w:val="both"/>
        <w:rPr>
          <w:rFonts w:hint="default" w:ascii="Times New Roman" w:hAnsi="Times New Roman" w:eastAsia="Times New Roman" w:cs="Times New Roman"/>
          <w:color w:val="auto"/>
          <w:lang w:val="sr-Cyrl-RS"/>
        </w:rPr>
      </w:pPr>
      <w:r>
        <w:rPr>
          <w:rFonts w:ascii="Times New Roman" w:hAnsi="Times New Roman" w:eastAsia="Times New Roman" w:cs="Times New Roman"/>
          <w:color w:val="auto"/>
        </w:rPr>
        <w:t>4.</w:t>
      </w:r>
      <w:r>
        <w:rPr>
          <w:rFonts w:hint="default" w:ascii="Times New Roman" w:hAnsi="Times New Roman" w:eastAsia="Times New Roman" w:cs="Times New Roman"/>
          <w:color w:val="auto"/>
          <w:lang w:val="sr-Cyrl-RS"/>
        </w:rPr>
        <w:t>2</w:t>
      </w:r>
      <w:r>
        <w:rPr>
          <w:rFonts w:ascii="Times New Roman" w:hAnsi="Times New Roman" w:eastAsia="Times New Roman" w:cs="Times New Roman"/>
          <w:color w:val="auto"/>
        </w:rPr>
        <w:t>.</w:t>
      </w:r>
      <w:r>
        <w:rPr>
          <w:rFonts w:hint="default" w:ascii="Times New Roman" w:hAnsi="Times New Roman" w:eastAsia="Times New Roman" w:cs="Times New Roman"/>
          <w:color w:val="auto"/>
          <w:lang w:val="sr-Cyrl-RS"/>
        </w:rPr>
        <w:t xml:space="preserve"> </w:t>
      </w:r>
      <w:r>
        <w:rPr>
          <w:rFonts w:hint="default" w:ascii="Times New Roman" w:hAnsi="Times New Roman" w:eastAsia="Times New Roman" w:cs="Times New Roman"/>
          <w:i w:val="0"/>
          <w:iCs w:val="0"/>
          <w:color w:val="auto"/>
          <w:lang w:val="sr-Cyrl-RS"/>
        </w:rPr>
        <w:t>Језгро</w:t>
      </w:r>
    </w:p>
    <w:p w14:paraId="22EFBA93">
      <w:pPr>
        <w:ind w:firstLine="360"/>
        <w:jc w:val="both"/>
        <w:rPr>
          <w:rFonts w:hint="default"/>
          <w:i w:val="0"/>
          <w:iCs/>
          <w:color w:val="000000" w:themeColor="text1"/>
          <w:sz w:val="22"/>
          <w:szCs w:val="22"/>
          <w14:textFill>
            <w14:solidFill>
              <w14:schemeClr w14:val="tx1"/>
            </w14:solidFill>
          </w14:textFill>
        </w:rPr>
      </w:pPr>
      <w:r>
        <w:rPr>
          <w:rFonts w:hint="default"/>
          <w:i w:val="0"/>
          <w:iCs/>
          <w:color w:val="000000" w:themeColor="text1"/>
          <w:sz w:val="22"/>
          <w:szCs w:val="22"/>
          <w14:textFill>
            <w14:solidFill>
              <w14:schemeClr w14:val="tx1"/>
            </w14:solidFill>
          </w14:textFill>
        </w:rPr>
        <w:t xml:space="preserve">Стање честитог чвора чине идентитет, локална вредност која се не мења током извршавања, тренутна процена, </w:t>
      </w:r>
      <w:r>
        <w:rPr>
          <w:rFonts w:hint="default"/>
          <w:i/>
          <w:iCs w:val="0"/>
          <w:color w:val="000000" w:themeColor="text1"/>
          <w:sz w:val="22"/>
          <w:szCs w:val="22"/>
          <w14:textFill>
            <w14:solidFill>
              <w14:schemeClr w14:val="tx1"/>
            </w14:solidFill>
          </w14:textFill>
        </w:rPr>
        <w:t xml:space="preserve">peer set </w:t>
      </w:r>
      <w:r>
        <w:rPr>
          <w:rFonts w:hint="default"/>
          <w:i w:val="0"/>
          <w:iCs/>
          <w:color w:val="000000" w:themeColor="text1"/>
          <w:sz w:val="22"/>
          <w:szCs w:val="22"/>
          <w14:textFill>
            <w14:solidFill>
              <w14:schemeClr w14:val="tx1"/>
            </w14:solidFill>
          </w14:textFill>
        </w:rPr>
        <w:t>ограничен параметром K и дневник посматрања о свим идентитетима које је чвор видео. Злонамерни учесници не поседују сопствено мерење. Они ослушкују честите учеснике и из чутог изводе процену стања система. Вредност коју емитују одређује профил напада: од константе, преко вредности померене у односу на циљну, до случајне из задатог опсега.</w:t>
      </w:r>
    </w:p>
    <w:p w14:paraId="4FD4DDC6">
      <w:pPr>
        <w:ind w:firstLine="360"/>
        <w:jc w:val="both"/>
        <w:rPr>
          <w:rFonts w:hint="default"/>
          <w:i w:val="0"/>
          <w:iCs/>
          <w:color w:val="000000" w:themeColor="text1"/>
          <w:sz w:val="22"/>
          <w:szCs w:val="22"/>
          <w14:textFill>
            <w14:solidFill>
              <w14:schemeClr w14:val="tx1"/>
            </w14:solidFill>
          </w14:textFill>
        </w:rPr>
      </w:pPr>
      <w:r>
        <w:rPr>
          <w:rFonts w:hint="default"/>
          <w:i w:val="0"/>
          <w:iCs/>
          <w:color w:val="000000" w:themeColor="text1"/>
          <w:sz w:val="22"/>
          <w:szCs w:val="22"/>
          <w14:textFill>
            <w14:solidFill>
              <w14:schemeClr w14:val="tx1"/>
            </w14:solidFill>
          </w14:textFill>
        </w:rPr>
        <w:t xml:space="preserve">Почетна топологија гради се као регуларан граф, у коме сваки чвор има једнак број суседа. Регуларност је услов тачности: уколико степени нису једнаки, чворови са више веза јаче утичу на резултат, па се консензус помера у односу на праву средњу вредност и када напада нема. Граф мора бити и повезан, а почетни </w:t>
      </w:r>
      <w:r>
        <w:rPr>
          <w:rFonts w:hint="default"/>
          <w:i/>
          <w:iCs w:val="0"/>
          <w:color w:val="000000" w:themeColor="text1"/>
          <w:sz w:val="22"/>
          <w:szCs w:val="22"/>
          <w14:textFill>
            <w14:solidFill>
              <w14:schemeClr w14:val="tx1"/>
            </w14:solidFill>
          </w14:textFill>
        </w:rPr>
        <w:t>peer set</w:t>
      </w:r>
      <w:r>
        <w:rPr>
          <w:rFonts w:hint="default"/>
          <w:i w:val="0"/>
          <w:iCs/>
          <w:color w:val="000000" w:themeColor="text1"/>
          <w:sz w:val="22"/>
          <w:szCs w:val="22"/>
          <w14:textFill>
            <w14:solidFill>
              <w14:schemeClr w14:val="tx1"/>
            </w14:solidFill>
          </w14:textFill>
        </w:rPr>
        <w:t>-ови поштују ограничење разноврсности из одељка 4.3, будући да механизам пријема проверава само нове кандидате.</w:t>
      </w:r>
    </w:p>
    <w:p w14:paraId="71FF91AC">
      <w:pPr>
        <w:ind w:firstLine="360"/>
        <w:jc w:val="both"/>
        <w:rPr>
          <w:rFonts w:hint="default"/>
          <w:i w:val="0"/>
          <w:iCs/>
          <w:color w:val="000000" w:themeColor="text1"/>
          <w:sz w:val="22"/>
          <w:szCs w:val="22"/>
          <w14:textFill>
            <w14:solidFill>
              <w14:schemeClr w14:val="tx1"/>
            </w14:solidFill>
          </w14:textFill>
        </w:rPr>
      </w:pPr>
      <w:r>
        <w:rPr>
          <w:rFonts w:hint="default"/>
          <w:i w:val="0"/>
          <w:iCs/>
          <w:color w:val="000000" w:themeColor="text1"/>
          <w:sz w:val="22"/>
          <w:szCs w:val="22"/>
          <w14:textFill>
            <w14:solidFill>
              <w14:schemeClr w14:val="tx1"/>
            </w14:solidFill>
          </w14:textFill>
        </w:rPr>
        <w:t xml:space="preserve">Рунда се одвија у следећим фазама: припрема стања, у којој делују напади који мењају стање пре размене; емитовање вредности; провера доступности суседа и преузимање њихових вредности; агрегација; и, тек на крају, откривање и пријем нових суседа. Два правила у том редоследу носе значење. Вредност коју чвор објављује утврђује се пре него што иједан чвор започне обраду, чиме резултат не зависи од редоследа обраде. Одржавање </w:t>
      </w:r>
      <w:r>
        <w:rPr>
          <w:rFonts w:hint="default"/>
          <w:i/>
          <w:iCs w:val="0"/>
          <w:color w:val="000000" w:themeColor="text1"/>
          <w:sz w:val="22"/>
          <w:szCs w:val="22"/>
          <w14:textFill>
            <w14:solidFill>
              <w14:schemeClr w14:val="tx1"/>
            </w14:solidFill>
          </w14:textFill>
        </w:rPr>
        <w:t>peer set</w:t>
      </w:r>
      <w:r>
        <w:rPr>
          <w:rFonts w:hint="default"/>
          <w:i w:val="0"/>
          <w:iCs/>
          <w:color w:val="000000" w:themeColor="text1"/>
          <w:sz w:val="22"/>
          <w:szCs w:val="22"/>
          <w14:textFill>
            <w14:solidFill>
              <w14:schemeClr w14:val="tx1"/>
            </w14:solidFill>
          </w14:textFill>
        </w:rPr>
        <w:t>-а следи тек након агрегације, чиме кандидат примљен у једној рунди учествује у размени тек у наредној.</w:t>
      </w:r>
    </w:p>
    <w:p w14:paraId="00EDE950">
      <w:pPr>
        <w:pStyle w:val="3"/>
        <w:ind w:left="0" w:firstLine="0"/>
        <w:jc w:val="both"/>
        <w:rPr>
          <w:rFonts w:hint="default" w:ascii="Times New Roman" w:hAnsi="Times New Roman" w:eastAsia="Times New Roman" w:cs="Times New Roman"/>
          <w:color w:val="000000" w:themeColor="text1"/>
          <w:lang w:val="sr-Cyrl-RS"/>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4.</w:t>
      </w:r>
      <w:r>
        <w:rPr>
          <w:rFonts w:hint="default" w:ascii="Times New Roman" w:hAnsi="Times New Roman" w:eastAsia="Times New Roman" w:cs="Times New Roman"/>
          <w:color w:val="000000" w:themeColor="text1"/>
          <w:lang w:val="sr-Cyrl-RS"/>
          <w14:textFill>
            <w14:solidFill>
              <w14:schemeClr w14:val="tx1"/>
            </w14:solidFill>
          </w14:textFill>
        </w:rPr>
        <w:t>3</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sr-Cyrl-RS"/>
          <w14:textFill>
            <w14:solidFill>
              <w14:schemeClr w14:val="tx1"/>
            </w14:solidFill>
          </w14:textFill>
        </w:rPr>
        <w:t xml:space="preserve"> </w:t>
      </w:r>
      <w:r>
        <w:rPr>
          <w:rFonts w:hint="default" w:ascii="Times New Roman" w:hAnsi="Times New Roman" w:eastAsia="Times New Roman" w:cs="Times New Roman"/>
          <w:i w:val="0"/>
          <w:iCs w:val="0"/>
          <w:color w:val="000000" w:themeColor="text1"/>
          <w:lang w:val="sr-Cyrl-RS"/>
          <w14:textFill>
            <w14:solidFill>
              <w14:schemeClr w14:val="tx1"/>
            </w14:solidFill>
          </w14:textFill>
        </w:rPr>
        <w:t>Слој идентитета</w:t>
      </w:r>
    </w:p>
    <w:p w14:paraId="1BF3362A">
      <w:pPr>
        <w:ind w:firstLine="360"/>
        <w:jc w:val="both"/>
        <w:rPr>
          <w:rFonts w:hint="default"/>
          <w:i w:val="0"/>
          <w:iCs w:val="0"/>
          <w:color w:val="auto"/>
          <w:sz w:val="22"/>
          <w:szCs w:val="22"/>
          <w:lang w:val="sr-Cyrl-RS"/>
        </w:rPr>
      </w:pPr>
      <w:r>
        <w:rPr>
          <w:rFonts w:hint="default"/>
          <w:i w:val="0"/>
          <w:iCs w:val="0"/>
          <w:color w:val="auto"/>
          <w:sz w:val="22"/>
          <w:szCs w:val="22"/>
          <w:lang w:val="sr-Cyrl-RS"/>
        </w:rPr>
        <w:t xml:space="preserve">Слој идентитета (енг. </w:t>
      </w:r>
      <w:r>
        <w:rPr>
          <w:rFonts w:hint="default"/>
          <w:i/>
          <w:iCs/>
          <w:color w:val="auto"/>
          <w:sz w:val="22"/>
          <w:szCs w:val="22"/>
          <w:lang w:val="en-US"/>
        </w:rPr>
        <w:t>identity layer</w:t>
      </w:r>
      <w:r>
        <w:rPr>
          <w:rFonts w:hint="default"/>
          <w:i w:val="0"/>
          <w:iCs w:val="0"/>
          <w:color w:val="auto"/>
          <w:sz w:val="22"/>
          <w:szCs w:val="22"/>
          <w:lang w:val="en-US"/>
        </w:rPr>
        <w:t>)</w:t>
      </w:r>
      <w:r>
        <w:rPr>
          <w:rFonts w:hint="default"/>
          <w:i w:val="0"/>
          <w:iCs w:val="0"/>
          <w:color w:val="auto"/>
          <w:sz w:val="22"/>
          <w:szCs w:val="22"/>
          <w:lang w:val="sr-Cyrl-RS"/>
        </w:rPr>
        <w:t xml:space="preserve"> одређује који ће учесници бити узети у разматрање као суседи. Учесници који прођу овај слој још увек не учествују у размени вредности нити у прорачуну</w:t>
      </w:r>
      <w:r>
        <w:rPr>
          <w:rFonts w:hint="default"/>
          <w:i w:val="0"/>
          <w:iCs w:val="0"/>
          <w:color w:val="auto"/>
          <w:sz w:val="22"/>
          <w:szCs w:val="22"/>
          <w:lang w:val="en-US"/>
        </w:rPr>
        <w:t xml:space="preserve">; </w:t>
      </w:r>
      <w:r>
        <w:rPr>
          <w:rFonts w:hint="default"/>
          <w:i w:val="0"/>
          <w:iCs w:val="0"/>
          <w:color w:val="auto"/>
          <w:sz w:val="22"/>
          <w:szCs w:val="22"/>
          <w:lang w:val="sr-Cyrl-RS"/>
        </w:rPr>
        <w:t xml:space="preserve">циљ је да нападачеви идентитети уопште не буду узети у разматрање. </w:t>
      </w:r>
    </w:p>
    <w:p w14:paraId="02BF9453">
      <w:pPr>
        <w:ind w:firstLine="360"/>
        <w:jc w:val="both"/>
        <w:rPr>
          <w:rFonts w:hint="default"/>
          <w:i w:val="0"/>
          <w:iCs w:val="0"/>
          <w:color w:val="auto"/>
          <w:sz w:val="22"/>
          <w:szCs w:val="22"/>
          <w:lang w:val="sr-Cyrl-RS"/>
        </w:rPr>
      </w:pPr>
      <w:r>
        <w:rPr>
          <w:rFonts w:hint="default"/>
          <w:i w:val="0"/>
          <w:iCs w:val="0"/>
          <w:color w:val="auto"/>
          <w:sz w:val="22"/>
          <w:szCs w:val="22"/>
          <w:lang w:val="sr-Cyrl-RS"/>
        </w:rPr>
        <w:t xml:space="preserve">Систем нема поуздан начин да разликује велики број легитимних нових учесника од великог броја идентитета које контролише исти нападач. Без централизоване верификације, једино што чвор може јесте да новом идентитету наметне цену, одложи његов улазак и оцени га на основу посматраног понашања. Ниједан од тих механизама не спречава </w:t>
      </w:r>
      <w:r>
        <w:rPr>
          <w:rFonts w:hint="default"/>
          <w:i/>
          <w:iCs/>
          <w:color w:val="auto"/>
          <w:sz w:val="22"/>
          <w:szCs w:val="22"/>
          <w:lang w:val="sr-Cyrl-RS"/>
        </w:rPr>
        <w:t xml:space="preserve">Sybil </w:t>
      </w:r>
      <w:r>
        <w:rPr>
          <w:rFonts w:hint="default"/>
          <w:i w:val="0"/>
          <w:iCs w:val="0"/>
          <w:color w:val="auto"/>
          <w:sz w:val="22"/>
          <w:szCs w:val="22"/>
          <w:lang w:val="sr-Cyrl-RS"/>
        </w:rPr>
        <w:t xml:space="preserve">напад у потпуности; сваки га чини скупљим и споријим. </w:t>
      </w:r>
    </w:p>
    <w:p w14:paraId="7FAD8D71">
      <w:pPr>
        <w:ind w:firstLine="360"/>
        <w:jc w:val="both"/>
        <w:rPr>
          <w:rFonts w:hint="default"/>
          <w:i w:val="0"/>
          <w:iCs w:val="0"/>
          <w:color w:val="auto"/>
          <w:sz w:val="22"/>
          <w:szCs w:val="22"/>
          <w:lang w:val="sr-Cyrl-RS"/>
        </w:rPr>
      </w:pPr>
      <w:r>
        <w:rPr>
          <w:rFonts w:hint="default"/>
          <w:i w:val="0"/>
          <w:iCs w:val="0"/>
          <w:color w:val="auto"/>
          <w:sz w:val="22"/>
          <w:szCs w:val="22"/>
          <w:lang w:val="sr-Cyrl-RS"/>
        </w:rPr>
        <w:t xml:space="preserve">Слој се састоји од четири механизма. Први намеће цену стварања идентитета, други одлаже његов улазак, трећи га оцењује на основу историје, а четврти ограничава концентрацију сродних идентитета у истом </w:t>
      </w:r>
      <w:r>
        <w:rPr>
          <w:rFonts w:hint="default"/>
          <w:i/>
          <w:iCs/>
          <w:color w:val="auto"/>
          <w:sz w:val="22"/>
          <w:szCs w:val="22"/>
          <w:lang w:val="sr-Cyrl-RS"/>
        </w:rPr>
        <w:t>peer se</w:t>
      </w:r>
      <w:r>
        <w:rPr>
          <w:rFonts w:hint="default"/>
          <w:i w:val="0"/>
          <w:iCs w:val="0"/>
          <w:color w:val="auto"/>
          <w:sz w:val="22"/>
          <w:szCs w:val="22"/>
          <w:lang w:val="sr-Cyrl-RS"/>
        </w:rPr>
        <w:t xml:space="preserve">t-у. </w:t>
      </w:r>
    </w:p>
    <w:p w14:paraId="16663E85">
      <w:pPr>
        <w:pStyle w:val="4"/>
        <w:rPr>
          <w:rFonts w:hint="default"/>
          <w:color w:val="auto"/>
          <w:lang w:val="en-US"/>
        </w:rPr>
      </w:pPr>
      <w:r>
        <w:rPr>
          <w:rFonts w:hint="default"/>
          <w:color w:val="auto"/>
          <w:lang w:val="en-US"/>
        </w:rPr>
        <w:t>4</w:t>
      </w:r>
      <w:r>
        <w:rPr>
          <w:color w:val="auto"/>
        </w:rPr>
        <w:t>.</w:t>
      </w:r>
      <w:r>
        <w:rPr>
          <w:rFonts w:hint="default"/>
          <w:color w:val="auto"/>
          <w:lang w:val="sr-Cyrl-RS"/>
        </w:rPr>
        <w:t>3</w:t>
      </w:r>
      <w:r>
        <w:rPr>
          <w:color w:val="auto"/>
        </w:rPr>
        <w:t>.</w:t>
      </w:r>
      <w:r>
        <w:rPr>
          <w:rFonts w:hint="default"/>
          <w:color w:val="auto"/>
          <w:lang w:val="en-US"/>
        </w:rPr>
        <w:t>1</w:t>
      </w:r>
      <w:r>
        <w:rPr>
          <w:color w:val="auto"/>
        </w:rPr>
        <w:t xml:space="preserve">. </w:t>
      </w:r>
      <w:r>
        <w:rPr>
          <w:rFonts w:hint="default"/>
          <w:i/>
          <w:iCs/>
          <w:color w:val="auto"/>
          <w:lang w:val="en-US"/>
        </w:rPr>
        <w:t>Proof</w:t>
      </w:r>
      <w:r>
        <w:rPr>
          <w:rFonts w:hint="default"/>
          <w:i/>
          <w:iCs/>
          <w:color w:val="auto"/>
          <w:lang w:val="sr-Cyrl-RS"/>
        </w:rPr>
        <w:t>-</w:t>
      </w:r>
      <w:r>
        <w:rPr>
          <w:rFonts w:hint="default"/>
          <w:i/>
          <w:iCs/>
          <w:color w:val="auto"/>
          <w:lang w:val="en-US"/>
        </w:rPr>
        <w:t>of</w:t>
      </w:r>
      <w:r>
        <w:rPr>
          <w:rFonts w:hint="default"/>
          <w:i/>
          <w:iCs/>
          <w:color w:val="auto"/>
          <w:lang w:val="sr-Cyrl-RS"/>
        </w:rPr>
        <w:t>-</w:t>
      </w:r>
      <w:r>
        <w:rPr>
          <w:rFonts w:hint="default"/>
          <w:i/>
          <w:iCs/>
          <w:color w:val="auto"/>
          <w:lang w:val="en-US"/>
        </w:rPr>
        <w:t>work</w:t>
      </w:r>
    </w:p>
    <w:p w14:paraId="7C4E5429">
      <w:pPr>
        <w:widowControl w:val="0"/>
        <w:ind w:firstLine="360"/>
        <w:jc w:val="both"/>
        <w:rPr>
          <w:rFonts w:hint="default"/>
          <w:color w:val="auto"/>
          <w:sz w:val="22"/>
          <w:szCs w:val="22"/>
          <w:lang w:val="sr-Cyrl-RS"/>
        </w:rPr>
      </w:pPr>
      <w:r>
        <w:rPr>
          <w:rFonts w:hint="default"/>
          <w:color w:val="auto"/>
          <w:sz w:val="22"/>
          <w:szCs w:val="22"/>
          <w:lang w:val="sr-Cyrl-RS"/>
        </w:rPr>
        <w:t xml:space="preserve">Сваки идентитет мора да поседује доказ о утрошеном рачунарском ресурсу. Доказ се састоји од вредности која, заједно са ознаком идентитета, даје хеш са задатим бројем водећих нула. Проналажење такве вредности захтева поновљено рачунање, док је провера тривијална. </w:t>
      </w:r>
    </w:p>
    <w:p w14:paraId="25C0DB4A">
      <w:pPr>
        <w:widowControl w:val="0"/>
        <w:ind w:firstLine="360"/>
        <w:jc w:val="both"/>
        <w:rPr>
          <w:rFonts w:hint="default"/>
          <w:color w:val="auto"/>
          <w:sz w:val="22"/>
          <w:szCs w:val="22"/>
          <w:lang w:val="sr-Cyrl-RS"/>
        </w:rPr>
      </w:pPr>
      <w:r>
        <w:rPr>
          <w:rFonts w:hint="default"/>
          <w:color w:val="auto"/>
          <w:sz w:val="22"/>
          <w:szCs w:val="22"/>
          <w:lang w:val="sr-Cyrl-RS"/>
        </w:rPr>
        <w:t xml:space="preserve">Тежина је намерно ниска: циљ је да легитиман учесник идентитет створи готово тренутно, а да поступак пријема остане практичан. Трошак постаје значајан тек при масовном стварању идентитета, што нападачу отежава </w:t>
      </w:r>
      <w:r>
        <w:rPr>
          <w:rFonts w:hint="default"/>
          <w:i/>
          <w:iCs/>
          <w:color w:val="auto"/>
          <w:sz w:val="22"/>
          <w:szCs w:val="22"/>
          <w:lang w:val="sr-Cyrl-RS"/>
        </w:rPr>
        <w:t xml:space="preserve">Sybil </w:t>
      </w:r>
      <w:r>
        <w:rPr>
          <w:rFonts w:hint="default"/>
          <w:color w:val="auto"/>
          <w:sz w:val="22"/>
          <w:szCs w:val="22"/>
          <w:lang w:val="sr-Cyrl-RS"/>
        </w:rPr>
        <w:t xml:space="preserve">напад. </w:t>
      </w:r>
    </w:p>
    <w:p w14:paraId="06F7E8D5">
      <w:pPr>
        <w:widowControl w:val="0"/>
        <w:ind w:firstLine="360"/>
        <w:jc w:val="both"/>
        <w:rPr>
          <w:rFonts w:hint="default"/>
          <w:color w:val="auto"/>
          <w:sz w:val="22"/>
          <w:szCs w:val="22"/>
          <w:lang w:val="sr-Cyrl-RS"/>
        </w:rPr>
      </w:pPr>
      <w:r>
        <w:rPr>
          <w:rFonts w:hint="default"/>
          <w:color w:val="auto"/>
          <w:sz w:val="22"/>
          <w:szCs w:val="22"/>
          <w:lang w:val="sr-Cyrl-RS"/>
        </w:rPr>
        <w:t xml:space="preserve">Улога овог механизма стога није филтрирање у поступку пријема, будући да сваки исправно формиран идентитет доказ поседује. Његова сврха је да цену стварања идентитета учини сразмерном њиховом броју: нападач који жели да располаже стотином идентитета мора стотину пута да плати исти трошак. </w:t>
      </w:r>
    </w:p>
    <w:p w14:paraId="13476F31">
      <w:pPr>
        <w:widowControl w:val="0"/>
        <w:ind w:firstLine="360"/>
        <w:jc w:val="both"/>
        <w:rPr>
          <w:rFonts w:hint="default"/>
          <w:color w:val="auto"/>
          <w:sz w:val="22"/>
          <w:szCs w:val="22"/>
          <w:lang w:val="sr-Cyrl-RS"/>
        </w:rPr>
      </w:pPr>
      <w:r>
        <w:rPr>
          <w:rFonts w:hint="default"/>
          <w:color w:val="auto"/>
          <w:sz w:val="22"/>
          <w:szCs w:val="22"/>
          <w:lang w:val="sr-Cyrl-RS"/>
        </w:rPr>
        <w:t xml:space="preserve">Пошто доказ сам по себи не спречава улазак, примењује се заједно са одлагањем пријема и оценом идентитета, описаним у наставку. </w:t>
      </w:r>
    </w:p>
    <w:p w14:paraId="0F0B01E0">
      <w:pPr>
        <w:pStyle w:val="4"/>
        <w:rPr>
          <w:rFonts w:hint="default"/>
          <w:color w:val="auto"/>
          <w:lang w:val="sr-Cyrl-RS"/>
        </w:rPr>
      </w:pPr>
      <w:r>
        <w:rPr>
          <w:rFonts w:hint="default"/>
          <w:color w:val="auto"/>
          <w:lang w:val="en-US"/>
        </w:rPr>
        <w:t>4</w:t>
      </w:r>
      <w:r>
        <w:rPr>
          <w:color w:val="auto"/>
        </w:rPr>
        <w:t>.</w:t>
      </w:r>
      <w:r>
        <w:rPr>
          <w:rFonts w:hint="default"/>
          <w:color w:val="auto"/>
          <w:lang w:val="sr-Cyrl-RS"/>
        </w:rPr>
        <w:t>3</w:t>
      </w:r>
      <w:r>
        <w:rPr>
          <w:color w:val="auto"/>
        </w:rPr>
        <w:t>.</w:t>
      </w:r>
      <w:r>
        <w:rPr>
          <w:rFonts w:hint="default"/>
          <w:color w:val="auto"/>
          <w:lang w:val="sr-Cyrl-RS"/>
        </w:rPr>
        <w:t>2</w:t>
      </w:r>
      <w:r>
        <w:rPr>
          <w:color w:val="auto"/>
        </w:rPr>
        <w:t xml:space="preserve">. </w:t>
      </w:r>
      <w:r>
        <w:rPr>
          <w:rFonts w:hint="default"/>
          <w:color w:val="auto"/>
        </w:rPr>
        <w:t>Праћење старости</w:t>
      </w:r>
    </w:p>
    <w:p w14:paraId="7B3667D9">
      <w:pPr>
        <w:widowControl w:val="0"/>
        <w:ind w:firstLine="360"/>
        <w:jc w:val="both"/>
        <w:rPr>
          <w:rFonts w:hint="default"/>
          <w:color w:val="auto"/>
          <w:sz w:val="22"/>
          <w:szCs w:val="22"/>
          <w:lang w:val="sr-Cyrl-RS"/>
        </w:rPr>
      </w:pPr>
      <w:r>
        <w:rPr>
          <w:rFonts w:hint="default"/>
          <w:color w:val="auto"/>
          <w:sz w:val="22"/>
          <w:szCs w:val="22"/>
          <w:lang w:val="sr-Cyrl-RS"/>
        </w:rPr>
        <w:t>За сваки идентитет који је видео, чвор води дневник посматрања (енг.</w:t>
      </w:r>
      <w:r>
        <w:rPr>
          <w:rFonts w:hint="default"/>
          <w:i/>
          <w:iCs/>
          <w:color w:val="auto"/>
          <w:sz w:val="22"/>
          <w:szCs w:val="22"/>
          <w:lang w:val="sr-Cyrl-RS"/>
        </w:rPr>
        <w:t xml:space="preserve"> о</w:t>
      </w:r>
      <w:r>
        <w:rPr>
          <w:rFonts w:hint="default"/>
          <w:i/>
          <w:iCs/>
          <w:color w:val="auto"/>
          <w:sz w:val="22"/>
          <w:szCs w:val="22"/>
          <w:lang w:val="en-US"/>
        </w:rPr>
        <w:t>bservations</w:t>
      </w:r>
      <w:r>
        <w:rPr>
          <w:rFonts w:hint="default"/>
          <w:color w:val="auto"/>
          <w:sz w:val="22"/>
          <w:szCs w:val="22"/>
          <w:lang w:val="en-US"/>
        </w:rPr>
        <w:t>)</w:t>
      </w:r>
      <w:r>
        <w:rPr>
          <w:rFonts w:hint="default"/>
          <w:color w:val="auto"/>
          <w:sz w:val="22"/>
          <w:szCs w:val="22"/>
          <w:lang w:val="sr-Cyrl-RS"/>
        </w:rPr>
        <w:t xml:space="preserve">. Дневник садржи тренутак првог виђења, тренутак последње активности, број успешних размена, број изостанака при провери доступности и број уклањања из </w:t>
      </w:r>
      <w:r>
        <w:rPr>
          <w:rFonts w:hint="default"/>
          <w:i/>
          <w:iCs/>
          <w:color w:val="auto"/>
          <w:sz w:val="22"/>
          <w:szCs w:val="22"/>
          <w:lang w:val="sr-Cyrl-RS"/>
        </w:rPr>
        <w:t>peer se</w:t>
      </w:r>
      <w:r>
        <w:rPr>
          <w:rFonts w:hint="default"/>
          <w:color w:val="auto"/>
          <w:sz w:val="22"/>
          <w:szCs w:val="22"/>
          <w:lang w:val="sr-Cyrl-RS"/>
        </w:rPr>
        <w:t xml:space="preserve">t-а. </w:t>
      </w:r>
    </w:p>
    <w:p w14:paraId="0B76D545">
      <w:pPr>
        <w:widowControl w:val="0"/>
        <w:ind w:firstLine="360"/>
        <w:jc w:val="both"/>
        <w:rPr>
          <w:rFonts w:hint="default"/>
          <w:color w:val="auto"/>
          <w:sz w:val="22"/>
          <w:szCs w:val="22"/>
          <w:lang w:val="sr-Cyrl-RS"/>
        </w:rPr>
      </w:pPr>
      <w:r>
        <w:rPr>
          <w:rFonts w:hint="default"/>
          <w:color w:val="auto"/>
          <w:sz w:val="22"/>
          <w:szCs w:val="22"/>
          <w:lang w:val="sr-Cyrl-RS"/>
        </w:rPr>
        <w:t xml:space="preserve">Старост идентитета рачуна се од тренутка првог виђења код тог чвора. Идентитет који није посматран довољно дуго не може бити примљен у </w:t>
      </w:r>
      <w:r>
        <w:rPr>
          <w:rFonts w:hint="default"/>
          <w:i/>
          <w:iCs/>
          <w:color w:val="auto"/>
          <w:sz w:val="22"/>
          <w:szCs w:val="22"/>
          <w:lang w:val="sr-Cyrl-RS"/>
        </w:rPr>
        <w:t>peer set</w:t>
      </w:r>
      <w:r>
        <w:rPr>
          <w:rFonts w:hint="default"/>
          <w:color w:val="auto"/>
          <w:sz w:val="22"/>
          <w:szCs w:val="22"/>
          <w:lang w:val="sr-Cyrl-RS"/>
        </w:rPr>
        <w:t xml:space="preserve">, чиме се спречава истовремено убацивање великог броја нових идентитета. </w:t>
      </w:r>
    </w:p>
    <w:p w14:paraId="21E0893C">
      <w:pPr>
        <w:widowControl w:val="0"/>
        <w:ind w:firstLine="360"/>
        <w:jc w:val="both"/>
        <w:rPr>
          <w:rFonts w:hint="default"/>
          <w:color w:val="auto"/>
          <w:sz w:val="22"/>
          <w:szCs w:val="22"/>
          <w:lang w:val="sr-Cyrl-RS"/>
        </w:rPr>
      </w:pPr>
      <w:r>
        <w:rPr>
          <w:rFonts w:hint="default"/>
          <w:color w:val="auto"/>
          <w:sz w:val="22"/>
          <w:szCs w:val="22"/>
          <w:lang w:val="sr-Cyrl-RS"/>
        </w:rPr>
        <w:t xml:space="preserve">Дневник је локалан и није дељен међу чворовима. Исти идентитет може имати различиту старост код различитих чворова, зависно од тога када га је који први пут видео. Последица је да пријем код једног чвора не олакшава пријем код осталих: нападач мора да сазрева код сваког чвора понаособ. </w:t>
      </w:r>
    </w:p>
    <w:p w14:paraId="24E3FA03">
      <w:pPr>
        <w:pStyle w:val="4"/>
        <w:rPr>
          <w:rFonts w:hint="default"/>
          <w:color w:val="auto"/>
          <w:lang w:val="sr-Cyrl-RS"/>
        </w:rPr>
      </w:pPr>
      <w:r>
        <w:rPr>
          <w:rFonts w:hint="default"/>
          <w:color w:val="auto"/>
          <w:lang w:val="en-US"/>
        </w:rPr>
        <w:t>4</w:t>
      </w:r>
      <w:r>
        <w:rPr>
          <w:color w:val="auto"/>
        </w:rPr>
        <w:t>.</w:t>
      </w:r>
      <w:r>
        <w:rPr>
          <w:rFonts w:hint="default"/>
          <w:color w:val="auto"/>
          <w:lang w:val="sr-Cyrl-RS"/>
        </w:rPr>
        <w:t>3</w:t>
      </w:r>
      <w:r>
        <w:rPr>
          <w:color w:val="auto"/>
        </w:rPr>
        <w:t>.</w:t>
      </w:r>
      <w:r>
        <w:rPr>
          <w:rFonts w:hint="default"/>
          <w:color w:val="auto"/>
          <w:lang w:val="sr-Cyrl-RS"/>
        </w:rPr>
        <w:t>3</w:t>
      </w:r>
      <w:r>
        <w:rPr>
          <w:color w:val="auto"/>
        </w:rPr>
        <w:t xml:space="preserve">. </w:t>
      </w:r>
      <w:r>
        <w:rPr>
          <w:rFonts w:hint="default"/>
          <w:i w:val="0"/>
          <w:iCs w:val="0"/>
          <w:color w:val="auto"/>
          <w:lang w:val="sr-Cyrl-RS"/>
        </w:rPr>
        <w:t>Оцена идентитета</w:t>
      </w:r>
    </w:p>
    <w:p w14:paraId="392193E2">
      <w:pPr>
        <w:widowControl w:val="0"/>
        <w:ind w:firstLine="360"/>
        <w:jc w:val="both"/>
        <w:rPr>
          <w:rFonts w:hint="default" w:ascii="Times New Roman" w:hAnsi="Times New Roman" w:cs="Times New Roman"/>
          <w:i w:val="0"/>
          <w:color w:val="auto"/>
          <w:sz w:val="22"/>
          <w:szCs w:val="22"/>
          <w:lang w:val="en-US" w:eastAsia="en-US" w:bidi="ar-SA"/>
        </w:rPr>
      </w:pPr>
      <w:r>
        <w:rPr>
          <w:rFonts w:hint="default" w:ascii="Times New Roman" w:hAnsi="Times New Roman" w:cs="Times New Roman"/>
          <w:i w:val="0"/>
          <w:color w:val="auto"/>
          <w:sz w:val="22"/>
          <w:szCs w:val="22"/>
          <w:lang w:val="en-US" w:eastAsia="en-US" w:bidi="ar-SA"/>
        </w:rPr>
        <w:t>Оцена сажима садржај дневника у једну вредност, на основу које се доноси одлука о пријему и о уклањању. Чине је три равноправне компоненте - нормализована старост, нормализован број успешних размена и постојање важећег доказа:</w:t>
      </w:r>
    </w:p>
    <w:p w14:paraId="572459E9">
      <w:pPr>
        <w:widowControl w:val="0"/>
        <w:ind w:firstLine="360"/>
        <w:jc w:val="both"/>
        <w:rPr>
          <w:rFonts w:hint="default" w:hAnsi="Cambria Math" w:cs="Times New Roman"/>
          <w:i w:val="0"/>
          <w:color w:val="auto"/>
          <w:sz w:val="22"/>
          <w:szCs w:val="22"/>
          <w:lang w:val="en-US" w:eastAsia="en-US" w:bidi="ar-SA"/>
        </w:rPr>
      </w:pPr>
      <m:oMathPara>
        <m:oMath>
          <m:r>
            <m:rPr/>
            <w:rPr>
              <w:rFonts w:hint="default" w:ascii="Cambria Math" w:hAnsi="Cambria Math" w:cs="Times New Roman"/>
              <w:color w:val="auto"/>
              <w:sz w:val="22"/>
              <w:szCs w:val="22"/>
              <w:lang w:val="en-US" w:eastAsia="en-US" w:bidi="ar-SA"/>
            </w:rPr>
            <m:t xml:space="preserve">score = </m:t>
          </m:r>
          <m:f>
            <m:fPr>
              <m:ctrlPr>
                <w:rPr>
                  <w:rFonts w:hint="default" w:ascii="Cambria Math" w:hAnsi="Cambria Math" w:cs="Times New Roman"/>
                  <w:i/>
                  <w:color w:val="auto"/>
                  <w:sz w:val="22"/>
                  <w:szCs w:val="22"/>
                  <w:lang w:val="en-US" w:eastAsia="en-US" w:bidi="ar-SA"/>
                </w:rPr>
              </m:ctrlPr>
            </m:fPr>
            <m:num>
              <m:r>
                <m:rPr/>
                <w:rPr>
                  <w:rFonts w:hint="default" w:ascii="Cambria Math" w:hAnsi="Cambria Math" w:cs="Times New Roman"/>
                  <w:color w:val="auto"/>
                  <w:sz w:val="22"/>
                  <w:szCs w:val="22"/>
                  <w:lang w:val="en-US" w:eastAsia="en-US" w:bidi="ar-SA"/>
                </w:rPr>
                <m:t>1</m:t>
              </m:r>
              <m:ctrlPr>
                <w:rPr>
                  <w:rFonts w:hint="default" w:ascii="Cambria Math" w:hAnsi="Cambria Math" w:cs="Times New Roman"/>
                  <w:i/>
                  <w:color w:val="auto"/>
                  <w:sz w:val="22"/>
                  <w:szCs w:val="22"/>
                  <w:lang w:val="en-US" w:eastAsia="en-US" w:bidi="ar-SA"/>
                </w:rPr>
              </m:ctrlPr>
            </m:num>
            <m:den>
              <m:r>
                <m:rPr/>
                <w:rPr>
                  <w:rFonts w:hint="default" w:ascii="Cambria Math" w:hAnsi="Cambria Math" w:cs="Times New Roman"/>
                  <w:color w:val="auto"/>
                  <w:sz w:val="22"/>
                  <w:szCs w:val="22"/>
                  <w:lang w:val="en-US" w:eastAsia="en-US" w:bidi="ar-SA"/>
                </w:rPr>
                <m:t>3</m:t>
              </m:r>
              <m:ctrlPr>
                <w:rPr>
                  <w:rFonts w:hint="default" w:ascii="Cambria Math" w:hAnsi="Cambria Math" w:cs="Times New Roman"/>
                  <w:i/>
                  <w:color w:val="auto"/>
                  <w:sz w:val="22"/>
                  <w:szCs w:val="22"/>
                  <w:lang w:val="en-US" w:eastAsia="en-US" w:bidi="ar-SA"/>
                </w:rPr>
              </m:ctrlPr>
            </m:den>
          </m:f>
          <m:sSub>
            <m:sSubPr>
              <m:ctrlPr>
                <w:rPr>
                  <w:rFonts w:hint="default" w:ascii="Cambria Math" w:hAnsi="Cambria Math" w:cs="Times New Roman"/>
                  <w:i/>
                  <w:color w:val="auto"/>
                  <w:sz w:val="22"/>
                  <w:szCs w:val="22"/>
                  <w:lang w:val="en-US" w:eastAsia="en-US" w:bidi="ar-SA"/>
                </w:rPr>
              </m:ctrlPr>
            </m:sSubPr>
            <m:e>
              <m:r>
                <m:rPr/>
                <w:rPr>
                  <w:rFonts w:hint="default" w:ascii="Cambria Math" w:hAnsi="Cambria Math" w:cs="Times New Roman"/>
                  <w:color w:val="auto"/>
                  <w:sz w:val="22"/>
                  <w:szCs w:val="22"/>
                  <w:lang w:val="en-US" w:eastAsia="en-US" w:bidi="ar-SA"/>
                </w:rPr>
                <m:t>age</m:t>
              </m:r>
              <m:ctrlPr>
                <w:rPr>
                  <w:rFonts w:hint="default" w:ascii="Cambria Math" w:hAnsi="Cambria Math" w:cs="Times New Roman"/>
                  <w:i/>
                  <w:color w:val="auto"/>
                  <w:sz w:val="22"/>
                  <w:szCs w:val="22"/>
                  <w:lang w:val="en-US" w:eastAsia="en-US" w:bidi="ar-SA"/>
                </w:rPr>
              </m:ctrlPr>
            </m:e>
            <m:sub>
              <m:r>
                <m:rPr/>
                <w:rPr>
                  <w:rFonts w:hint="default" w:ascii="Cambria Math" w:hAnsi="Cambria Math" w:cs="Times New Roman"/>
                  <w:color w:val="auto"/>
                  <w:sz w:val="22"/>
                  <w:szCs w:val="22"/>
                  <w:lang w:val="en-US" w:eastAsia="en-US" w:bidi="ar-SA"/>
                </w:rPr>
                <m:t>norm</m:t>
              </m:r>
              <m:ctrlPr>
                <w:rPr>
                  <w:rFonts w:hint="default" w:ascii="Cambria Math" w:hAnsi="Cambria Math" w:cs="Times New Roman"/>
                  <w:i/>
                  <w:color w:val="auto"/>
                  <w:sz w:val="22"/>
                  <w:szCs w:val="22"/>
                  <w:lang w:val="en-US" w:eastAsia="en-US" w:bidi="ar-SA"/>
                </w:rPr>
              </m:ctrlPr>
            </m:sub>
          </m:sSub>
          <m:r>
            <m:rPr/>
            <w:rPr>
              <w:rFonts w:hint="default" w:ascii="Cambria Math" w:hAnsi="Cambria Math" w:cs="Times New Roman"/>
              <w:color w:val="auto"/>
              <w:sz w:val="22"/>
              <w:szCs w:val="22"/>
              <w:lang w:val="en-US" w:eastAsia="en-US" w:bidi="ar-SA"/>
            </w:rPr>
            <m:t>+</m:t>
          </m:r>
          <m:f>
            <m:fPr>
              <m:ctrlPr>
                <w:rPr>
                  <w:rFonts w:hint="default" w:ascii="Cambria Math" w:hAnsi="Cambria Math" w:cs="Times New Roman"/>
                  <w:i/>
                  <w:color w:val="auto"/>
                  <w:sz w:val="22"/>
                  <w:szCs w:val="22"/>
                  <w:lang w:val="en-US" w:eastAsia="en-US" w:bidi="ar-SA"/>
                </w:rPr>
              </m:ctrlPr>
            </m:fPr>
            <m:num>
              <m:r>
                <m:rPr/>
                <w:rPr>
                  <w:rFonts w:hint="default" w:ascii="Cambria Math" w:hAnsi="Cambria Math" w:cs="Times New Roman"/>
                  <w:color w:val="auto"/>
                  <w:sz w:val="22"/>
                  <w:szCs w:val="22"/>
                  <w:lang w:val="en-US" w:eastAsia="en-US" w:bidi="ar-SA"/>
                </w:rPr>
                <m:t>1</m:t>
              </m:r>
              <m:ctrlPr>
                <w:rPr>
                  <w:rFonts w:hint="default" w:ascii="Cambria Math" w:hAnsi="Cambria Math" w:cs="Times New Roman"/>
                  <w:i/>
                  <w:color w:val="auto"/>
                  <w:sz w:val="22"/>
                  <w:szCs w:val="22"/>
                  <w:lang w:val="en-US" w:eastAsia="en-US" w:bidi="ar-SA"/>
                </w:rPr>
              </m:ctrlPr>
            </m:num>
            <m:den>
              <m:r>
                <m:rPr/>
                <w:rPr>
                  <w:rFonts w:hint="default" w:ascii="Cambria Math" w:hAnsi="Cambria Math" w:cs="Times New Roman"/>
                  <w:color w:val="auto"/>
                  <w:sz w:val="22"/>
                  <w:szCs w:val="22"/>
                  <w:lang w:val="en-US" w:eastAsia="en-US" w:bidi="ar-SA"/>
                </w:rPr>
                <m:t>3</m:t>
              </m:r>
              <m:ctrlPr>
                <w:rPr>
                  <w:rFonts w:hint="default" w:ascii="Cambria Math" w:hAnsi="Cambria Math" w:cs="Times New Roman"/>
                  <w:i/>
                  <w:color w:val="auto"/>
                  <w:sz w:val="22"/>
                  <w:szCs w:val="22"/>
                  <w:lang w:val="en-US" w:eastAsia="en-US" w:bidi="ar-SA"/>
                </w:rPr>
              </m:ctrlPr>
            </m:den>
          </m:f>
          <m:sSub>
            <m:sSubPr>
              <m:ctrlPr>
                <w:rPr>
                  <w:rFonts w:hint="default" w:ascii="Cambria Math" w:hAnsi="Cambria Math" w:cs="Times New Roman"/>
                  <w:i/>
                  <w:color w:val="auto"/>
                  <w:sz w:val="22"/>
                  <w:szCs w:val="22"/>
                  <w:lang w:val="en-US" w:eastAsia="en-US" w:bidi="ar-SA"/>
                </w:rPr>
              </m:ctrlPr>
            </m:sSubPr>
            <m:e>
              <m:r>
                <m:rPr/>
                <w:rPr>
                  <w:rFonts w:hint="default" w:ascii="Cambria Math" w:hAnsi="Cambria Math" w:cs="Times New Roman"/>
                  <w:color w:val="auto"/>
                  <w:sz w:val="22"/>
                  <w:szCs w:val="22"/>
                  <w:lang w:val="en-US" w:eastAsia="en-US" w:bidi="ar-SA"/>
                </w:rPr>
                <m:t>exchange</m:t>
              </m:r>
              <m:ctrlPr>
                <w:rPr>
                  <w:rFonts w:hint="default" w:ascii="Cambria Math" w:hAnsi="Cambria Math" w:cs="Times New Roman"/>
                  <w:i/>
                  <w:color w:val="auto"/>
                  <w:sz w:val="22"/>
                  <w:szCs w:val="22"/>
                  <w:lang w:val="en-US" w:eastAsia="en-US" w:bidi="ar-SA"/>
                </w:rPr>
              </m:ctrlPr>
            </m:e>
            <m:sub>
              <m:r>
                <m:rPr/>
                <w:rPr>
                  <w:rFonts w:hint="default" w:ascii="Cambria Math" w:hAnsi="Cambria Math" w:cs="Times New Roman"/>
                  <w:color w:val="auto"/>
                  <w:sz w:val="22"/>
                  <w:szCs w:val="22"/>
                  <w:lang w:val="en-US" w:eastAsia="en-US" w:bidi="ar-SA"/>
                </w:rPr>
                <m:t>norm</m:t>
              </m:r>
              <m:ctrlPr>
                <w:rPr>
                  <w:rFonts w:hint="default" w:ascii="Cambria Math" w:hAnsi="Cambria Math" w:cs="Times New Roman"/>
                  <w:i/>
                  <w:color w:val="auto"/>
                  <w:sz w:val="22"/>
                  <w:szCs w:val="22"/>
                  <w:lang w:val="en-US" w:eastAsia="en-US" w:bidi="ar-SA"/>
                </w:rPr>
              </m:ctrlPr>
            </m:sub>
          </m:sSub>
          <m:r>
            <m:rPr/>
            <w:rPr>
              <w:rFonts w:hint="default" w:ascii="Cambria Math" w:hAnsi="Cambria Math" w:cs="Times New Roman"/>
              <w:color w:val="auto"/>
              <w:sz w:val="22"/>
              <w:szCs w:val="22"/>
              <w:lang w:val="en-US" w:eastAsia="en-US" w:bidi="ar-SA"/>
            </w:rPr>
            <m:t>+</m:t>
          </m:r>
          <m:f>
            <m:fPr>
              <m:ctrlPr>
                <w:rPr>
                  <w:rFonts w:hint="default" w:ascii="Cambria Math" w:hAnsi="Cambria Math" w:cs="Times New Roman"/>
                  <w:i/>
                  <w:color w:val="auto"/>
                  <w:sz w:val="22"/>
                  <w:szCs w:val="22"/>
                  <w:lang w:val="en-US" w:eastAsia="en-US" w:bidi="ar-SA"/>
                </w:rPr>
              </m:ctrlPr>
            </m:fPr>
            <m:num>
              <m:r>
                <m:rPr/>
                <w:rPr>
                  <w:rFonts w:hint="default" w:ascii="Cambria Math" w:hAnsi="Cambria Math" w:cs="Times New Roman"/>
                  <w:color w:val="auto"/>
                  <w:sz w:val="22"/>
                  <w:szCs w:val="22"/>
                  <w:lang w:val="en-US" w:eastAsia="en-US" w:bidi="ar-SA"/>
                </w:rPr>
                <m:t>1</m:t>
              </m:r>
              <m:ctrlPr>
                <w:rPr>
                  <w:rFonts w:hint="default" w:ascii="Cambria Math" w:hAnsi="Cambria Math" w:cs="Times New Roman"/>
                  <w:i/>
                  <w:color w:val="auto"/>
                  <w:sz w:val="22"/>
                  <w:szCs w:val="22"/>
                  <w:lang w:val="en-US" w:eastAsia="en-US" w:bidi="ar-SA"/>
                </w:rPr>
              </m:ctrlPr>
            </m:num>
            <m:den>
              <m:r>
                <m:rPr/>
                <w:rPr>
                  <w:rFonts w:hint="default" w:ascii="Cambria Math" w:hAnsi="Cambria Math" w:cs="Times New Roman"/>
                  <w:color w:val="auto"/>
                  <w:sz w:val="22"/>
                  <w:szCs w:val="22"/>
                  <w:lang w:val="en-US" w:eastAsia="en-US" w:bidi="ar-SA"/>
                </w:rPr>
                <m:t>3</m:t>
              </m:r>
              <m:ctrlPr>
                <w:rPr>
                  <w:rFonts w:hint="default" w:ascii="Cambria Math" w:hAnsi="Cambria Math" w:cs="Times New Roman"/>
                  <w:i/>
                  <w:color w:val="auto"/>
                  <w:sz w:val="22"/>
                  <w:szCs w:val="22"/>
                  <w:lang w:val="en-US" w:eastAsia="en-US" w:bidi="ar-SA"/>
                </w:rPr>
              </m:ctrlPr>
            </m:den>
          </m:f>
          <m:sSub>
            <m:sSubPr>
              <m:ctrlPr>
                <w:rPr>
                  <w:rFonts w:hint="default" w:ascii="Cambria Math" w:hAnsi="Cambria Math" w:cs="Times New Roman"/>
                  <w:i/>
                  <w:color w:val="auto"/>
                  <w:sz w:val="22"/>
                  <w:szCs w:val="22"/>
                  <w:lang w:val="en-US" w:eastAsia="en-US" w:bidi="ar-SA"/>
                </w:rPr>
              </m:ctrlPr>
            </m:sSubPr>
            <m:e>
              <m:r>
                <m:rPr/>
                <w:rPr>
                  <w:rFonts w:hint="default" w:ascii="Cambria Math" w:hAnsi="Cambria Math" w:cs="Times New Roman"/>
                  <w:color w:val="auto"/>
                  <w:sz w:val="22"/>
                  <w:szCs w:val="22"/>
                  <w:lang w:val="en-US" w:eastAsia="en-US" w:bidi="ar-SA"/>
                </w:rPr>
                <m:t>pow</m:t>
              </m:r>
              <m:ctrlPr>
                <w:rPr>
                  <w:rFonts w:hint="default" w:ascii="Cambria Math" w:hAnsi="Cambria Math" w:cs="Times New Roman"/>
                  <w:i/>
                  <w:color w:val="auto"/>
                  <w:sz w:val="22"/>
                  <w:szCs w:val="22"/>
                  <w:lang w:val="en-US" w:eastAsia="en-US" w:bidi="ar-SA"/>
                </w:rPr>
              </m:ctrlPr>
            </m:e>
            <m:sub>
              <m:r>
                <m:rPr/>
                <w:rPr>
                  <w:rFonts w:hint="default" w:ascii="Cambria Math" w:hAnsi="Cambria Math" w:cs="Times New Roman"/>
                  <w:color w:val="auto"/>
                  <w:sz w:val="22"/>
                  <w:szCs w:val="22"/>
                  <w:lang w:val="en-US" w:eastAsia="en-US" w:bidi="ar-SA"/>
                </w:rPr>
                <m:t>valid</m:t>
              </m:r>
              <m:ctrlPr>
                <w:rPr>
                  <w:rFonts w:hint="default" w:ascii="Cambria Math" w:hAnsi="Cambria Math" w:cs="Times New Roman"/>
                  <w:i/>
                  <w:color w:val="auto"/>
                  <w:sz w:val="22"/>
                  <w:szCs w:val="22"/>
                  <w:lang w:val="en-US" w:eastAsia="en-US" w:bidi="ar-SA"/>
                </w:rPr>
              </m:ctrlPr>
            </m:sub>
          </m:sSub>
        </m:oMath>
      </m:oMathPara>
    </w:p>
    <w:p w14:paraId="48299CB6">
      <w:pPr>
        <w:widowControl w:val="0"/>
        <w:ind w:firstLine="360"/>
        <w:jc w:val="both"/>
        <w:rPr>
          <w:rFonts w:hint="default" w:ascii="Times New Roman" w:hAnsi="Times New Roman" w:cs="Times New Roman"/>
          <w:i w:val="0"/>
          <w:color w:val="auto"/>
          <w:sz w:val="22"/>
          <w:szCs w:val="22"/>
          <w:lang w:val="sr-Cyrl-RS" w:eastAsia="en-US" w:bidi="ar-SA"/>
        </w:rPr>
      </w:pPr>
      <w:r>
        <w:rPr>
          <w:rFonts w:hint="default" w:ascii="Times New Roman" w:hAnsi="Times New Roman" w:cs="Times New Roman"/>
          <w:i w:val="0"/>
          <w:color w:val="auto"/>
          <w:sz w:val="22"/>
          <w:szCs w:val="22"/>
          <w:lang w:val="sr-Cyrl-RS" w:eastAsia="en-US" w:bidi="ar-SA"/>
        </w:rPr>
        <w:t>Добијена вредност потом се множи фактором поузданости, који опада са укупним бројем изостанака при провери доступности:</w:t>
      </w:r>
    </w:p>
    <w:p w14:paraId="3F460195">
      <w:pPr>
        <w:widowControl w:val="0"/>
        <w:ind w:firstLine="360"/>
        <w:jc w:val="both"/>
        <w:rPr>
          <w:rFonts w:hint="default" w:ascii="Times New Roman" w:hAnsi="Times New Roman" w:cs="Times New Roman"/>
          <w:i w:val="0"/>
          <w:color w:val="auto"/>
          <w:sz w:val="22"/>
          <w:szCs w:val="22"/>
          <w:lang w:val="en-US" w:eastAsia="en-US" w:bidi="ar-SA"/>
        </w:rPr>
      </w:pPr>
      <m:oMathPara>
        <m:oMath>
          <m:r>
            <m:rPr/>
            <w:rPr>
              <w:rFonts w:hint="default" w:ascii="Cambria Math" w:hAnsi="Cambria Math" w:cs="Times New Roman"/>
              <w:color w:val="auto"/>
              <w:sz w:val="22"/>
              <w:szCs w:val="22"/>
              <w:lang w:val="en-US" w:eastAsia="en-US" w:bidi="ar-SA"/>
            </w:rPr>
            <m:t xml:space="preserve">score = base ∗ max(0, 1− </m:t>
          </m:r>
          <m:f>
            <m:fPr>
              <m:ctrlPr>
                <w:rPr>
                  <w:rFonts w:hint="default" w:ascii="Cambria Math" w:hAnsi="Cambria Math" w:cs="Times New Roman"/>
                  <w:i/>
                  <w:iCs w:val="0"/>
                  <w:color w:val="auto"/>
                  <w:sz w:val="22"/>
                  <w:szCs w:val="22"/>
                  <w:lang w:val="en-US" w:eastAsia="en-US" w:bidi="ar-SA"/>
                </w:rPr>
              </m:ctrlPr>
            </m:fPr>
            <m:num>
              <m:r>
                <m:rPr/>
                <w:rPr>
                  <w:rFonts w:hint="default" w:ascii="Cambria Math" w:hAnsi="Cambria Math" w:cs="Times New Roman"/>
                  <w:color w:val="auto"/>
                  <w:sz w:val="22"/>
                  <w:szCs w:val="22"/>
                  <w:lang w:val="en-US" w:eastAsia="en-US" w:bidi="ar-SA"/>
                </w:rPr>
                <m:t>missed_total</m:t>
              </m:r>
              <m:ctrlPr>
                <w:rPr>
                  <w:rFonts w:hint="default" w:ascii="Cambria Math" w:hAnsi="Cambria Math" w:cs="Times New Roman"/>
                  <w:i/>
                  <w:iCs w:val="0"/>
                  <w:color w:val="auto"/>
                  <w:sz w:val="22"/>
                  <w:szCs w:val="22"/>
                  <w:lang w:val="en-US" w:eastAsia="en-US" w:bidi="ar-SA"/>
                </w:rPr>
              </m:ctrlPr>
            </m:num>
            <m:den>
              <m:r>
                <m:rPr/>
                <w:rPr>
                  <w:rFonts w:hint="default" w:ascii="Cambria Math" w:hAnsi="Cambria Math" w:cs="Times New Roman"/>
                  <w:color w:val="auto"/>
                  <w:sz w:val="22"/>
                  <w:szCs w:val="22"/>
                  <w:lang w:val="en-US" w:eastAsia="en-US" w:bidi="ar-SA"/>
                </w:rPr>
                <m:t>reliability_max</m:t>
              </m:r>
              <m:ctrlPr>
                <w:rPr>
                  <w:rFonts w:hint="default" w:ascii="Cambria Math" w:hAnsi="Cambria Math" w:cs="Times New Roman"/>
                  <w:i/>
                  <w:iCs w:val="0"/>
                  <w:color w:val="auto"/>
                  <w:sz w:val="22"/>
                  <w:szCs w:val="22"/>
                  <w:lang w:val="en-US" w:eastAsia="en-US" w:bidi="ar-SA"/>
                </w:rPr>
              </m:ctrlPr>
            </m:den>
          </m:f>
          <m:r>
            <m:rPr/>
            <w:rPr>
              <w:rFonts w:hint="default" w:ascii="Cambria Math" w:hAnsi="Cambria Math" w:cs="Times New Roman"/>
              <w:color w:val="auto"/>
              <w:sz w:val="22"/>
              <w:szCs w:val="22"/>
              <w:lang w:val="en-US" w:eastAsia="en-US" w:bidi="ar-SA"/>
            </w:rPr>
            <m:t>)</m:t>
          </m:r>
        </m:oMath>
      </m:oMathPara>
    </w:p>
    <w:p w14:paraId="5F59B2A4">
      <w:pPr>
        <w:widowControl w:val="0"/>
        <w:ind w:firstLine="360"/>
        <w:jc w:val="both"/>
        <w:rPr>
          <w:rFonts w:hint="default" w:ascii="Times New Roman" w:hAnsi="Times New Roman" w:cs="Times New Roman"/>
          <w:i w:val="0"/>
          <w:color w:val="auto"/>
          <w:sz w:val="22"/>
          <w:szCs w:val="22"/>
          <w:lang w:val="sr-Cyrl-RS" w:eastAsia="en-US" w:bidi="ar-SA"/>
        </w:rPr>
      </w:pPr>
      <w:r>
        <w:rPr>
          <w:rFonts w:hint="default" w:ascii="Times New Roman" w:hAnsi="Times New Roman" w:cs="Times New Roman"/>
          <w:i w:val="0"/>
          <w:color w:val="auto"/>
          <w:sz w:val="22"/>
          <w:szCs w:val="22"/>
          <w:lang w:val="sr-Cyrl-RS" w:eastAsia="en-US" w:bidi="ar-SA"/>
        </w:rPr>
        <w:t xml:space="preserve">Механизам се користи на два места. При пријему одређује да ли кандидат задовољава праг, а при уклањању одређује који ће сусед бити истиснут када је </w:t>
      </w:r>
      <w:r>
        <w:rPr>
          <w:rFonts w:hint="default" w:ascii="Times New Roman" w:hAnsi="Times New Roman" w:cs="Times New Roman"/>
          <w:i/>
          <w:iCs/>
          <w:color w:val="auto"/>
          <w:sz w:val="22"/>
          <w:szCs w:val="22"/>
          <w:lang w:val="sr-Cyrl-RS" w:eastAsia="en-US" w:bidi="ar-SA"/>
        </w:rPr>
        <w:t>peer set</w:t>
      </w:r>
      <w:r>
        <w:rPr>
          <w:rFonts w:hint="default" w:ascii="Times New Roman" w:hAnsi="Times New Roman" w:cs="Times New Roman"/>
          <w:i w:val="0"/>
          <w:color w:val="auto"/>
          <w:sz w:val="22"/>
          <w:szCs w:val="22"/>
          <w:lang w:val="sr-Cyrl-RS" w:eastAsia="en-US" w:bidi="ar-SA"/>
        </w:rPr>
        <w:t xml:space="preserve"> попуњен.</w:t>
      </w:r>
    </w:p>
    <w:p w14:paraId="0DB52F89">
      <w:pPr>
        <w:pStyle w:val="4"/>
        <w:rPr>
          <w:rFonts w:hint="default"/>
          <w:color w:val="000000" w:themeColor="text1"/>
          <w:lang w:val="sr-Cyrl-RS"/>
          <w14:textFill>
            <w14:solidFill>
              <w14:schemeClr w14:val="tx1"/>
            </w14:solidFill>
          </w14:textFill>
        </w:rPr>
      </w:pPr>
      <w:r>
        <w:rPr>
          <w:rFonts w:hint="default"/>
          <w:color w:val="000000" w:themeColor="text1"/>
          <w:lang w:val="en-US"/>
          <w14:textFill>
            <w14:solidFill>
              <w14:schemeClr w14:val="tx1"/>
            </w14:solidFill>
          </w14:textFill>
        </w:rPr>
        <w:t>4</w:t>
      </w:r>
      <w:r>
        <w:rPr>
          <w:color w:val="000000" w:themeColor="text1"/>
          <w14:textFill>
            <w14:solidFill>
              <w14:schemeClr w14:val="tx1"/>
            </w14:solidFill>
          </w14:textFill>
        </w:rPr>
        <w:t>.</w:t>
      </w:r>
      <w:r>
        <w:rPr>
          <w:rFonts w:hint="default"/>
          <w:color w:val="000000" w:themeColor="text1"/>
          <w:lang w:val="sr-Cyrl-RS"/>
          <w14:textFill>
            <w14:solidFill>
              <w14:schemeClr w14:val="tx1"/>
            </w14:solidFill>
          </w14:textFill>
        </w:rPr>
        <w:t>3</w:t>
      </w:r>
      <w:r>
        <w:rPr>
          <w:color w:val="000000" w:themeColor="text1"/>
          <w14:textFill>
            <w14:solidFill>
              <w14:schemeClr w14:val="tx1"/>
            </w14:solidFill>
          </w14:textFill>
        </w:rPr>
        <w:t>.</w:t>
      </w:r>
      <w:r>
        <w:rPr>
          <w:rFonts w:hint="default"/>
          <w:color w:val="000000" w:themeColor="text1"/>
          <w:lang w:val="sr-Cyrl-RS"/>
          <w14:textFill>
            <w14:solidFill>
              <w14:schemeClr w14:val="tx1"/>
            </w14:solidFill>
          </w14:textFill>
        </w:rPr>
        <w:t>4</w:t>
      </w:r>
      <w:r>
        <w:rPr>
          <w:color w:val="000000" w:themeColor="text1"/>
          <w14:textFill>
            <w14:solidFill>
              <w14:schemeClr w14:val="tx1"/>
            </w14:solidFill>
          </w14:textFill>
        </w:rPr>
        <w:t xml:space="preserve">. </w:t>
      </w:r>
      <w:r>
        <w:rPr>
          <w:rFonts w:hint="default"/>
          <w:color w:val="000000" w:themeColor="text1"/>
          <w14:textFill>
            <w14:solidFill>
              <w14:schemeClr w14:val="tx1"/>
            </w14:solidFill>
          </w14:textFill>
        </w:rPr>
        <w:t>Разноврсност идентитета</w:t>
      </w:r>
    </w:p>
    <w:p w14:paraId="023470D4">
      <w:pPr>
        <w:widowControl w:val="0"/>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Да би се смањила могућност </w:t>
      </w:r>
      <w:r>
        <w:rPr>
          <w:rFonts w:hint="default"/>
          <w:i/>
          <w:iCs/>
          <w:color w:val="000000" w:themeColor="text1"/>
          <w:sz w:val="22"/>
          <w:szCs w:val="22"/>
          <w:lang w:val="en-US"/>
          <w14:textFill>
            <w14:solidFill>
              <w14:schemeClr w14:val="tx1"/>
            </w14:solidFill>
          </w14:textFill>
        </w:rPr>
        <w:t xml:space="preserve">Eclipse </w:t>
      </w:r>
      <w:r>
        <w:rPr>
          <w:rFonts w:hint="default"/>
          <w:color w:val="000000" w:themeColor="text1"/>
          <w:sz w:val="22"/>
          <w:szCs w:val="22"/>
          <w:lang w:val="en-US"/>
          <w14:textFill>
            <w14:solidFill>
              <w14:schemeClr w14:val="tx1"/>
            </w14:solidFill>
          </w14:textFill>
        </w:rPr>
        <w:t xml:space="preserve">напада, </w:t>
      </w:r>
      <w:r>
        <w:rPr>
          <w:rFonts w:hint="default"/>
          <w:i/>
          <w:iCs/>
          <w:color w:val="000000" w:themeColor="text1"/>
          <w:sz w:val="22"/>
          <w:szCs w:val="22"/>
          <w:lang w:val="en-US"/>
          <w14:textFill>
            <w14:solidFill>
              <w14:schemeClr w14:val="tx1"/>
            </w14:solidFill>
          </w14:textFill>
        </w:rPr>
        <w:t>peer set</w:t>
      </w:r>
      <w:r>
        <w:rPr>
          <w:rFonts w:hint="default"/>
          <w:color w:val="000000" w:themeColor="text1"/>
          <w:sz w:val="22"/>
          <w:szCs w:val="22"/>
          <w:lang w:val="en-US"/>
          <w14:textFill>
            <w14:solidFill>
              <w14:schemeClr w14:val="tx1"/>
            </w14:solidFill>
          </w14:textFill>
        </w:rPr>
        <w:t xml:space="preserve"> мора бити распоређен кроз више група, при чему се припадност рачуна као:</w:t>
      </w:r>
    </w:p>
    <w:p w14:paraId="5F8C9181">
      <w:pPr>
        <w:widowControl w:val="0"/>
        <w:ind w:firstLine="360"/>
        <w:jc w:val="both"/>
        <w:rPr>
          <w:rFonts w:hint="default" w:hAnsi="Cambria Math" w:cs="Times New Roman"/>
          <w:i w:val="0"/>
          <w:color w:val="000000" w:themeColor="text1"/>
          <w:sz w:val="22"/>
          <w:szCs w:val="22"/>
          <w:lang w:val="en-US" w:eastAsia="en-US" w:bidi="ar-SA"/>
          <w14:textFill>
            <w14:solidFill>
              <w14:schemeClr w14:val="tx1"/>
            </w14:solidFill>
          </w14:textFill>
        </w:rPr>
      </w:pPr>
      <m:oMathPara>
        <m:oMath>
          <m:r>
            <m:rPr/>
            <w:rPr>
              <w:rFonts w:hint="default" w:ascii="Cambria Math" w:hAnsi="Cambria Math" w:cs="Times New Roman"/>
              <w:color w:val="000000" w:themeColor="text1"/>
              <w:sz w:val="22"/>
              <w:szCs w:val="22"/>
              <w:lang w:val="en-US" w:eastAsia="en-US" w:bidi="ar-SA"/>
              <w14:textFill>
                <w14:solidFill>
                  <w14:schemeClr w14:val="tx1"/>
                </w14:solidFill>
              </w14:textFill>
            </w:rPr>
            <m:t>b(id) = SHA256(id)mod(k)</m:t>
          </m:r>
        </m:oMath>
      </m:oMathPara>
    </w:p>
    <w:p w14:paraId="6652BC2A">
      <w:pPr>
        <w:widowControl w:val="0"/>
        <w:ind w:firstLine="360"/>
        <w:jc w:val="both"/>
        <w:rPr>
          <w:rFonts w:hint="default" w:ascii="Times New Roman" w:hAnsi="Times New Roman" w:cs="Times New Roman"/>
          <w:i w:val="0"/>
          <w:color w:val="000000" w:themeColor="text1"/>
          <w:sz w:val="22"/>
          <w:szCs w:val="22"/>
          <w:lang w:val="en-US" w:eastAsia="en-US" w:bidi="ar-SA"/>
          <w14:textFill>
            <w14:solidFill>
              <w14:schemeClr w14:val="tx1"/>
            </w14:solidFill>
          </w14:textFill>
        </w:rPr>
      </w:pPr>
      <w:r>
        <w:rPr>
          <w:rFonts w:hint="default" w:ascii="Times New Roman" w:hAnsi="Times New Roman" w:cs="Times New Roman"/>
          <w:i w:val="0"/>
          <w:color w:val="000000" w:themeColor="text1"/>
          <w:sz w:val="22"/>
          <w:szCs w:val="22"/>
          <w:lang w:val="en-US" w:eastAsia="en-US" w:bidi="ar-SA"/>
          <w14:textFill>
            <w14:solidFill>
              <w14:schemeClr w14:val="tx1"/>
            </w14:solidFill>
          </w14:textFill>
        </w:rPr>
        <w:t xml:space="preserve">где је </w:t>
      </w:r>
      <w:r>
        <w:rPr>
          <w:rFonts w:hint="default" w:ascii="Times New Roman" w:hAnsi="Times New Roman" w:cs="Times New Roman"/>
          <w:i/>
          <w:iCs/>
          <w:color w:val="000000" w:themeColor="text1"/>
          <w:sz w:val="22"/>
          <w:szCs w:val="22"/>
          <w:lang w:val="en-US" w:eastAsia="en-US" w:bidi="ar-SA"/>
          <w14:textFill>
            <w14:solidFill>
              <w14:schemeClr w14:val="tx1"/>
            </w14:solidFill>
          </w14:textFill>
        </w:rPr>
        <w:t>k</w:t>
      </w:r>
      <w:r>
        <w:rPr>
          <w:rFonts w:hint="default" w:ascii="Times New Roman" w:hAnsi="Times New Roman" w:cs="Times New Roman"/>
          <w:i w:val="0"/>
          <w:color w:val="000000" w:themeColor="text1"/>
          <w:sz w:val="22"/>
          <w:szCs w:val="22"/>
          <w:lang w:val="en-US" w:eastAsia="en-US" w:bidi="ar-SA"/>
          <w14:textFill>
            <w14:solidFill>
              <w14:schemeClr w14:val="tx1"/>
            </w14:solidFill>
          </w14:textFill>
        </w:rPr>
        <w:t xml:space="preserve"> број </w:t>
      </w:r>
      <w:r>
        <w:rPr>
          <w:rFonts w:hint="default" w:ascii="Times New Roman" w:hAnsi="Times New Roman" w:cs="Times New Roman"/>
          <w:i/>
          <w:iCs/>
          <w:color w:val="000000" w:themeColor="text1"/>
          <w:sz w:val="22"/>
          <w:szCs w:val="22"/>
          <w:lang w:val="en-US" w:eastAsia="en-US" w:bidi="ar-SA"/>
          <w14:textFill>
            <w14:solidFill>
              <w14:schemeClr w14:val="tx1"/>
            </w14:solidFill>
          </w14:textFill>
        </w:rPr>
        <w:t>bucket</w:t>
      </w:r>
      <w:r>
        <w:rPr>
          <w:rFonts w:hint="default" w:ascii="Times New Roman" w:hAnsi="Times New Roman" w:cs="Times New Roman"/>
          <w:i w:val="0"/>
          <w:color w:val="000000" w:themeColor="text1"/>
          <w:sz w:val="22"/>
          <w:szCs w:val="22"/>
          <w:lang w:val="en-US" w:eastAsia="en-US" w:bidi="ar-SA"/>
          <w14:textFill>
            <w14:solidFill>
              <w14:schemeClr w14:val="tx1"/>
            </w14:solidFill>
          </w14:textFill>
        </w:rPr>
        <w:t>-а. Пошто индекс произлази из хеша саме ознаке, идентитет своју групу не бира: да би погодио жељену, нападач би морао да тражи ознаку чији хеш даје тражени остатак, што вишеструко увећава цену. Механизам представља апстракцију мрежне разноврсности, где улогу групе у стварним системима имају адресни опсези или аутономни системи.</w:t>
      </w:r>
    </w:p>
    <w:p w14:paraId="66375FAF">
      <w:pPr>
        <w:pStyle w:val="3"/>
        <w:ind w:left="0" w:firstLine="0"/>
        <w:jc w:val="both"/>
        <w:rPr>
          <w:rFonts w:hint="default" w:ascii="Times New Roman" w:hAnsi="Times New Roman" w:eastAsia="Times New Roman" w:cs="Times New Roman"/>
          <w:color w:val="auto"/>
          <w:lang w:val="sr-Cyrl-RS"/>
        </w:rPr>
      </w:pPr>
      <w:r>
        <w:rPr>
          <w:rFonts w:ascii="Times New Roman" w:hAnsi="Times New Roman" w:eastAsia="Times New Roman" w:cs="Times New Roman"/>
          <w:color w:val="auto"/>
        </w:rPr>
        <w:t>4.</w:t>
      </w:r>
      <w:r>
        <w:rPr>
          <w:rFonts w:hint="default" w:ascii="Times New Roman" w:hAnsi="Times New Roman" w:eastAsia="Times New Roman" w:cs="Times New Roman"/>
          <w:color w:val="auto"/>
          <w:lang w:val="en-US"/>
        </w:rPr>
        <w:t xml:space="preserve">4. </w:t>
      </w:r>
      <w:r>
        <w:rPr>
          <w:rFonts w:hint="default" w:ascii="Times New Roman" w:hAnsi="Times New Roman" w:eastAsia="Times New Roman" w:cs="Times New Roman"/>
          <w:color w:val="auto"/>
          <w:lang w:val="sr-Cyrl-RS"/>
        </w:rPr>
        <w:t>Стратегије избора суседа</w:t>
      </w:r>
    </w:p>
    <w:p w14:paraId="5FD4CA7C">
      <w:pPr>
        <w:ind w:firstLine="360"/>
        <w:jc w:val="both"/>
        <w:rPr>
          <w:rFonts w:hint="default"/>
          <w:color w:val="auto"/>
          <w:sz w:val="22"/>
          <w:szCs w:val="22"/>
          <w:lang w:val="sr-Cyrl-RS"/>
        </w:rPr>
      </w:pPr>
      <w:r>
        <w:rPr>
          <w:rFonts w:hint="default"/>
          <w:color w:val="auto"/>
          <w:sz w:val="22"/>
          <w:szCs w:val="22"/>
          <w:lang w:val="sr-Cyrl-RS"/>
        </w:rPr>
        <w:t xml:space="preserve">Стратегије избора суседа (енг. </w:t>
      </w:r>
      <w:r>
        <w:rPr>
          <w:rFonts w:hint="default"/>
          <w:i/>
          <w:iCs/>
          <w:color w:val="auto"/>
          <w:sz w:val="22"/>
          <w:szCs w:val="22"/>
          <w:lang w:val="sr-Cyrl-RS"/>
        </w:rPr>
        <w:t>peer sampling</w:t>
      </w:r>
      <w:r>
        <w:rPr>
          <w:rFonts w:hint="default"/>
          <w:color w:val="auto"/>
          <w:sz w:val="22"/>
          <w:szCs w:val="22"/>
          <w:lang w:val="sr-Cyrl-RS"/>
        </w:rPr>
        <w:t xml:space="preserve">) одређују који ће од понуђених кандидата ући у </w:t>
      </w:r>
      <w:r>
        <w:rPr>
          <w:rFonts w:hint="default"/>
          <w:i/>
          <w:iCs/>
          <w:color w:val="auto"/>
          <w:sz w:val="22"/>
          <w:szCs w:val="22"/>
          <w:lang w:val="sr-Cyrl-RS"/>
        </w:rPr>
        <w:t>peer set.</w:t>
      </w:r>
      <w:r>
        <w:rPr>
          <w:rFonts w:hint="default"/>
          <w:color w:val="auto"/>
          <w:sz w:val="22"/>
          <w:szCs w:val="22"/>
          <w:lang w:val="sr-Cyrl-RS"/>
        </w:rPr>
        <w:t xml:space="preserve"> За сваког кандидата најпре се проверава да ли испуњава услове за пријем. Ако их испуњава, а </w:t>
      </w:r>
      <w:r>
        <w:rPr>
          <w:rFonts w:hint="default"/>
          <w:i/>
          <w:iCs/>
          <w:color w:val="auto"/>
          <w:sz w:val="22"/>
          <w:szCs w:val="22"/>
          <w:lang w:val="sr-Cyrl-RS"/>
        </w:rPr>
        <w:t>peer set</w:t>
      </w:r>
      <w:r>
        <w:rPr>
          <w:rFonts w:hint="default"/>
          <w:color w:val="auto"/>
          <w:sz w:val="22"/>
          <w:szCs w:val="22"/>
          <w:lang w:val="sr-Cyrl-RS"/>
        </w:rPr>
        <w:t xml:space="preserve"> је попуњен, потребно је одабрати суседа који ће бити уклоњен да би се ослободило место. </w:t>
      </w:r>
    </w:p>
    <w:p w14:paraId="3FFBA14D">
      <w:pPr>
        <w:pStyle w:val="4"/>
        <w:rPr>
          <w:rFonts w:hint="default"/>
          <w:color w:val="auto"/>
          <w:lang w:val="sr-Cyrl-RS"/>
        </w:rPr>
      </w:pPr>
      <w:r>
        <w:rPr>
          <w:rFonts w:hint="default"/>
          <w:color w:val="auto"/>
          <w:lang w:val="en-US"/>
        </w:rPr>
        <w:t>4</w:t>
      </w:r>
      <w:r>
        <w:rPr>
          <w:color w:val="auto"/>
        </w:rPr>
        <w:t>.</w:t>
      </w:r>
      <w:r>
        <w:rPr>
          <w:rFonts w:hint="default"/>
          <w:color w:val="auto"/>
          <w:lang w:val="en-US"/>
        </w:rPr>
        <w:t>4</w:t>
      </w:r>
      <w:r>
        <w:rPr>
          <w:color w:val="auto"/>
        </w:rPr>
        <w:t>.</w:t>
      </w:r>
      <w:r>
        <w:rPr>
          <w:rFonts w:hint="default"/>
          <w:color w:val="auto"/>
          <w:lang w:val="sr-Cyrl-RS"/>
        </w:rPr>
        <w:t>1</w:t>
      </w:r>
      <w:r>
        <w:rPr>
          <w:color w:val="auto"/>
        </w:rPr>
        <w:t xml:space="preserve">. </w:t>
      </w:r>
      <w:r>
        <w:rPr>
          <w:rFonts w:hint="default"/>
          <w:i/>
          <w:iCs/>
          <w:color w:val="auto"/>
          <w:sz w:val="24"/>
          <w:szCs w:val="24"/>
          <w:lang w:val="sr-Cyrl-RS"/>
        </w:rPr>
        <w:t xml:space="preserve">Random </w:t>
      </w:r>
      <w:r>
        <w:rPr>
          <w:rFonts w:hint="default"/>
          <w:color w:val="auto"/>
          <w:lang w:val="sr-Cyrl-RS"/>
        </w:rPr>
        <w:t>стратегија</w:t>
      </w:r>
    </w:p>
    <w:p w14:paraId="4700AFB5">
      <w:pPr>
        <w:widowControl w:val="0"/>
        <w:ind w:firstLine="360"/>
        <w:jc w:val="both"/>
        <w:rPr>
          <w:rFonts w:hint="default"/>
          <w:color w:val="auto"/>
          <w:sz w:val="22"/>
          <w:szCs w:val="22"/>
          <w:lang w:val="sr-Cyrl-RS"/>
        </w:rPr>
      </w:pPr>
      <w:r>
        <w:rPr>
          <w:rFonts w:hint="default"/>
          <w:i/>
          <w:iCs/>
          <w:color w:val="auto"/>
          <w:sz w:val="22"/>
          <w:szCs w:val="22"/>
          <w:lang w:val="sr-Cyrl-RS"/>
        </w:rPr>
        <w:t xml:space="preserve">Random </w:t>
      </w:r>
      <w:r>
        <w:rPr>
          <w:rFonts w:hint="default"/>
          <w:color w:val="auto"/>
          <w:sz w:val="22"/>
          <w:szCs w:val="22"/>
          <w:lang w:val="sr-Cyrl-RS"/>
        </w:rPr>
        <w:t xml:space="preserve">стратегија прихвата готово сваког кандидата. Служи као референтна тачка за мерења и представља стање система у коме заштита при избору суседа не постоји. </w:t>
      </w:r>
    </w:p>
    <w:p w14:paraId="15CEC781">
      <w:pPr>
        <w:widowControl w:val="0"/>
        <w:ind w:firstLine="360"/>
        <w:jc w:val="both"/>
        <w:rPr>
          <w:rFonts w:hint="default"/>
          <w:color w:val="auto"/>
          <w:sz w:val="22"/>
          <w:szCs w:val="22"/>
          <w:lang w:val="sr-Cyrl-RS"/>
        </w:rPr>
      </w:pPr>
      <w:r>
        <w:rPr>
          <w:rFonts w:hint="default"/>
          <w:color w:val="auto"/>
          <w:sz w:val="22"/>
          <w:szCs w:val="22"/>
          <w:lang w:val="sr-Cyrl-RS"/>
        </w:rPr>
        <w:t xml:space="preserve">Као сусед се прихвата свако ко већ није у </w:t>
      </w:r>
      <w:r>
        <w:rPr>
          <w:rFonts w:hint="default"/>
          <w:i/>
          <w:iCs/>
          <w:color w:val="auto"/>
          <w:sz w:val="22"/>
          <w:szCs w:val="22"/>
          <w:lang w:val="sr-Cyrl-RS"/>
        </w:rPr>
        <w:t>peer set</w:t>
      </w:r>
      <w:r>
        <w:rPr>
          <w:rFonts w:hint="default"/>
          <w:color w:val="auto"/>
          <w:sz w:val="22"/>
          <w:szCs w:val="22"/>
          <w:lang w:val="sr-Cyrl-RS"/>
        </w:rPr>
        <w:t xml:space="preserve">-у. Не проверава се ни доказ о утрошеном ресурсу, ни старост, ни оцена. </w:t>
      </w:r>
    </w:p>
    <w:p w14:paraId="152CE8FB">
      <w:pPr>
        <w:widowControl w:val="0"/>
        <w:ind w:firstLine="360"/>
        <w:jc w:val="both"/>
        <w:rPr>
          <w:rFonts w:hint="default"/>
          <w:color w:val="auto"/>
          <w:sz w:val="22"/>
          <w:szCs w:val="22"/>
          <w:lang w:val="sr-Cyrl-RS"/>
        </w:rPr>
      </w:pPr>
      <w:r>
        <w:rPr>
          <w:rFonts w:hint="default"/>
          <w:color w:val="auto"/>
          <w:sz w:val="22"/>
          <w:szCs w:val="22"/>
          <w:lang w:val="sr-Cyrl-RS"/>
        </w:rPr>
        <w:t>Када је</w:t>
      </w:r>
      <w:r>
        <w:rPr>
          <w:rFonts w:hint="default"/>
          <w:i/>
          <w:iCs/>
          <w:color w:val="auto"/>
          <w:sz w:val="22"/>
          <w:szCs w:val="22"/>
          <w:lang w:val="sr-Cyrl-RS"/>
        </w:rPr>
        <w:t xml:space="preserve"> peer set </w:t>
      </w:r>
      <w:r>
        <w:rPr>
          <w:rFonts w:hint="default"/>
          <w:color w:val="auto"/>
          <w:sz w:val="22"/>
          <w:szCs w:val="22"/>
          <w:lang w:val="sr-Cyrl-RS"/>
        </w:rPr>
        <w:t>попуњен, избацује се насумично изабран сусед. Одлука не зависи ни од понашања суседа ни од његове историје.е.</w:t>
      </w:r>
    </w:p>
    <w:p w14:paraId="1CAD46BD">
      <w:pPr>
        <w:pStyle w:val="4"/>
        <w:rPr>
          <w:rFonts w:hint="default"/>
          <w:color w:val="auto"/>
          <w:lang w:val="sr-Cyrl-RS"/>
        </w:rPr>
      </w:pPr>
      <w:r>
        <w:rPr>
          <w:rFonts w:hint="default"/>
          <w:color w:val="auto"/>
          <w:lang w:val="en-US"/>
        </w:rPr>
        <w:t>4</w:t>
      </w:r>
      <w:r>
        <w:rPr>
          <w:color w:val="auto"/>
        </w:rPr>
        <w:t>.</w:t>
      </w:r>
      <w:r>
        <w:rPr>
          <w:rFonts w:hint="default"/>
          <w:color w:val="auto"/>
          <w:lang w:val="en-US"/>
        </w:rPr>
        <w:t>4</w:t>
      </w:r>
      <w:r>
        <w:rPr>
          <w:color w:val="auto"/>
        </w:rPr>
        <w:t>.</w:t>
      </w:r>
      <w:r>
        <w:rPr>
          <w:rFonts w:hint="default"/>
          <w:color w:val="auto"/>
          <w:lang w:val="sr-Cyrl-RS"/>
        </w:rPr>
        <w:t>2</w:t>
      </w:r>
      <w:r>
        <w:rPr>
          <w:color w:val="auto"/>
        </w:rPr>
        <w:t xml:space="preserve">. </w:t>
      </w:r>
      <w:r>
        <w:rPr>
          <w:rFonts w:hint="default"/>
          <w:i/>
          <w:iCs/>
          <w:color w:val="auto"/>
        </w:rPr>
        <w:t>Sybil</w:t>
      </w:r>
      <w:r>
        <w:rPr>
          <w:rFonts w:hint="default"/>
          <w:color w:val="auto"/>
        </w:rPr>
        <w:t>-отпорна стратегија</w:t>
      </w:r>
    </w:p>
    <w:p w14:paraId="673356A8">
      <w:pPr>
        <w:widowControl w:val="0"/>
        <w:ind w:firstLine="360"/>
        <w:jc w:val="both"/>
        <w:rPr>
          <w:rFonts w:hint="default"/>
          <w:color w:val="auto"/>
          <w:sz w:val="22"/>
          <w:szCs w:val="22"/>
          <w:lang w:val="sr-Cyrl-RS"/>
        </w:rPr>
      </w:pPr>
      <w:r>
        <w:rPr>
          <w:rFonts w:hint="default"/>
          <w:i/>
          <w:iCs/>
          <w:color w:val="auto"/>
          <w:sz w:val="22"/>
          <w:szCs w:val="22"/>
          <w:lang w:val="sr-Cyrl-RS"/>
        </w:rPr>
        <w:t>Sybil</w:t>
      </w:r>
      <w:r>
        <w:rPr>
          <w:rFonts w:hint="default"/>
          <w:color w:val="auto"/>
          <w:sz w:val="22"/>
          <w:szCs w:val="22"/>
          <w:lang w:val="sr-Cyrl-RS"/>
        </w:rPr>
        <w:t xml:space="preserve">-отпорна стратегија примењује механизме слоја идентитета описане у одељку 4.3. Циљ је да нов идентитет не буде прихваћен само зато што је понуђен, него тек пошто докаже уложени ресурс и покаже довољно дуго и поуздано присуство. </w:t>
      </w:r>
    </w:p>
    <w:p w14:paraId="568894C3">
      <w:pPr>
        <w:widowControl w:val="0"/>
        <w:ind w:firstLine="360"/>
        <w:jc w:val="both"/>
        <w:rPr>
          <w:rFonts w:hint="default"/>
          <w:color w:val="auto"/>
          <w:sz w:val="22"/>
          <w:szCs w:val="22"/>
          <w:lang w:val="sr-Cyrl-RS"/>
        </w:rPr>
      </w:pPr>
      <w:r>
        <w:rPr>
          <w:rFonts w:hint="default"/>
          <w:color w:val="auto"/>
          <w:sz w:val="22"/>
          <w:szCs w:val="22"/>
          <w:lang w:val="sr-Cyrl-RS"/>
        </w:rPr>
        <w:t xml:space="preserve">Кандидат мора да задовољи три услова: да поседује валидан доказ о утрошеном рачунарском ресурсу, да буде посматран најмање задати број рунди и да достигне праг оцене. Услови се проверавају тим редоследом, а кандидат бива одбијен на првом који не задовољи. </w:t>
      </w:r>
    </w:p>
    <w:p w14:paraId="7EF1C6DC">
      <w:pPr>
        <w:widowControl w:val="0"/>
        <w:ind w:firstLine="360"/>
        <w:jc w:val="both"/>
        <w:rPr>
          <w:rFonts w:hint="default"/>
          <w:color w:val="auto"/>
          <w:sz w:val="22"/>
          <w:szCs w:val="22"/>
          <w:lang w:val="sr-Cyrl-RS"/>
        </w:rPr>
      </w:pPr>
      <w:r>
        <w:rPr>
          <w:rFonts w:hint="default"/>
          <w:color w:val="auto"/>
          <w:sz w:val="22"/>
          <w:szCs w:val="22"/>
          <w:lang w:val="sr-Cyrl-RS"/>
        </w:rPr>
        <w:t xml:space="preserve">Када је скуп суседа попуњен, уклања се сусед са најнижом оценом, а нов кандидат улази само ако је строго бољи од њега. Нов идентитет не може одмах да достигне праг, јер му оцена зависи од старости и броја размена; а када ипак уђе, његова ниска оцена чини га првим кандидатом за уклањање. </w:t>
      </w:r>
    </w:p>
    <w:p w14:paraId="63303B12">
      <w:pPr>
        <w:widowControl w:val="0"/>
        <w:ind w:firstLine="360"/>
        <w:jc w:val="both"/>
        <w:rPr>
          <w:rFonts w:hint="default"/>
          <w:color w:val="auto"/>
          <w:sz w:val="22"/>
          <w:szCs w:val="22"/>
          <w:lang w:val="en-US"/>
        </w:rPr>
      </w:pPr>
      <w:r>
        <w:rPr>
          <w:rFonts w:hint="default"/>
          <w:color w:val="auto"/>
          <w:sz w:val="22"/>
          <w:szCs w:val="22"/>
          <w:lang w:val="sr-Cyrl-RS"/>
        </w:rPr>
        <w:t>Услов да кандидат мора бити бољи од најслабијег суседа временом затвара скуп суседа, будући да устаљени сусед достиже највишу оцену, а нов идентитет без историје размена не може је премашити. Зато се периодично, на сваких неколико рунди, отвара место за једну замену, при чему се тада поново проверава и доказ постојећих суседа. Без тога би почетна топологија остала непромењена до краја извршавања, па се понашање стратегија не би могло разликовати.</w:t>
      </w:r>
    </w:p>
    <w:p w14:paraId="6C83A93F">
      <w:pPr>
        <w:pStyle w:val="4"/>
        <w:rPr>
          <w:rFonts w:hint="default"/>
          <w:color w:val="000000" w:themeColor="text1"/>
          <w:lang w:val="sr-Cyrl-RS"/>
          <w14:textFill>
            <w14:solidFill>
              <w14:schemeClr w14:val="tx1"/>
            </w14:solidFill>
          </w14:textFill>
        </w:rPr>
      </w:pPr>
      <w:r>
        <w:rPr>
          <w:rFonts w:hint="default"/>
          <w:color w:val="000000" w:themeColor="text1"/>
          <w:lang w:val="en-US"/>
          <w14:textFill>
            <w14:solidFill>
              <w14:schemeClr w14:val="tx1"/>
            </w14:solidFill>
          </w14:textFill>
        </w:rPr>
        <w:t>4</w:t>
      </w:r>
      <w:r>
        <w:rPr>
          <w:color w:val="000000" w:themeColor="text1"/>
          <w14:textFill>
            <w14:solidFill>
              <w14:schemeClr w14:val="tx1"/>
            </w14:solidFill>
          </w14:textFill>
        </w:rPr>
        <w:t>.</w:t>
      </w:r>
      <w:r>
        <w:rPr>
          <w:rFonts w:hint="default"/>
          <w:color w:val="000000" w:themeColor="text1"/>
          <w:lang w:val="en-US"/>
          <w14:textFill>
            <w14:solidFill>
              <w14:schemeClr w14:val="tx1"/>
            </w14:solidFill>
          </w14:textFill>
        </w:rPr>
        <w:t>4</w:t>
      </w:r>
      <w:r>
        <w:rPr>
          <w:color w:val="000000" w:themeColor="text1"/>
          <w14:textFill>
            <w14:solidFill>
              <w14:schemeClr w14:val="tx1"/>
            </w14:solidFill>
          </w14:textFill>
        </w:rPr>
        <w:t>.</w:t>
      </w:r>
      <w:r>
        <w:rPr>
          <w:rFonts w:hint="default"/>
          <w:color w:val="000000" w:themeColor="text1"/>
          <w:lang w:val="sr-Cyrl-RS"/>
          <w14:textFill>
            <w14:solidFill>
              <w14:schemeClr w14:val="tx1"/>
            </w14:solidFill>
          </w14:textFill>
        </w:rPr>
        <w:t>3</w:t>
      </w:r>
      <w:r>
        <w:rPr>
          <w:color w:val="000000" w:themeColor="text1"/>
          <w14:textFill>
            <w14:solidFill>
              <w14:schemeClr w14:val="tx1"/>
            </w14:solidFill>
          </w14:textFill>
        </w:rPr>
        <w:t xml:space="preserve">. </w:t>
      </w:r>
      <w:r>
        <w:rPr>
          <w:rFonts w:hint="default"/>
          <w:i/>
          <w:iCs/>
          <w:color w:val="000000" w:themeColor="text1"/>
          <w14:textFill>
            <w14:solidFill>
              <w14:schemeClr w14:val="tx1"/>
            </w14:solidFill>
          </w14:textFill>
        </w:rPr>
        <w:t>Eclipse</w:t>
      </w:r>
      <w:r>
        <w:rPr>
          <w:rFonts w:hint="default"/>
          <w:color w:val="000000" w:themeColor="text1"/>
          <w14:textFill>
            <w14:solidFill>
              <w14:schemeClr w14:val="tx1"/>
            </w14:solidFill>
          </w14:textFill>
        </w:rPr>
        <w:t>-отпорна стратегија</w:t>
      </w:r>
    </w:p>
    <w:p w14:paraId="243AB369">
      <w:pPr>
        <w:widowControl w:val="0"/>
        <w:ind w:firstLine="360"/>
        <w:jc w:val="both"/>
        <w:rPr>
          <w:rFonts w:hint="default"/>
          <w:color w:val="000000" w:themeColor="text1"/>
          <w:sz w:val="22"/>
          <w:szCs w:val="22"/>
          <w:lang w:val="en-US"/>
          <w14:textFill>
            <w14:solidFill>
              <w14:schemeClr w14:val="tx1"/>
            </w14:solidFill>
          </w14:textFill>
        </w:rPr>
      </w:pPr>
      <w:r>
        <w:rPr>
          <w:rFonts w:hint="default"/>
          <w:i/>
          <w:iCs/>
          <w:color w:val="000000" w:themeColor="text1"/>
          <w:sz w:val="22"/>
          <w:szCs w:val="22"/>
          <w:lang w:val="en-US"/>
          <w14:textFill>
            <w14:solidFill>
              <w14:schemeClr w14:val="tx1"/>
            </w14:solidFill>
          </w14:textFill>
        </w:rPr>
        <w:t>Eclipse</w:t>
      </w:r>
      <w:r>
        <w:rPr>
          <w:rFonts w:hint="default"/>
          <w:color w:val="000000" w:themeColor="text1"/>
          <w:sz w:val="22"/>
          <w:szCs w:val="22"/>
          <w:lang w:val="en-US"/>
          <w14:textFill>
            <w14:solidFill>
              <w14:schemeClr w14:val="tx1"/>
            </w14:solidFill>
          </w14:textFill>
        </w:rPr>
        <w:t xml:space="preserve">-отпорна стратегија задржава све услове претходне и додаје ограничење разноврсности. Циљ више није само да се ограничи број нападачких идентитета, него и да се спречи њихова концентрација у истом делу простора идентитета. </w:t>
      </w:r>
    </w:p>
    <w:p w14:paraId="4A8AB7B8">
      <w:pPr>
        <w:widowControl w:val="0"/>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Поред три претходна услова, проверава се и група којој кандидат припада. Ако је та група у скупу суседа попуњена, замена мора остати унутар ње, како концентрација не би порасла. У супротном се уклања најслабији сусед у целом скупу.</w:t>
      </w:r>
    </w:p>
    <w:p w14:paraId="520DF4AA">
      <w:pPr>
        <w:widowControl w:val="0"/>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Ограничење разноврсности не смањује број нападача који улазе у скуп суседа, будући да то већ чини контрола приступа. Његов допринос је у саставу скупа: он гарантује да ниједна група не може заузети више од задатог броја места, чиме потпуна изолација постаје </w:t>
      </w:r>
      <w:r>
        <w:rPr>
          <w:rFonts w:hint="default"/>
          <w:color w:val="000000" w:themeColor="text1"/>
          <w:sz w:val="22"/>
          <w:szCs w:val="22"/>
          <w:lang w:val="sr-Cyrl-RS"/>
          <w14:textFill>
            <w14:solidFill>
              <w14:schemeClr w14:val="tx1"/>
            </w14:solidFill>
          </w14:textFill>
        </w:rPr>
        <w:t xml:space="preserve">отежана </w:t>
      </w:r>
      <w:r>
        <w:rPr>
          <w:rFonts w:hint="default"/>
          <w:color w:val="000000" w:themeColor="text1"/>
          <w:sz w:val="22"/>
          <w:szCs w:val="22"/>
          <w:lang w:val="en-US"/>
          <w14:textFill>
            <w14:solidFill>
              <w14:schemeClr w14:val="tx1"/>
            </w14:solidFill>
          </w14:textFill>
        </w:rPr>
        <w:t>и када нападач располаже довољним бројем идентитета.</w:t>
      </w:r>
    </w:p>
    <w:p w14:paraId="221FCDA4">
      <w:pPr>
        <w:pStyle w:val="3"/>
        <w:ind w:left="0" w:firstLine="0"/>
        <w:jc w:val="both"/>
        <w:rPr>
          <w:rFonts w:hint="default" w:ascii="Times New Roman" w:hAnsi="Times New Roman" w:eastAsia="Times New Roman" w:cs="Times New Roman"/>
          <w:color w:val="auto"/>
          <w:lang w:val="sr-Cyrl-RS"/>
        </w:rPr>
      </w:pPr>
      <w:r>
        <w:rPr>
          <w:rFonts w:ascii="Times New Roman" w:hAnsi="Times New Roman" w:eastAsia="Times New Roman" w:cs="Times New Roman"/>
          <w:color w:val="auto"/>
        </w:rPr>
        <w:t>4.</w:t>
      </w:r>
      <w:r>
        <w:rPr>
          <w:rFonts w:hint="default" w:ascii="Times New Roman" w:hAnsi="Times New Roman" w:eastAsia="Times New Roman" w:cs="Times New Roman"/>
          <w:color w:val="auto"/>
          <w:lang w:val="en-US"/>
        </w:rPr>
        <w:t>5</w:t>
      </w:r>
      <w:r>
        <w:rPr>
          <w:rFonts w:ascii="Times New Roman" w:hAnsi="Times New Roman" w:eastAsia="Times New Roman" w:cs="Times New Roman"/>
          <w:color w:val="auto"/>
        </w:rPr>
        <w:t>.</w:t>
      </w:r>
      <w:r>
        <w:rPr>
          <w:rFonts w:hint="default" w:ascii="Times New Roman" w:hAnsi="Times New Roman" w:eastAsia="Times New Roman" w:cs="Times New Roman"/>
          <w:color w:val="auto"/>
          <w:lang w:val="sr-Cyrl-RS"/>
        </w:rPr>
        <w:t xml:space="preserve"> Агрегациони слој</w:t>
      </w:r>
    </w:p>
    <w:p w14:paraId="34400D7A">
      <w:pPr>
        <w:ind w:firstLine="360"/>
        <w:jc w:val="both"/>
        <w:rPr>
          <w:rFonts w:hint="default"/>
          <w:color w:val="auto"/>
          <w:sz w:val="22"/>
          <w:szCs w:val="22"/>
          <w:lang w:val="sr-Cyrl-RS"/>
        </w:rPr>
      </w:pPr>
      <w:r>
        <w:rPr>
          <w:rFonts w:hint="default"/>
          <w:color w:val="auto"/>
          <w:sz w:val="22"/>
          <w:szCs w:val="22"/>
          <w:lang w:val="en-US"/>
        </w:rPr>
        <w:t xml:space="preserve">Агрегациони слој одређује како чвор од примљених вредности рачуна нову процену. </w:t>
      </w:r>
      <w:r>
        <w:rPr>
          <w:rFonts w:hint="default"/>
          <w:color w:val="auto"/>
          <w:sz w:val="22"/>
          <w:szCs w:val="22"/>
          <w:lang w:val="sr-Cyrl-RS"/>
        </w:rPr>
        <w:t xml:space="preserve">Он представља последњи корак у рунди и једино место где се злонамерне вредности могу уклонити из прорачуна. </w:t>
      </w:r>
    </w:p>
    <w:p w14:paraId="4BAFBCB4">
      <w:pPr>
        <w:ind w:firstLine="360"/>
        <w:jc w:val="both"/>
        <w:rPr>
          <w:rFonts w:hint="default"/>
          <w:color w:val="auto"/>
          <w:sz w:val="22"/>
          <w:szCs w:val="22"/>
          <w:lang w:val="sr-Cyrl-RS"/>
        </w:rPr>
      </w:pPr>
      <w:r>
        <w:rPr>
          <w:rFonts w:hint="default"/>
          <w:color w:val="auto"/>
          <w:sz w:val="22"/>
          <w:szCs w:val="22"/>
          <w:lang w:val="sr-Cyrl-RS"/>
        </w:rPr>
        <w:t>Модуларна архитектура омогућава једноставну замену агрегационих функција без утицаја на остатак система.</w:t>
      </w:r>
      <w:r>
        <w:rPr>
          <w:rFonts w:hint="default"/>
          <w:color w:val="auto"/>
          <w:sz w:val="22"/>
          <w:szCs w:val="22"/>
          <w:lang w:val="en-US"/>
        </w:rPr>
        <w:t xml:space="preserve"> </w:t>
      </w:r>
      <w:r>
        <w:rPr>
          <w:rFonts w:hint="default"/>
          <w:color w:val="auto"/>
          <w:sz w:val="22"/>
          <w:szCs w:val="22"/>
          <w:lang w:val="sr-Cyrl-RS"/>
        </w:rPr>
        <w:t xml:space="preserve">Све агрегационе функције деле исти облик: чвор им предаје сопствену тренутну процену и вредности примљене од суседа који су у тој рунди одговорили, а оне враћају нову процену. </w:t>
      </w:r>
    </w:p>
    <w:p w14:paraId="4931EAFE">
      <w:pPr>
        <w:pStyle w:val="4"/>
        <w:rPr>
          <w:rFonts w:hint="default"/>
          <w:color w:val="auto"/>
          <w:lang w:val="sr-Cyrl-RS"/>
        </w:rPr>
      </w:pPr>
      <w:r>
        <w:rPr>
          <w:rFonts w:hint="default"/>
          <w:color w:val="auto"/>
          <w:lang w:val="en-US"/>
        </w:rPr>
        <w:t>4</w:t>
      </w:r>
      <w:r>
        <w:rPr>
          <w:color w:val="auto"/>
        </w:rPr>
        <w:t>.</w:t>
      </w:r>
      <w:r>
        <w:rPr>
          <w:rFonts w:hint="default"/>
          <w:color w:val="auto"/>
          <w:lang w:val="en-US"/>
        </w:rPr>
        <w:t>5</w:t>
      </w:r>
      <w:r>
        <w:rPr>
          <w:color w:val="auto"/>
        </w:rPr>
        <w:t>.</w:t>
      </w:r>
      <w:r>
        <w:rPr>
          <w:rFonts w:hint="default"/>
          <w:color w:val="auto"/>
          <w:lang w:val="en-US"/>
        </w:rPr>
        <w:t>1</w:t>
      </w:r>
      <w:r>
        <w:rPr>
          <w:color w:val="auto"/>
        </w:rPr>
        <w:t xml:space="preserve">. </w:t>
      </w:r>
      <w:r>
        <w:rPr>
          <w:color w:val="auto"/>
          <w:lang w:val="sr-Cyrl-RS"/>
        </w:rPr>
        <w:t>Аритметичка</w:t>
      </w:r>
      <w:r>
        <w:rPr>
          <w:rFonts w:hint="default"/>
          <w:color w:val="auto"/>
          <w:lang w:val="sr-Cyrl-RS"/>
        </w:rPr>
        <w:t xml:space="preserve"> средина</w:t>
      </w:r>
    </w:p>
    <w:p w14:paraId="5F49D014">
      <w:pPr>
        <w:widowControl w:val="0"/>
        <w:ind w:firstLine="360"/>
        <w:jc w:val="both"/>
        <w:rPr>
          <w:rFonts w:hint="default"/>
          <w:color w:val="auto"/>
          <w:sz w:val="22"/>
          <w:szCs w:val="22"/>
          <w:lang w:val="sr-Cyrl-RS"/>
        </w:rPr>
      </w:pPr>
      <w:r>
        <w:rPr>
          <w:rFonts w:hint="default"/>
          <w:color w:val="auto"/>
          <w:sz w:val="22"/>
          <w:szCs w:val="22"/>
          <w:lang w:val="sr-Cyrl-RS"/>
        </w:rPr>
        <w:t>Аритметичка средина  (енгл.</w:t>
      </w:r>
      <w:r>
        <w:rPr>
          <w:rFonts w:hint="default"/>
          <w:color w:val="auto"/>
          <w:sz w:val="22"/>
          <w:szCs w:val="22"/>
          <w:lang w:val="en-US"/>
        </w:rPr>
        <w:t xml:space="preserve"> </w:t>
      </w:r>
      <w:r>
        <w:rPr>
          <w:rFonts w:hint="default"/>
          <w:i/>
          <w:iCs/>
          <w:color w:val="auto"/>
          <w:sz w:val="22"/>
          <w:szCs w:val="22"/>
          <w:lang w:val="en-US"/>
        </w:rPr>
        <w:t>m</w:t>
      </w:r>
      <w:r>
        <w:rPr>
          <w:rFonts w:hint="default"/>
          <w:i/>
          <w:iCs/>
          <w:color w:val="auto"/>
          <w:sz w:val="22"/>
          <w:szCs w:val="22"/>
          <w:lang w:val="sr-Cyrl-RS"/>
        </w:rPr>
        <w:t>ean</w:t>
      </w:r>
      <w:r>
        <w:rPr>
          <w:rFonts w:hint="default"/>
          <w:color w:val="auto"/>
          <w:sz w:val="22"/>
          <w:szCs w:val="22"/>
          <w:lang w:val="sr-Cyrl-RS"/>
        </w:rPr>
        <w:t>)</w:t>
      </w:r>
      <w:r>
        <w:rPr>
          <w:rFonts w:hint="default"/>
          <w:color w:val="auto"/>
          <w:sz w:val="22"/>
          <w:szCs w:val="22"/>
          <w:lang w:val="en-US"/>
        </w:rPr>
        <w:t xml:space="preserve"> </w:t>
      </w:r>
      <w:r>
        <w:rPr>
          <w:rFonts w:hint="default"/>
          <w:color w:val="auto"/>
          <w:sz w:val="22"/>
          <w:szCs w:val="22"/>
          <w:lang w:val="sr-Cyrl-RS"/>
        </w:rPr>
        <w:t xml:space="preserve">рачуна просек свих вредности. Иако сваки чвор рачуна само над оним што види у свом </w:t>
      </w:r>
      <w:r>
        <w:rPr>
          <w:rFonts w:hint="default"/>
          <w:i/>
          <w:iCs/>
          <w:color w:val="auto"/>
          <w:sz w:val="22"/>
          <w:szCs w:val="22"/>
          <w:lang w:val="sr-Cyrl-RS"/>
        </w:rPr>
        <w:t>peer set</w:t>
      </w:r>
      <w:r>
        <w:rPr>
          <w:rFonts w:hint="default"/>
          <w:color w:val="auto"/>
          <w:sz w:val="22"/>
          <w:szCs w:val="22"/>
          <w:lang w:val="sr-Cyrl-RS"/>
        </w:rPr>
        <w:t>-у, понављањем те радње кроз рунде процене се изједначавају и приближавају стварном просеку целе мреже.</w:t>
      </w:r>
    </w:p>
    <w:p w14:paraId="2D3A7CAF">
      <w:pPr>
        <w:widowControl w:val="0"/>
        <w:ind w:firstLine="360"/>
        <w:jc w:val="both"/>
        <w:rPr>
          <w:rFonts w:hint="default"/>
          <w:color w:val="auto"/>
          <w:sz w:val="22"/>
          <w:szCs w:val="22"/>
          <w:lang w:val="en-US"/>
        </w:rPr>
      </w:pPr>
      <w:r>
        <w:rPr>
          <w:rFonts w:hint="default"/>
          <w:color w:val="auto"/>
          <w:sz w:val="22"/>
          <w:szCs w:val="22"/>
          <w:lang w:val="sr-Cyrl-RS"/>
        </w:rPr>
        <w:t>Формално</w:t>
      </w:r>
      <w:r>
        <w:rPr>
          <w:rFonts w:hint="default"/>
          <w:color w:val="auto"/>
          <w:sz w:val="22"/>
          <w:szCs w:val="22"/>
          <w:lang w:val="en-US"/>
        </w:rPr>
        <w:t>:</w:t>
      </w:r>
    </w:p>
    <w:p w14:paraId="3A58178D">
      <w:pPr>
        <w:widowControl w:val="0"/>
        <w:ind w:firstLine="360"/>
        <w:jc w:val="both"/>
        <w:rPr>
          <w:rFonts w:hint="default"/>
          <w:color w:val="auto"/>
          <w:sz w:val="22"/>
          <w:szCs w:val="22"/>
          <w:lang w:val="en-US"/>
        </w:rPr>
      </w:pPr>
      <m:oMathPara>
        <m:oMath>
          <m:r>
            <m:rPr/>
            <w:rPr>
              <w:rFonts w:hint="default" w:ascii="Cambria Math" w:hAnsi="Cambria Math" w:eastAsia="Cambria Math" w:cs="Cambria Math"/>
              <w:color w:val="auto"/>
              <w:sz w:val="22"/>
              <w:szCs w:val="22"/>
              <w:lang w:val="en-US"/>
            </w:rPr>
            <m:t>mean</m:t>
          </m:r>
          <m:r>
            <m:rPr/>
            <w:rPr>
              <w:rFonts w:ascii="Cambria Math" w:hAnsi="Cambria Math" w:eastAsia="Cambria Math" w:cs="Cambria Math"/>
              <w:color w:val="auto"/>
              <w:sz w:val="22"/>
              <w:szCs w:val="22"/>
            </w:rPr>
            <m:t>(</m:t>
          </m:r>
          <m:r>
            <m:rPr/>
            <w:rPr>
              <w:rFonts w:hint="default" w:ascii="Cambria Math" w:hAnsi="Cambria Math" w:eastAsia="Cambria Math" w:cs="Cambria Math"/>
              <w:color w:val="auto"/>
              <w:sz w:val="22"/>
              <w:szCs w:val="22"/>
              <w:lang w:val="en-US"/>
            </w:rPr>
            <m:t>A</m:t>
          </m:r>
          <m:r>
            <m:rPr/>
            <w:rPr>
              <w:rFonts w:ascii="Cambria Math" w:hAnsi="Cambria Math" w:eastAsia="Cambria Math" w:cs="Cambria Math"/>
              <w:color w:val="auto"/>
              <w:sz w:val="22"/>
              <w:szCs w:val="22"/>
            </w:rPr>
            <m:t>)=</m:t>
          </m:r>
          <m:f>
            <m:fPr>
              <m:ctrlPr>
                <w:rPr>
                  <w:rFonts w:ascii="Cambria Math" w:hAnsi="Cambria Math" w:eastAsia="Cambria Math" w:cs="Cambria Math"/>
                  <w:color w:val="auto"/>
                  <w:sz w:val="22"/>
                  <w:szCs w:val="22"/>
                </w:rPr>
              </m:ctrlPr>
            </m:fPr>
            <m:num>
              <m:r>
                <m:rPr>
                  <m:sty m:val="p"/>
                </m:rPr>
                <w:rPr>
                  <w:rFonts w:hint="default" w:ascii="Cambria Math" w:hAnsi="Cambria Math" w:eastAsia="Cambria Math" w:cs="Cambria Math"/>
                  <w:color w:val="auto"/>
                  <w:sz w:val="22"/>
                  <w:szCs w:val="22"/>
                  <w:lang w:val="en-US"/>
                </w:rPr>
                <m:t>1</m:t>
              </m:r>
              <m:ctrlPr>
                <w:rPr>
                  <w:rFonts w:ascii="Cambria Math" w:hAnsi="Cambria Math" w:eastAsia="Cambria Math" w:cs="Cambria Math"/>
                  <w:color w:val="auto"/>
                  <w:sz w:val="22"/>
                  <w:szCs w:val="22"/>
                </w:rPr>
              </m:ctrlPr>
            </m:num>
            <m:den>
              <m:r>
                <m:rPr>
                  <m:sty m:val="p"/>
                </m:rPr>
                <w:rPr>
                  <w:rFonts w:hint="default" w:ascii="Cambria Math" w:hAnsi="Cambria Math" w:eastAsia="Cambria Math" w:cs="Cambria Math"/>
                  <w:color w:val="auto"/>
                  <w:sz w:val="22"/>
                  <w:szCs w:val="22"/>
                  <w:lang w:val="en-US"/>
                </w:rPr>
                <m:t>|A|</m:t>
              </m:r>
              <m:ctrlPr>
                <w:rPr>
                  <w:rFonts w:ascii="Cambria Math" w:hAnsi="Cambria Math" w:eastAsia="Cambria Math" w:cs="Cambria Math"/>
                  <w:color w:val="auto"/>
                  <w:sz w:val="22"/>
                  <w:szCs w:val="22"/>
                </w:rPr>
              </m:ctrlPr>
            </m:den>
          </m:f>
          <m:nary>
            <m:naryPr>
              <m:chr m:val="∑"/>
              <m:limLoc m:val="undOvr"/>
              <m:subHide m:val="1"/>
              <m:supHide m:val="1"/>
              <m:ctrlPr>
                <w:rPr>
                  <w:rFonts w:ascii="Cambria Math" w:hAnsi="Cambria Math" w:eastAsia="Cambria Math" w:cs="Cambria Math"/>
                  <w:color w:val="auto"/>
                  <w:sz w:val="22"/>
                  <w:szCs w:val="22"/>
                </w:rPr>
              </m:ctrlPr>
            </m:naryPr>
            <m:sub>
              <m:ctrlPr>
                <w:rPr>
                  <w:rFonts w:ascii="Cambria Math" w:hAnsi="Cambria Math" w:eastAsia="Cambria Math" w:cs="Cambria Math"/>
                  <w:color w:val="auto"/>
                  <w:sz w:val="22"/>
                  <w:szCs w:val="22"/>
                </w:rPr>
              </m:ctrlPr>
            </m:sub>
            <m:sup>
              <m:ctrlPr>
                <w:rPr>
                  <w:rFonts w:ascii="Cambria Math" w:hAnsi="Cambria Math" w:eastAsia="Cambria Math" w:cs="Cambria Math"/>
                  <w:color w:val="auto"/>
                  <w:sz w:val="22"/>
                  <w:szCs w:val="22"/>
                </w:rPr>
              </m:ctrlPr>
            </m:sup>
            <m:e>
              <m:sSub>
                <m:sSubPr>
                  <m:ctrlPr>
                    <w:rPr>
                      <w:rFonts w:hint="default" w:ascii="Cambria Math" w:hAnsi="Cambria Math" w:eastAsia="Cambria Math" w:cs="Cambria Math"/>
                      <w:color w:val="auto"/>
                      <w:sz w:val="22"/>
                      <w:szCs w:val="22"/>
                      <w:lang w:val="en-US"/>
                    </w:rPr>
                  </m:ctrlPr>
                </m:sSubPr>
                <m:e>
                  <m:r>
                    <m:rPr>
                      <m:sty m:val="p"/>
                    </m:rPr>
                    <w:rPr>
                      <w:rFonts w:hint="default" w:ascii="Cambria Math" w:hAnsi="Cambria Math" w:eastAsia="Cambria Math" w:cs="Cambria Math"/>
                      <w:color w:val="auto"/>
                      <w:sz w:val="22"/>
                      <w:szCs w:val="22"/>
                      <w:lang w:val="en-US"/>
                    </w:rPr>
                    <m:t>a</m:t>
                  </m:r>
                  <m:ctrlPr>
                    <w:rPr>
                      <w:rFonts w:hint="default" w:ascii="Cambria Math" w:hAnsi="Cambria Math" w:eastAsia="Cambria Math" w:cs="Cambria Math"/>
                      <w:color w:val="auto"/>
                      <w:sz w:val="22"/>
                      <w:szCs w:val="22"/>
                      <w:lang w:val="en-US"/>
                    </w:rPr>
                  </m:ctrlPr>
                </m:e>
                <m:sub>
                  <m:r>
                    <m:rPr>
                      <m:sty m:val="p"/>
                    </m:rPr>
                    <w:rPr>
                      <w:rFonts w:hint="default" w:ascii="Cambria Math" w:hAnsi="Cambria Math" w:eastAsia="Cambria Math" w:cs="Cambria Math"/>
                      <w:color w:val="auto"/>
                      <w:sz w:val="22"/>
                      <w:szCs w:val="22"/>
                      <w:lang w:val="en-US"/>
                    </w:rPr>
                    <m:t>i</m:t>
                  </m:r>
                  <m:ctrlPr>
                    <w:rPr>
                      <w:rFonts w:hint="default" w:ascii="Cambria Math" w:hAnsi="Cambria Math" w:eastAsia="Cambria Math" w:cs="Cambria Math"/>
                      <w:color w:val="auto"/>
                      <w:sz w:val="22"/>
                      <w:szCs w:val="22"/>
                      <w:lang w:val="en-US"/>
                    </w:rPr>
                  </m:ctrlPr>
                </m:sub>
              </m:sSub>
              <m:ctrlPr>
                <w:rPr>
                  <w:rFonts w:ascii="Cambria Math" w:hAnsi="Cambria Math" w:eastAsia="Cambria Math" w:cs="Cambria Math"/>
                  <w:color w:val="auto"/>
                  <w:sz w:val="22"/>
                  <w:szCs w:val="22"/>
                </w:rPr>
              </m:ctrlPr>
            </m:e>
          </m:nary>
        </m:oMath>
      </m:oMathPara>
    </w:p>
    <w:p w14:paraId="78121F9D">
      <w:pPr>
        <w:widowControl w:val="0"/>
        <w:ind w:firstLine="360"/>
        <w:jc w:val="both"/>
        <w:rPr>
          <w:rFonts w:hint="default"/>
          <w:color w:val="auto"/>
          <w:sz w:val="22"/>
          <w:szCs w:val="22"/>
          <w:lang w:val="sr-Cyrl-RS"/>
        </w:rPr>
      </w:pPr>
      <w:r>
        <w:rPr>
          <w:rFonts w:hint="default"/>
          <w:color w:val="auto"/>
          <w:sz w:val="22"/>
          <w:szCs w:val="22"/>
          <w:lang w:val="sr-Cyrl-RS"/>
        </w:rPr>
        <w:t xml:space="preserve">Њена брза конвергенција је истовремено и њена слабост. Свака вредност улази у прорачун са једнаком тежином, па помак резултата непосредно зависи од тога колико је компромитована вредност удаљена од стварне. Нападач који уместо вредности реда сто пошаље хиљаду помера процену сразмерно, без обзира на то колико је осталих вредности исправно. Ово је чини изузетно осетљивом на </w:t>
      </w:r>
      <w:r>
        <w:rPr>
          <w:rFonts w:hint="default"/>
          <w:i/>
          <w:iCs/>
          <w:color w:val="auto"/>
          <w:sz w:val="22"/>
          <w:szCs w:val="22"/>
          <w:lang w:val="en-US"/>
        </w:rPr>
        <w:t xml:space="preserve">Byzantine </w:t>
      </w:r>
      <w:r>
        <w:rPr>
          <w:rFonts w:hint="default"/>
          <w:i w:val="0"/>
          <w:iCs w:val="0"/>
          <w:color w:val="auto"/>
          <w:sz w:val="22"/>
          <w:szCs w:val="22"/>
          <w:lang w:val="sr-Cyrl-RS"/>
        </w:rPr>
        <w:t>нападе</w:t>
      </w:r>
      <w:r>
        <w:rPr>
          <w:rFonts w:hint="default"/>
          <w:i/>
          <w:iCs/>
          <w:color w:val="auto"/>
          <w:sz w:val="22"/>
          <w:szCs w:val="22"/>
          <w:lang w:val="sr-Cyrl-RS"/>
        </w:rPr>
        <w:t>.</w:t>
      </w:r>
    </w:p>
    <w:p w14:paraId="36263FF7">
      <w:pPr>
        <w:widowControl w:val="0"/>
        <w:ind w:firstLine="360"/>
        <w:jc w:val="both"/>
        <w:rPr>
          <w:rFonts w:hint="default"/>
          <w:color w:val="auto"/>
          <w:sz w:val="22"/>
          <w:szCs w:val="22"/>
          <w:lang w:val="sr-Cyrl-RS"/>
        </w:rPr>
      </w:pPr>
      <w:r>
        <w:rPr>
          <w:rFonts w:hint="default"/>
          <w:color w:val="auto"/>
          <w:sz w:val="22"/>
          <w:szCs w:val="22"/>
          <w:lang w:val="sr-Cyrl-RS"/>
        </w:rPr>
        <w:t>У овом систему аритметичка средина представља одсуство заштите на нивоу прорачуна и служи као референтна тачка у односу на коју се мери допринос робусних функција.</w:t>
      </w:r>
    </w:p>
    <w:p w14:paraId="26858049">
      <w:pPr>
        <w:pStyle w:val="4"/>
        <w:rPr>
          <w:rFonts w:hint="default"/>
          <w:color w:val="auto"/>
          <w:lang w:val="sr-Cyrl-RS"/>
        </w:rPr>
      </w:pPr>
      <w:r>
        <w:rPr>
          <w:rFonts w:hint="default"/>
          <w:color w:val="auto"/>
          <w:lang w:val="en-US"/>
        </w:rPr>
        <w:t>4</w:t>
      </w:r>
      <w:r>
        <w:rPr>
          <w:color w:val="auto"/>
        </w:rPr>
        <w:t>.</w:t>
      </w:r>
      <w:r>
        <w:rPr>
          <w:rFonts w:hint="default"/>
          <w:color w:val="auto"/>
          <w:lang w:val="en-US"/>
        </w:rPr>
        <w:t>5</w:t>
      </w:r>
      <w:r>
        <w:rPr>
          <w:rFonts w:hint="default"/>
          <w:color w:val="auto"/>
          <w:lang w:val="sr-Cyrl-RS"/>
        </w:rPr>
        <w:t>.2.</w:t>
      </w:r>
      <w:r>
        <w:rPr>
          <w:color w:val="auto"/>
        </w:rPr>
        <w:t xml:space="preserve"> </w:t>
      </w:r>
      <w:r>
        <w:rPr>
          <w:rFonts w:hint="default"/>
          <w:i w:val="0"/>
          <w:iCs w:val="0"/>
          <w:color w:val="auto"/>
          <w:lang w:val="sr-Cyrl-RS"/>
        </w:rPr>
        <w:t>Медијана</w:t>
      </w:r>
    </w:p>
    <w:p w14:paraId="2EF8BE97">
      <w:pPr>
        <w:widowControl w:val="0"/>
        <w:ind w:firstLine="360"/>
        <w:jc w:val="both"/>
        <w:rPr>
          <w:rFonts w:hint="default"/>
          <w:color w:val="auto"/>
          <w:sz w:val="22"/>
          <w:szCs w:val="22"/>
          <w:lang w:val="sr-Cyrl-RS"/>
        </w:rPr>
      </w:pPr>
      <w:r>
        <w:rPr>
          <w:rFonts w:hint="default"/>
          <w:color w:val="auto"/>
          <w:sz w:val="22"/>
          <w:szCs w:val="22"/>
          <w:lang w:val="sr-Cyrl-RS"/>
        </w:rPr>
        <w:t xml:space="preserve">За разлику од аритметичке средине, медијана  (енгл. </w:t>
      </w:r>
      <w:r>
        <w:rPr>
          <w:rFonts w:hint="default"/>
          <w:i/>
          <w:iCs/>
          <w:color w:val="auto"/>
          <w:sz w:val="22"/>
          <w:szCs w:val="22"/>
          <w:lang w:val="en-US"/>
        </w:rPr>
        <w:t>median</w:t>
      </w:r>
      <w:r>
        <w:rPr>
          <w:rFonts w:hint="default"/>
          <w:color w:val="auto"/>
          <w:sz w:val="22"/>
          <w:szCs w:val="22"/>
          <w:lang w:val="sr-Cyrl-RS"/>
        </w:rPr>
        <w:t>)</w:t>
      </w:r>
      <w:r>
        <w:rPr>
          <w:rFonts w:hint="default"/>
          <w:color w:val="auto"/>
          <w:sz w:val="22"/>
          <w:szCs w:val="22"/>
          <w:lang w:val="en-US"/>
        </w:rPr>
        <w:t xml:space="preserve"> </w:t>
      </w:r>
      <w:r>
        <w:rPr>
          <w:rFonts w:hint="default"/>
          <w:color w:val="auto"/>
          <w:sz w:val="22"/>
          <w:szCs w:val="22"/>
          <w:lang w:val="sr-Cyrl-RS"/>
        </w:rPr>
        <w:t>представља робусну агрегациону функцију. Добија се сортирањем прикупљених вредности по величини и одабиром централног елемента.</w:t>
      </w:r>
    </w:p>
    <w:p w14:paraId="407BDE3B">
      <w:pPr>
        <w:widowControl w:val="0"/>
        <w:ind w:firstLine="360"/>
        <w:jc w:val="both"/>
        <w:rPr>
          <w:rFonts w:hint="default"/>
          <w:color w:val="auto"/>
          <w:sz w:val="22"/>
          <w:szCs w:val="22"/>
          <w:lang w:val="en-US"/>
        </w:rPr>
      </w:pPr>
      <w:r>
        <w:rPr>
          <w:rFonts w:hint="default"/>
          <w:color w:val="auto"/>
          <w:sz w:val="22"/>
          <w:szCs w:val="22"/>
          <w:lang w:val="sr-Cyrl-RS"/>
        </w:rPr>
        <w:t>Формално</w:t>
      </w:r>
      <w:r>
        <w:rPr>
          <w:rFonts w:hint="default"/>
          <w:color w:val="auto"/>
          <w:sz w:val="22"/>
          <w:szCs w:val="22"/>
          <w:lang w:val="en-US"/>
        </w:rPr>
        <w:t>:</w:t>
      </w:r>
    </w:p>
    <w:p w14:paraId="5DEE5C2D">
      <w:pPr>
        <w:widowControl w:val="0"/>
        <w:ind w:firstLine="360"/>
        <w:jc w:val="both"/>
        <w:rPr>
          <w:rFonts w:hint="default"/>
          <w:color w:val="auto"/>
          <w:sz w:val="22"/>
          <w:szCs w:val="22"/>
          <w:lang w:val="en-US"/>
        </w:rPr>
      </w:pPr>
      <m:oMathPara>
        <m:oMath>
          <m:r>
            <m:rPr/>
            <w:rPr>
              <w:rFonts w:hint="default" w:ascii="Cambria Math" w:hAnsi="Cambria Math" w:eastAsia="Cambria Math" w:cs="Cambria Math"/>
              <w:color w:val="auto"/>
              <w:sz w:val="22"/>
              <w:szCs w:val="22"/>
              <w:lang w:val="en-US"/>
            </w:rPr>
            <m:t>median</m:t>
          </m:r>
          <m:r>
            <m:rPr/>
            <w:rPr>
              <w:rFonts w:ascii="Cambria Math" w:hAnsi="Cambria Math" w:eastAsia="Cambria Math" w:cs="Cambria Math"/>
              <w:color w:val="auto"/>
              <w:sz w:val="22"/>
              <w:szCs w:val="22"/>
            </w:rPr>
            <m:t>(</m:t>
          </m:r>
          <m:r>
            <m:rPr/>
            <w:rPr>
              <w:rFonts w:hint="default" w:ascii="Cambria Math" w:hAnsi="Cambria Math" w:eastAsia="Cambria Math" w:cs="Cambria Math"/>
              <w:color w:val="auto"/>
              <w:sz w:val="22"/>
              <w:szCs w:val="22"/>
              <w:lang w:val="en-US"/>
            </w:rPr>
            <m:t>A</m:t>
          </m:r>
          <m:r>
            <m:rPr/>
            <w:rPr>
              <w:rFonts w:ascii="Cambria Math" w:hAnsi="Cambria Math" w:eastAsia="Cambria Math" w:cs="Cambria Math"/>
              <w:color w:val="auto"/>
              <w:sz w:val="22"/>
              <w:szCs w:val="22"/>
            </w:rPr>
            <m:t>)=</m:t>
          </m:r>
          <m:d>
            <m:dPr>
              <m:begChr m:val="{"/>
              <m:endChr m:val=""/>
              <m:ctrlPr>
                <w:rPr>
                  <w:rFonts w:ascii="Cambria Math" w:hAnsi="Cambria Math" w:eastAsia="Cambria Math" w:cs="Cambria Math"/>
                  <w:i/>
                  <w:color w:val="auto"/>
                  <w:sz w:val="22"/>
                  <w:szCs w:val="22"/>
                </w:rPr>
              </m:ctrlPr>
            </m:dPr>
            <m:e>
              <m:eqArr>
                <m:eqArrPr>
                  <m:ctrlPr>
                    <w:rPr>
                      <w:rFonts w:ascii="Cambria Math" w:hAnsi="Cambria Math" w:eastAsia="Cambria Math" w:cs="Cambria Math"/>
                      <w:i/>
                      <w:color w:val="auto"/>
                      <w:sz w:val="22"/>
                      <w:szCs w:val="22"/>
                    </w:rPr>
                  </m:ctrlPr>
                </m:eqArrPr>
                <m:e>
                  <m:sSub>
                    <m:sSubPr>
                      <m:ctrlPr>
                        <w:rPr>
                          <w:rFonts w:ascii="Cambria Math" w:hAnsi="Cambria Math" w:eastAsia="Cambria Math" w:cs="Cambria Math"/>
                          <w:i/>
                          <w:color w:val="auto"/>
                          <w:sz w:val="22"/>
                          <w:szCs w:val="22"/>
                        </w:rPr>
                      </m:ctrlPr>
                    </m:sSubPr>
                    <m:e>
                      <m:r>
                        <m:rPr/>
                        <w:rPr>
                          <w:rFonts w:hint="default" w:ascii="Cambria Math" w:hAnsi="Cambria Math" w:eastAsia="Cambria Math" w:cs="Cambria Math"/>
                          <w:color w:val="auto"/>
                          <w:sz w:val="22"/>
                          <w:szCs w:val="22"/>
                          <w:lang w:val="en-US"/>
                        </w:rPr>
                        <m:t>a</m:t>
                      </m:r>
                      <m:ctrlPr>
                        <w:rPr>
                          <w:rFonts w:ascii="Cambria Math" w:hAnsi="Cambria Math" w:eastAsia="Cambria Math" w:cs="Cambria Math"/>
                          <w:i/>
                          <w:color w:val="auto"/>
                          <w:sz w:val="22"/>
                          <w:szCs w:val="22"/>
                        </w:rPr>
                      </m:ctrlPr>
                    </m:e>
                    <m:sub>
                      <m:r>
                        <m:rPr/>
                        <w:rPr>
                          <w:rFonts w:hint="default" w:ascii="Cambria Math" w:hAnsi="Cambria Math" w:eastAsia="Cambria Math" w:cs="Cambria Math"/>
                          <w:color w:val="auto"/>
                          <w:sz w:val="22"/>
                          <w:szCs w:val="22"/>
                          <w:lang w:val="en-US"/>
                        </w:rPr>
                        <m:t>(</m:t>
                      </m:r>
                      <m:f>
                        <m:fPr>
                          <m:ctrlPr>
                            <w:rPr>
                              <w:rFonts w:hint="default" w:ascii="Cambria Math" w:hAnsi="Cambria Math" w:eastAsia="Cambria Math" w:cs="Cambria Math"/>
                              <w:i/>
                              <w:color w:val="auto"/>
                              <w:sz w:val="22"/>
                              <w:szCs w:val="22"/>
                              <w:lang w:val="en-US"/>
                            </w:rPr>
                          </m:ctrlPr>
                        </m:fPr>
                        <m:num>
                          <m:r>
                            <m:rPr/>
                            <w:rPr>
                              <w:rFonts w:hint="default" w:ascii="Cambria Math" w:hAnsi="Cambria Math" w:eastAsia="Cambria Math" w:cs="Cambria Math"/>
                              <w:color w:val="auto"/>
                              <w:sz w:val="22"/>
                              <w:szCs w:val="22"/>
                              <w:lang w:val="en-US"/>
                            </w:rPr>
                            <m:t>n+1</m:t>
                          </m:r>
                          <m:ctrlPr>
                            <w:rPr>
                              <w:rFonts w:hint="default" w:ascii="Cambria Math" w:hAnsi="Cambria Math" w:eastAsia="Cambria Math" w:cs="Cambria Math"/>
                              <w:i/>
                              <w:color w:val="auto"/>
                              <w:sz w:val="22"/>
                              <w:szCs w:val="22"/>
                              <w:lang w:val="en-US"/>
                            </w:rPr>
                          </m:ctrlPr>
                        </m:num>
                        <m:den>
                          <m:r>
                            <m:rPr/>
                            <w:rPr>
                              <w:rFonts w:hint="default" w:ascii="Cambria Math" w:hAnsi="Cambria Math" w:eastAsia="Cambria Math" w:cs="Cambria Math"/>
                              <w:color w:val="auto"/>
                              <w:sz w:val="22"/>
                              <w:szCs w:val="22"/>
                              <w:lang w:val="en-US"/>
                            </w:rPr>
                            <m:t>2</m:t>
                          </m:r>
                          <m:ctrlPr>
                            <w:rPr>
                              <w:rFonts w:hint="default" w:ascii="Cambria Math" w:hAnsi="Cambria Math" w:eastAsia="Cambria Math" w:cs="Cambria Math"/>
                              <w:i/>
                              <w:color w:val="auto"/>
                              <w:sz w:val="22"/>
                              <w:szCs w:val="22"/>
                              <w:lang w:val="en-US"/>
                            </w:rPr>
                          </m:ctrlPr>
                        </m:den>
                      </m:f>
                      <m:r>
                        <m:rPr/>
                        <w:rPr>
                          <w:rFonts w:hint="default" w:ascii="Cambria Math" w:hAnsi="Cambria Math" w:eastAsia="Cambria Math" w:cs="Cambria Math"/>
                          <w:color w:val="auto"/>
                          <w:sz w:val="22"/>
                          <w:szCs w:val="22"/>
                          <w:lang w:val="en-US"/>
                        </w:rPr>
                        <m:t>)</m:t>
                      </m:r>
                      <m:ctrlPr>
                        <w:rPr>
                          <w:rFonts w:ascii="Cambria Math" w:hAnsi="Cambria Math" w:eastAsia="Cambria Math" w:cs="Cambria Math"/>
                          <w:i/>
                          <w:color w:val="auto"/>
                          <w:sz w:val="22"/>
                          <w:szCs w:val="22"/>
                        </w:rPr>
                      </m:ctrlPr>
                    </m:sub>
                  </m:sSub>
                  <m:r>
                    <m:rPr/>
                    <w:rPr>
                      <w:rFonts w:hint="default" w:ascii="Cambria Math" w:hAnsi="Cambria Math" w:eastAsia="Cambria Math" w:cs="Cambria Math"/>
                      <w:color w:val="auto"/>
                      <w:sz w:val="22"/>
                      <w:szCs w:val="22"/>
                      <w:lang w:val="en-US"/>
                    </w:rPr>
                    <m:t xml:space="preserve">,  </m:t>
                  </m:r>
                  <m:r>
                    <m:rPr/>
                    <w:rPr>
                      <w:rFonts w:hint="default" w:ascii="Cambria Math" w:hAnsi="Cambria Math" w:eastAsia="Cambria Math" w:cs="Cambria Math"/>
                      <w:color w:val="auto"/>
                      <w:sz w:val="22"/>
                      <w:szCs w:val="22"/>
                      <w:lang w:val="sr-Cyrl-RS"/>
                    </w:rPr>
                    <m:t xml:space="preserve">ако је </m:t>
                  </m:r>
                  <m:r>
                    <m:rPr/>
                    <w:rPr>
                      <w:rFonts w:hint="default" w:ascii="Cambria Math" w:hAnsi="Cambria Math" w:eastAsia="Cambria Math" w:cs="Cambria Math"/>
                      <w:color w:val="auto"/>
                      <w:sz w:val="22"/>
                      <w:szCs w:val="22"/>
                      <w:lang w:val="en-US"/>
                    </w:rPr>
                    <m:t xml:space="preserve">n </m:t>
                  </m:r>
                  <m:r>
                    <m:rPr/>
                    <w:rPr>
                      <w:rFonts w:hint="default" w:ascii="Cambria Math" w:hAnsi="Cambria Math" w:eastAsia="Cambria Math" w:cs="Cambria Math"/>
                      <w:color w:val="auto"/>
                      <w:sz w:val="22"/>
                      <w:szCs w:val="22"/>
                      <w:lang w:val="sr-Cyrl-RS"/>
                    </w:rPr>
                    <m:t>непрарно</m:t>
                  </m:r>
                  <m:ctrlPr>
                    <w:rPr>
                      <w:rFonts w:ascii="Cambria Math" w:hAnsi="Cambria Math" w:eastAsia="Cambria Math" w:cs="Cambria Math"/>
                      <w:i/>
                      <w:color w:val="auto"/>
                      <w:sz w:val="22"/>
                      <w:szCs w:val="22"/>
                    </w:rPr>
                  </m:ctrlPr>
                </m:e>
                <m:e>
                  <m:f>
                    <m:fPr>
                      <m:ctrlPr>
                        <w:rPr>
                          <w:rFonts w:ascii="Cambria Math" w:hAnsi="Cambria Math" w:eastAsia="Cambria Math" w:cs="Cambria Math"/>
                          <w:i/>
                          <w:color w:val="auto"/>
                          <w:sz w:val="22"/>
                          <w:szCs w:val="22"/>
                        </w:rPr>
                      </m:ctrlPr>
                    </m:fPr>
                    <m:num>
                      <m:r>
                        <m:rPr/>
                        <w:rPr>
                          <w:rFonts w:hint="default" w:ascii="Cambria Math" w:hAnsi="Cambria Math" w:eastAsia="Cambria Math" w:cs="Cambria Math"/>
                          <w:color w:val="auto"/>
                          <w:sz w:val="22"/>
                          <w:szCs w:val="22"/>
                          <w:lang w:val="sr-Cyrl-RS"/>
                        </w:rPr>
                        <m:t>1</m:t>
                      </m:r>
                      <m:ctrlPr>
                        <w:rPr>
                          <w:rFonts w:ascii="Cambria Math" w:hAnsi="Cambria Math" w:eastAsia="Cambria Math" w:cs="Cambria Math"/>
                          <w:i/>
                          <w:color w:val="auto"/>
                          <w:sz w:val="22"/>
                          <w:szCs w:val="22"/>
                        </w:rPr>
                      </m:ctrlPr>
                    </m:num>
                    <m:den>
                      <m:r>
                        <m:rPr/>
                        <w:rPr>
                          <w:rFonts w:hint="default" w:ascii="Cambria Math" w:hAnsi="Cambria Math" w:eastAsia="Cambria Math" w:cs="Cambria Math"/>
                          <w:color w:val="auto"/>
                          <w:sz w:val="22"/>
                          <w:szCs w:val="22"/>
                          <w:lang w:val="sr-Cyrl-RS"/>
                        </w:rPr>
                        <m:t>2</m:t>
                      </m:r>
                      <m:ctrlPr>
                        <w:rPr>
                          <w:rFonts w:ascii="Cambria Math" w:hAnsi="Cambria Math" w:eastAsia="Cambria Math" w:cs="Cambria Math"/>
                          <w:i/>
                          <w:color w:val="auto"/>
                          <w:sz w:val="22"/>
                          <w:szCs w:val="22"/>
                        </w:rPr>
                      </m:ctrlPr>
                    </m:den>
                  </m:f>
                  <m:r>
                    <m:rPr/>
                    <w:rPr>
                      <w:rFonts w:hint="default" w:ascii="Cambria Math" w:hAnsi="Cambria Math" w:eastAsia="Cambria Math" w:cs="Cambria Math"/>
                      <w:color w:val="auto"/>
                      <w:sz w:val="22"/>
                      <w:szCs w:val="22"/>
                      <w:lang w:val="sr-Cyrl-RS"/>
                    </w:rPr>
                    <m:t>(</m:t>
                  </m:r>
                  <m:sSub>
                    <m:sSubPr>
                      <m:ctrlPr>
                        <w:rPr>
                          <w:rFonts w:hint="default" w:ascii="Cambria Math" w:hAnsi="Cambria Math" w:eastAsia="Cambria Math" w:cs="Cambria Math"/>
                          <w:i/>
                          <w:color w:val="auto"/>
                          <w:sz w:val="22"/>
                          <w:szCs w:val="22"/>
                          <w:lang w:val="sr-Cyrl-RS"/>
                        </w:rPr>
                      </m:ctrlPr>
                    </m:sSubPr>
                    <m:e>
                      <m:r>
                        <m:rPr/>
                        <w:rPr>
                          <w:rFonts w:hint="default" w:ascii="Cambria Math" w:hAnsi="Cambria Math" w:eastAsia="Cambria Math" w:cs="Cambria Math"/>
                          <w:color w:val="auto"/>
                          <w:sz w:val="22"/>
                          <w:szCs w:val="22"/>
                          <w:lang w:val="sr-Cyrl-RS"/>
                        </w:rPr>
                        <m:t>а</m:t>
                      </m:r>
                      <m:ctrlPr>
                        <w:rPr>
                          <w:rFonts w:hint="default" w:ascii="Cambria Math" w:hAnsi="Cambria Math" w:eastAsia="Cambria Math" w:cs="Cambria Math"/>
                          <w:i/>
                          <w:color w:val="auto"/>
                          <w:sz w:val="22"/>
                          <w:szCs w:val="22"/>
                          <w:lang w:val="sr-Cyrl-RS"/>
                        </w:rPr>
                      </m:ctrlPr>
                    </m:e>
                    <m:sub>
                      <m:r>
                        <m:rPr/>
                        <w:rPr>
                          <w:rFonts w:hint="default" w:ascii="Cambria Math" w:hAnsi="Cambria Math" w:eastAsia="Cambria Math" w:cs="Cambria Math"/>
                          <w:color w:val="auto"/>
                          <w:sz w:val="22"/>
                          <w:szCs w:val="22"/>
                          <w:lang w:val="sr-Cyrl-RS"/>
                        </w:rPr>
                        <m:t>(</m:t>
                      </m:r>
                      <m:f>
                        <m:fPr>
                          <m:ctrlPr>
                            <w:rPr>
                              <w:rFonts w:hint="default" w:ascii="Cambria Math" w:hAnsi="Cambria Math" w:eastAsia="Cambria Math" w:cs="Cambria Math"/>
                              <w:i/>
                              <w:color w:val="auto"/>
                              <w:sz w:val="22"/>
                              <w:szCs w:val="22"/>
                              <w:lang w:val="sr-Cyrl-RS"/>
                            </w:rPr>
                          </m:ctrlPr>
                        </m:fPr>
                        <m:num>
                          <m:r>
                            <m:rPr/>
                            <w:rPr>
                              <w:rFonts w:hint="default" w:ascii="Cambria Math" w:hAnsi="Cambria Math" w:eastAsia="Cambria Math" w:cs="Cambria Math"/>
                              <w:color w:val="auto"/>
                              <w:sz w:val="22"/>
                              <w:szCs w:val="22"/>
                              <w:lang w:val="en-US"/>
                            </w:rPr>
                            <m:t>n</m:t>
                          </m:r>
                          <m:ctrlPr>
                            <w:rPr>
                              <w:rFonts w:hint="default" w:ascii="Cambria Math" w:hAnsi="Cambria Math" w:eastAsia="Cambria Math" w:cs="Cambria Math"/>
                              <w:i/>
                              <w:color w:val="auto"/>
                              <w:sz w:val="22"/>
                              <w:szCs w:val="22"/>
                              <w:lang w:val="sr-Cyrl-RS"/>
                            </w:rPr>
                          </m:ctrlPr>
                        </m:num>
                        <m:den>
                          <m:r>
                            <m:rPr/>
                            <w:rPr>
                              <w:rFonts w:hint="default" w:ascii="Cambria Math" w:hAnsi="Cambria Math" w:eastAsia="Cambria Math" w:cs="Cambria Math"/>
                              <w:color w:val="auto"/>
                              <w:sz w:val="22"/>
                              <w:szCs w:val="22"/>
                              <w:lang w:val="en-US"/>
                            </w:rPr>
                            <m:t>2</m:t>
                          </m:r>
                          <m:ctrlPr>
                            <w:rPr>
                              <w:rFonts w:hint="default" w:ascii="Cambria Math" w:hAnsi="Cambria Math" w:eastAsia="Cambria Math" w:cs="Cambria Math"/>
                              <w:i/>
                              <w:color w:val="auto"/>
                              <w:sz w:val="22"/>
                              <w:szCs w:val="22"/>
                              <w:lang w:val="sr-Cyrl-RS"/>
                            </w:rPr>
                          </m:ctrlPr>
                        </m:den>
                      </m:f>
                      <m:r>
                        <m:rPr/>
                        <w:rPr>
                          <w:rFonts w:hint="default" w:ascii="Cambria Math" w:hAnsi="Cambria Math" w:eastAsia="Cambria Math" w:cs="Cambria Math"/>
                          <w:color w:val="auto"/>
                          <w:sz w:val="22"/>
                          <w:szCs w:val="22"/>
                          <w:lang w:val="en-US"/>
                        </w:rPr>
                        <m:t>)</m:t>
                      </m:r>
                      <m:ctrlPr>
                        <w:rPr>
                          <w:rFonts w:hint="default" w:ascii="Cambria Math" w:hAnsi="Cambria Math" w:eastAsia="Cambria Math" w:cs="Cambria Math"/>
                          <w:i/>
                          <w:color w:val="auto"/>
                          <w:sz w:val="22"/>
                          <w:szCs w:val="22"/>
                          <w:lang w:val="sr-Cyrl-RS"/>
                        </w:rPr>
                      </m:ctrlPr>
                    </m:sub>
                  </m:sSub>
                  <m:r>
                    <m:rPr/>
                    <w:rPr>
                      <w:rFonts w:hint="default" w:ascii="Cambria Math" w:hAnsi="Cambria Math" w:eastAsia="Cambria Math" w:cs="Cambria Math"/>
                      <w:color w:val="auto"/>
                      <w:sz w:val="22"/>
                      <w:szCs w:val="22"/>
                      <w:lang w:val="en-US"/>
                    </w:rPr>
                    <m:t>+</m:t>
                  </m:r>
                  <m:sSub>
                    <m:sSubPr>
                      <m:ctrlPr>
                        <w:rPr>
                          <w:rFonts w:hint="default" w:ascii="Cambria Math" w:hAnsi="Cambria Math" w:eastAsia="Cambria Math" w:cs="Cambria Math"/>
                          <w:i/>
                          <w:color w:val="auto"/>
                          <w:sz w:val="22"/>
                          <w:szCs w:val="22"/>
                          <w:lang w:val="en-US"/>
                        </w:rPr>
                      </m:ctrlPr>
                    </m:sSubPr>
                    <m:e>
                      <m:r>
                        <m:rPr/>
                        <w:rPr>
                          <w:rFonts w:hint="default" w:ascii="Cambria Math" w:hAnsi="Cambria Math" w:eastAsia="Cambria Math" w:cs="Cambria Math"/>
                          <w:color w:val="auto"/>
                          <w:sz w:val="22"/>
                          <w:szCs w:val="22"/>
                          <w:lang w:val="en-US"/>
                        </w:rPr>
                        <m:t>a</m:t>
                      </m:r>
                      <m:ctrlPr>
                        <w:rPr>
                          <w:rFonts w:hint="default" w:ascii="Cambria Math" w:hAnsi="Cambria Math" w:eastAsia="Cambria Math" w:cs="Cambria Math"/>
                          <w:i/>
                          <w:color w:val="auto"/>
                          <w:sz w:val="22"/>
                          <w:szCs w:val="22"/>
                          <w:lang w:val="en-US"/>
                        </w:rPr>
                      </m:ctrlPr>
                    </m:e>
                    <m:sub>
                      <m:r>
                        <m:rPr/>
                        <w:rPr>
                          <w:rFonts w:hint="default" w:ascii="Cambria Math" w:hAnsi="Cambria Math" w:eastAsia="Cambria Math" w:cs="Cambria Math"/>
                          <w:color w:val="auto"/>
                          <w:sz w:val="22"/>
                          <w:szCs w:val="22"/>
                          <w:lang w:val="en-US"/>
                        </w:rPr>
                        <m:t>(</m:t>
                      </m:r>
                      <m:f>
                        <m:fPr>
                          <m:ctrlPr>
                            <w:rPr>
                              <w:rFonts w:hint="default" w:ascii="Cambria Math" w:hAnsi="Cambria Math" w:eastAsia="Cambria Math" w:cs="Cambria Math"/>
                              <w:i/>
                              <w:color w:val="auto"/>
                              <w:sz w:val="22"/>
                              <w:szCs w:val="22"/>
                              <w:lang w:val="en-US"/>
                            </w:rPr>
                          </m:ctrlPr>
                        </m:fPr>
                        <m:num>
                          <m:r>
                            <m:rPr/>
                            <w:rPr>
                              <w:rFonts w:hint="default" w:ascii="Cambria Math" w:hAnsi="Cambria Math" w:eastAsia="Cambria Math" w:cs="Cambria Math"/>
                              <w:color w:val="auto"/>
                              <w:sz w:val="22"/>
                              <w:szCs w:val="22"/>
                              <w:lang w:val="en-US"/>
                            </w:rPr>
                            <m:t>n</m:t>
                          </m:r>
                          <m:ctrlPr>
                            <w:rPr>
                              <w:rFonts w:hint="default" w:ascii="Cambria Math" w:hAnsi="Cambria Math" w:eastAsia="Cambria Math" w:cs="Cambria Math"/>
                              <w:i/>
                              <w:color w:val="auto"/>
                              <w:sz w:val="22"/>
                              <w:szCs w:val="22"/>
                              <w:lang w:val="en-US"/>
                            </w:rPr>
                          </m:ctrlPr>
                        </m:num>
                        <m:den>
                          <m:r>
                            <m:rPr/>
                            <w:rPr>
                              <w:rFonts w:hint="default" w:ascii="Cambria Math" w:hAnsi="Cambria Math" w:eastAsia="Cambria Math" w:cs="Cambria Math"/>
                              <w:color w:val="auto"/>
                              <w:sz w:val="22"/>
                              <w:szCs w:val="22"/>
                              <w:lang w:val="en-US"/>
                            </w:rPr>
                            <m:t>2</m:t>
                          </m:r>
                          <m:ctrlPr>
                            <w:rPr>
                              <w:rFonts w:hint="default" w:ascii="Cambria Math" w:hAnsi="Cambria Math" w:eastAsia="Cambria Math" w:cs="Cambria Math"/>
                              <w:i/>
                              <w:color w:val="auto"/>
                              <w:sz w:val="22"/>
                              <w:szCs w:val="22"/>
                              <w:lang w:val="en-US"/>
                            </w:rPr>
                          </m:ctrlPr>
                        </m:den>
                      </m:f>
                      <m:r>
                        <m:rPr/>
                        <w:rPr>
                          <w:rFonts w:hint="default" w:ascii="Cambria Math" w:hAnsi="Cambria Math" w:eastAsia="Cambria Math" w:cs="Cambria Math"/>
                          <w:color w:val="auto"/>
                          <w:sz w:val="22"/>
                          <w:szCs w:val="22"/>
                          <w:lang w:val="en-US"/>
                        </w:rPr>
                        <m:t>+1)</m:t>
                      </m:r>
                      <m:ctrlPr>
                        <w:rPr>
                          <w:rFonts w:hint="default" w:ascii="Cambria Math" w:hAnsi="Cambria Math" w:eastAsia="Cambria Math" w:cs="Cambria Math"/>
                          <w:i/>
                          <w:color w:val="auto"/>
                          <w:sz w:val="22"/>
                          <w:szCs w:val="22"/>
                          <w:lang w:val="en-US"/>
                        </w:rPr>
                      </m:ctrlPr>
                    </m:sub>
                  </m:sSub>
                  <m:r>
                    <m:rPr/>
                    <w:rPr>
                      <w:rFonts w:hint="default" w:ascii="Cambria Math" w:hAnsi="Cambria Math" w:eastAsia="Cambria Math" w:cs="Cambria Math"/>
                      <w:color w:val="auto"/>
                      <w:sz w:val="22"/>
                      <w:szCs w:val="22"/>
                      <w:lang w:val="sr-Cyrl-RS"/>
                    </w:rPr>
                    <m:t>)</m:t>
                  </m:r>
                  <m:r>
                    <m:rPr/>
                    <w:rPr>
                      <w:rFonts w:hint="default" w:ascii="Cambria Math" w:hAnsi="Cambria Math" w:eastAsia="Cambria Math" w:cs="Cambria Math"/>
                      <w:color w:val="auto"/>
                      <w:sz w:val="22"/>
                      <w:szCs w:val="22"/>
                      <w:lang w:val="en-US"/>
                    </w:rPr>
                    <m:t xml:space="preserve">, </m:t>
                  </m:r>
                  <m:r>
                    <m:rPr/>
                    <w:rPr>
                      <w:rFonts w:hint="default" w:ascii="Cambria Math" w:hAnsi="Cambria Math" w:eastAsia="Cambria Math" w:cs="Cambria Math"/>
                      <w:color w:val="auto"/>
                      <w:sz w:val="22"/>
                      <w:szCs w:val="22"/>
                      <w:lang w:val="sr-Cyrl-RS"/>
                    </w:rPr>
                    <m:t xml:space="preserve">ако је </m:t>
                  </m:r>
                  <m:r>
                    <m:rPr/>
                    <w:rPr>
                      <w:rFonts w:hint="default" w:ascii="Cambria Math" w:hAnsi="Cambria Math" w:eastAsia="Cambria Math" w:cs="Cambria Math"/>
                      <w:color w:val="auto"/>
                      <w:sz w:val="22"/>
                      <w:szCs w:val="22"/>
                      <w:lang w:val="en-US"/>
                    </w:rPr>
                    <m:t>n</m:t>
                  </m:r>
                  <m:r>
                    <m:rPr/>
                    <w:rPr>
                      <w:rFonts w:hint="default" w:ascii="Cambria Math" w:hAnsi="Cambria Math" w:eastAsia="Cambria Math" w:cs="Cambria Math"/>
                      <w:color w:val="auto"/>
                      <w:sz w:val="22"/>
                      <w:szCs w:val="22"/>
                      <w:lang w:val="sr-Cyrl-RS"/>
                    </w:rPr>
                    <m:t xml:space="preserve"> парно</m:t>
                  </m:r>
                  <m:ctrlPr>
                    <w:rPr>
                      <w:rFonts w:ascii="Cambria Math" w:hAnsi="Cambria Math" w:eastAsia="Cambria Math" w:cs="Cambria Math"/>
                      <w:i/>
                      <w:color w:val="auto"/>
                      <w:sz w:val="22"/>
                      <w:szCs w:val="22"/>
                    </w:rPr>
                  </m:ctrlPr>
                </m:e>
              </m:eqArr>
              <m:ctrlPr>
                <w:rPr>
                  <w:rFonts w:ascii="Cambria Math" w:hAnsi="Cambria Math" w:eastAsia="Cambria Math" w:cs="Cambria Math"/>
                  <w:i/>
                  <w:color w:val="auto"/>
                  <w:sz w:val="22"/>
                  <w:szCs w:val="22"/>
                </w:rPr>
              </m:ctrlPr>
            </m:e>
          </m:d>
        </m:oMath>
      </m:oMathPara>
    </w:p>
    <w:p w14:paraId="2A868069">
      <w:pPr>
        <w:widowControl w:val="0"/>
        <w:ind w:firstLine="360"/>
        <w:jc w:val="both"/>
        <w:rPr>
          <w:rFonts w:hint="default"/>
          <w:color w:val="auto"/>
          <w:sz w:val="22"/>
          <w:szCs w:val="22"/>
          <w:lang w:val="sr-Cyrl-RS"/>
        </w:rPr>
      </w:pPr>
      <w:r>
        <w:rPr>
          <w:rFonts w:hint="default"/>
          <w:color w:val="auto"/>
          <w:sz w:val="22"/>
          <w:szCs w:val="22"/>
          <w:lang w:val="sr-Cyrl-RS"/>
        </w:rPr>
        <w:t xml:space="preserve"> Екстремне вредности тиме остају на крајевима низа и не бивају изабране, па нападач не може да помери резултат слањем произвољно великих или малих бројева. Отпорност медијане не зависи од величине одступања него од удела компромитованих вредности: она остаје тачна докле год исправне вредности чине више од половине скупа.</w:t>
      </w:r>
    </w:p>
    <w:p w14:paraId="00F53EAE">
      <w:pPr>
        <w:widowControl w:val="0"/>
        <w:ind w:firstLine="360"/>
        <w:jc w:val="both"/>
        <w:rPr>
          <w:rFonts w:hint="default"/>
          <w:color w:val="auto"/>
          <w:sz w:val="22"/>
          <w:szCs w:val="22"/>
          <w:lang w:val="en-US"/>
        </w:rPr>
      </w:pPr>
      <w:r>
        <w:rPr>
          <w:rFonts w:hint="default"/>
          <w:color w:val="auto"/>
          <w:sz w:val="22"/>
          <w:szCs w:val="22"/>
          <w:lang w:val="sr-Cyrl-RS"/>
        </w:rPr>
        <w:t>Та отпорност плаћа се прецизношћу. Медијана од свих расположивих вредности користи само једну, па занемарује информацију садржану у осталима. Последица је подразумевано одступање које постоји и када напада нема</w:t>
      </w:r>
      <w:r>
        <w:rPr>
          <w:rFonts w:hint="default"/>
          <w:color w:val="auto"/>
          <w:sz w:val="22"/>
          <w:szCs w:val="22"/>
          <w:lang w:val="en-US"/>
        </w:rPr>
        <w:t>.</w:t>
      </w:r>
    </w:p>
    <w:p w14:paraId="0AD079E6">
      <w:pPr>
        <w:pStyle w:val="4"/>
        <w:rPr>
          <w:rFonts w:hint="default"/>
          <w:color w:val="auto"/>
          <w:lang w:val="sr-Cyrl-RS"/>
        </w:rPr>
      </w:pPr>
      <w:r>
        <w:rPr>
          <w:rFonts w:hint="default"/>
          <w:color w:val="auto"/>
          <w:lang w:val="en-US"/>
        </w:rPr>
        <w:t>4</w:t>
      </w:r>
      <w:r>
        <w:rPr>
          <w:color w:val="auto"/>
        </w:rPr>
        <w:t>.</w:t>
      </w:r>
      <w:r>
        <w:rPr>
          <w:rFonts w:hint="default"/>
          <w:color w:val="auto"/>
          <w:lang w:val="en-US"/>
        </w:rPr>
        <w:t>5</w:t>
      </w:r>
      <w:r>
        <w:rPr>
          <w:color w:val="auto"/>
        </w:rPr>
        <w:t>.</w:t>
      </w:r>
      <w:r>
        <w:rPr>
          <w:rFonts w:hint="default"/>
          <w:color w:val="auto"/>
          <w:lang w:val="sr-Cyrl-RS"/>
        </w:rPr>
        <w:t>3</w:t>
      </w:r>
      <w:r>
        <w:rPr>
          <w:color w:val="auto"/>
        </w:rPr>
        <w:t xml:space="preserve">. </w:t>
      </w:r>
      <w:r>
        <w:rPr>
          <w:color w:val="auto"/>
          <w:lang w:val="sr-Cyrl-RS"/>
        </w:rPr>
        <w:t>Одсечена</w:t>
      </w:r>
      <w:r>
        <w:rPr>
          <w:rFonts w:hint="default"/>
          <w:color w:val="auto"/>
          <w:lang w:val="sr-Cyrl-RS"/>
        </w:rPr>
        <w:t xml:space="preserve"> средина</w:t>
      </w:r>
    </w:p>
    <w:p w14:paraId="5222DCD9">
      <w:pPr>
        <w:widowControl w:val="0"/>
        <w:ind w:firstLine="360"/>
        <w:jc w:val="both"/>
        <w:rPr>
          <w:rFonts w:hint="default"/>
          <w:color w:val="auto"/>
          <w:sz w:val="22"/>
          <w:szCs w:val="22"/>
          <w:lang w:val="sr-Cyrl-RS"/>
        </w:rPr>
      </w:pPr>
      <w:r>
        <w:rPr>
          <w:rFonts w:hint="default"/>
          <w:color w:val="auto"/>
          <w:sz w:val="22"/>
          <w:szCs w:val="22"/>
          <w:lang w:val="sr-Cyrl-RS"/>
        </w:rPr>
        <w:t xml:space="preserve">Као компромис између потпуне осетљивости аритметичке средине и непрецизности медијане, у овом раду се користи и одсечена средина (енгл. </w:t>
      </w:r>
      <w:r>
        <w:rPr>
          <w:rFonts w:hint="default"/>
          <w:i/>
          <w:iCs/>
          <w:color w:val="auto"/>
          <w:sz w:val="22"/>
          <w:szCs w:val="22"/>
          <w:lang w:val="en-US"/>
        </w:rPr>
        <w:t>t</w:t>
      </w:r>
      <w:r>
        <w:rPr>
          <w:rFonts w:hint="default"/>
          <w:i/>
          <w:iCs/>
          <w:color w:val="auto"/>
          <w:sz w:val="22"/>
          <w:szCs w:val="22"/>
          <w:lang w:val="sr-Cyrl-RS"/>
        </w:rPr>
        <w:t xml:space="preserve">rimmed </w:t>
      </w:r>
      <w:r>
        <w:rPr>
          <w:rFonts w:hint="default"/>
          <w:i/>
          <w:iCs/>
          <w:color w:val="auto"/>
          <w:sz w:val="22"/>
          <w:szCs w:val="22"/>
          <w:lang w:val="en-US"/>
        </w:rPr>
        <w:t>m</w:t>
      </w:r>
      <w:r>
        <w:rPr>
          <w:rFonts w:hint="default"/>
          <w:i/>
          <w:iCs/>
          <w:color w:val="auto"/>
          <w:sz w:val="22"/>
          <w:szCs w:val="22"/>
          <w:lang w:val="sr-Cyrl-RS"/>
        </w:rPr>
        <w:t>ean</w:t>
      </w:r>
      <w:r>
        <w:rPr>
          <w:rFonts w:hint="default"/>
          <w:color w:val="auto"/>
          <w:sz w:val="22"/>
          <w:szCs w:val="22"/>
          <w:lang w:val="sr-Cyrl-RS"/>
        </w:rPr>
        <w:t xml:space="preserve">). Вредности се поређају по величини, одбаци се задати удео са оба краја низа, а преостале се усредње. </w:t>
      </w:r>
    </w:p>
    <w:p w14:paraId="6216E07D">
      <w:pPr>
        <w:widowControl w:val="0"/>
        <w:ind w:firstLine="360"/>
        <w:jc w:val="both"/>
        <w:rPr>
          <w:rFonts w:hint="default"/>
          <w:color w:val="auto"/>
          <w:sz w:val="22"/>
          <w:szCs w:val="22"/>
          <w:lang w:val="en-US"/>
        </w:rPr>
      </w:pPr>
      <w:r>
        <w:rPr>
          <w:rFonts w:hint="default"/>
          <w:color w:val="auto"/>
          <w:sz w:val="22"/>
          <w:szCs w:val="22"/>
          <w:lang w:val="sr-Cyrl-RS"/>
        </w:rPr>
        <w:t>Формално</w:t>
      </w:r>
      <w:r>
        <w:rPr>
          <w:rFonts w:hint="default"/>
          <w:color w:val="auto"/>
          <w:sz w:val="22"/>
          <w:szCs w:val="22"/>
          <w:lang w:val="en-US"/>
        </w:rPr>
        <w:t>:</w:t>
      </w:r>
    </w:p>
    <w:p w14:paraId="13A4AAAD">
      <w:pPr>
        <w:widowControl w:val="0"/>
        <w:ind w:firstLine="360"/>
        <w:jc w:val="both"/>
        <w:rPr>
          <w:rFonts w:hint="default"/>
          <w:color w:val="auto"/>
          <w:sz w:val="22"/>
          <w:szCs w:val="22"/>
          <w:lang w:val="en-US"/>
        </w:rPr>
      </w:pPr>
      <m:oMathPara>
        <m:oMath>
          <m:r>
            <m:rPr/>
            <w:rPr>
              <w:rFonts w:hint="default" w:ascii="Cambria Math" w:hAnsi="Cambria Math" w:eastAsia="Cambria Math" w:cs="Cambria Math"/>
              <w:color w:val="auto"/>
              <w:sz w:val="22"/>
              <w:szCs w:val="22"/>
              <w:lang w:val="en-US"/>
            </w:rPr>
            <m:t>trimmed_mean</m:t>
          </m:r>
          <m:r>
            <m:rPr/>
            <w:rPr>
              <w:rFonts w:ascii="Cambria Math" w:hAnsi="Cambria Math" w:eastAsia="Cambria Math" w:cs="Cambria Math"/>
              <w:color w:val="auto"/>
              <w:sz w:val="22"/>
              <w:szCs w:val="22"/>
            </w:rPr>
            <m:t>(</m:t>
          </m:r>
          <m:r>
            <m:rPr/>
            <w:rPr>
              <w:rFonts w:hint="default" w:ascii="Cambria Math" w:hAnsi="Cambria Math" w:eastAsia="Cambria Math" w:cs="Cambria Math"/>
              <w:color w:val="auto"/>
              <w:sz w:val="22"/>
              <w:szCs w:val="22"/>
              <w:lang w:val="en-US"/>
            </w:rPr>
            <m:t>A</m:t>
          </m:r>
          <m:r>
            <m:rPr/>
            <w:rPr>
              <w:rFonts w:ascii="Cambria Math" w:hAnsi="Cambria Math" w:eastAsia="Cambria Math" w:cs="Cambria Math"/>
              <w:color w:val="auto"/>
              <w:sz w:val="22"/>
              <w:szCs w:val="22"/>
            </w:rPr>
            <m:t>)=</m:t>
          </m:r>
          <m:f>
            <m:fPr>
              <m:ctrlPr>
                <w:rPr>
                  <w:rFonts w:ascii="Cambria Math" w:hAnsi="Cambria Math" w:eastAsia="Cambria Math" w:cs="Cambria Math"/>
                  <w:color w:val="auto"/>
                  <w:sz w:val="22"/>
                  <w:szCs w:val="22"/>
                </w:rPr>
              </m:ctrlPr>
            </m:fPr>
            <m:num>
              <m:r>
                <m:rPr>
                  <m:sty m:val="p"/>
                </m:rPr>
                <w:rPr>
                  <w:rFonts w:hint="default" w:ascii="Cambria Math" w:hAnsi="Cambria Math" w:eastAsia="Cambria Math" w:cs="Cambria Math"/>
                  <w:color w:val="auto"/>
                  <w:sz w:val="22"/>
                  <w:szCs w:val="22"/>
                  <w:lang w:val="en-US"/>
                </w:rPr>
                <m:t>1</m:t>
              </m:r>
              <m:ctrlPr>
                <w:rPr>
                  <w:rFonts w:ascii="Cambria Math" w:hAnsi="Cambria Math" w:eastAsia="Cambria Math" w:cs="Cambria Math"/>
                  <w:color w:val="auto"/>
                  <w:sz w:val="22"/>
                  <w:szCs w:val="22"/>
                </w:rPr>
              </m:ctrlPr>
            </m:num>
            <m:den>
              <m:r>
                <m:rPr>
                  <m:sty m:val="p"/>
                </m:rPr>
                <w:rPr>
                  <w:rFonts w:hint="default" w:ascii="Cambria Math" w:hAnsi="Cambria Math" w:eastAsia="Cambria Math" w:cs="Cambria Math"/>
                  <w:color w:val="auto"/>
                  <w:sz w:val="22"/>
                  <w:szCs w:val="22"/>
                  <w:lang w:val="en-US"/>
                </w:rPr>
                <m:t>|A'|</m:t>
              </m:r>
              <m:ctrlPr>
                <w:rPr>
                  <w:rFonts w:ascii="Cambria Math" w:hAnsi="Cambria Math" w:eastAsia="Cambria Math" w:cs="Cambria Math"/>
                  <w:color w:val="auto"/>
                  <w:sz w:val="22"/>
                  <w:szCs w:val="22"/>
                </w:rPr>
              </m:ctrlPr>
            </m:den>
          </m:f>
          <m:nary>
            <m:naryPr>
              <m:chr m:val="∑"/>
              <m:limLoc m:val="subSup"/>
              <m:supHide m:val="1"/>
              <m:ctrlPr>
                <w:rPr>
                  <w:rFonts w:ascii="Cambria Math" w:hAnsi="Cambria Math" w:eastAsia="Cambria Math" w:cs="Cambria Math"/>
                  <w:color w:val="auto"/>
                  <w:sz w:val="22"/>
                  <w:szCs w:val="22"/>
                </w:rPr>
              </m:ctrlPr>
            </m:naryPr>
            <m:sub>
              <m:sSub>
                <m:sSubPr>
                  <m:ctrlPr>
                    <w:rPr>
                      <w:rFonts w:ascii="Cambria Math" w:hAnsi="Cambria Math" w:eastAsia="Cambria Math" w:cs="Cambria Math"/>
                      <w:color w:val="auto"/>
                      <w:sz w:val="22"/>
                      <w:szCs w:val="22"/>
                    </w:rPr>
                  </m:ctrlPr>
                </m:sSubPr>
                <m:e>
                  <m:r>
                    <m:rPr>
                      <m:sty m:val="p"/>
                    </m:rPr>
                    <w:rPr>
                      <w:rFonts w:hint="default" w:ascii="Cambria Math" w:hAnsi="Cambria Math" w:eastAsia="Cambria Math" w:cs="Cambria Math"/>
                      <w:color w:val="auto"/>
                      <w:sz w:val="22"/>
                      <w:szCs w:val="22"/>
                      <w:lang w:val="en-US"/>
                    </w:rPr>
                    <m:t>a</m:t>
                  </m:r>
                  <m:ctrlPr>
                    <w:rPr>
                      <w:rFonts w:ascii="Cambria Math" w:hAnsi="Cambria Math" w:eastAsia="Cambria Math" w:cs="Cambria Math"/>
                      <w:color w:val="auto"/>
                      <w:sz w:val="22"/>
                      <w:szCs w:val="22"/>
                    </w:rPr>
                  </m:ctrlPr>
                </m:e>
                <m:sub>
                  <m:r>
                    <m:rPr>
                      <m:sty m:val="p"/>
                    </m:rPr>
                    <w:rPr>
                      <w:rFonts w:hint="default" w:ascii="Cambria Math" w:hAnsi="Cambria Math" w:eastAsia="Cambria Math" w:cs="Cambria Math"/>
                      <w:color w:val="auto"/>
                      <w:sz w:val="22"/>
                      <w:szCs w:val="22"/>
                      <w:lang w:val="en-US"/>
                    </w:rPr>
                    <m:t>i</m:t>
                  </m:r>
                  <m:ctrlPr>
                    <w:rPr>
                      <w:rFonts w:ascii="Cambria Math" w:hAnsi="Cambria Math" w:eastAsia="Cambria Math" w:cs="Cambria Math"/>
                      <w:color w:val="auto"/>
                      <w:sz w:val="22"/>
                      <w:szCs w:val="22"/>
                    </w:rPr>
                  </m:ctrlPr>
                </m:sub>
              </m:sSub>
              <m:r>
                <m:rPr>
                  <m:sty m:val="p"/>
                </m:rPr>
                <w:rPr>
                  <w:rFonts w:ascii="Cambria Math" w:hAnsi="Cambria Math" w:cs="Cambria Math"/>
                  <w:color w:val="auto"/>
                  <w:sz w:val="22"/>
                  <w:szCs w:val="22"/>
                </w:rPr>
                <m:t>ϵ</m:t>
              </m:r>
              <m:r>
                <m:rPr>
                  <m:sty m:val="p"/>
                </m:rPr>
                <w:rPr>
                  <w:rFonts w:hint="default" w:ascii="Cambria Math" w:hAnsi="Cambria Math" w:cs="Cambria Math"/>
                  <w:color w:val="auto"/>
                  <w:sz w:val="22"/>
                  <w:szCs w:val="22"/>
                  <w:lang w:val="en-US"/>
                </w:rPr>
                <m:t>A'</m:t>
              </m:r>
              <m:ctrlPr>
                <w:rPr>
                  <w:rFonts w:ascii="Cambria Math" w:hAnsi="Cambria Math" w:eastAsia="Cambria Math" w:cs="Cambria Math"/>
                  <w:color w:val="auto"/>
                  <w:sz w:val="22"/>
                  <w:szCs w:val="22"/>
                </w:rPr>
              </m:ctrlPr>
            </m:sub>
            <m:sup>
              <m:ctrlPr>
                <w:rPr>
                  <w:rFonts w:ascii="Cambria Math" w:hAnsi="Cambria Math" w:eastAsia="Cambria Math" w:cs="Cambria Math"/>
                  <w:color w:val="auto"/>
                  <w:sz w:val="22"/>
                  <w:szCs w:val="22"/>
                </w:rPr>
              </m:ctrlPr>
            </m:sup>
            <m:e>
              <m:sSub>
                <m:sSubPr>
                  <m:ctrlPr>
                    <w:rPr>
                      <w:rFonts w:ascii="Cambria Math" w:hAnsi="Cambria Math" w:eastAsia="Cambria Math" w:cs="Cambria Math"/>
                      <w:color w:val="auto"/>
                      <w:sz w:val="22"/>
                      <w:szCs w:val="22"/>
                    </w:rPr>
                  </m:ctrlPr>
                </m:sSubPr>
                <m:e>
                  <m:r>
                    <m:rPr>
                      <m:sty m:val="p"/>
                    </m:rPr>
                    <w:rPr>
                      <w:rFonts w:hint="default" w:ascii="Cambria Math" w:hAnsi="Cambria Math" w:eastAsia="Cambria Math" w:cs="Cambria Math"/>
                      <w:color w:val="auto"/>
                      <w:sz w:val="22"/>
                      <w:szCs w:val="22"/>
                      <w:lang w:val="en-US"/>
                    </w:rPr>
                    <m:t>a</m:t>
                  </m:r>
                  <m:ctrlPr>
                    <w:rPr>
                      <w:rFonts w:ascii="Cambria Math" w:hAnsi="Cambria Math" w:eastAsia="Cambria Math" w:cs="Cambria Math"/>
                      <w:color w:val="auto"/>
                      <w:sz w:val="22"/>
                      <w:szCs w:val="22"/>
                    </w:rPr>
                  </m:ctrlPr>
                </m:e>
                <m:sub>
                  <m:r>
                    <m:rPr>
                      <m:sty m:val="p"/>
                    </m:rPr>
                    <w:rPr>
                      <w:rFonts w:hint="default" w:ascii="Cambria Math" w:hAnsi="Cambria Math" w:eastAsia="Cambria Math" w:cs="Cambria Math"/>
                      <w:color w:val="auto"/>
                      <w:sz w:val="22"/>
                      <w:szCs w:val="22"/>
                      <w:lang w:val="en-US"/>
                    </w:rPr>
                    <m:t>i</m:t>
                  </m:r>
                  <m:ctrlPr>
                    <w:rPr>
                      <w:rFonts w:ascii="Cambria Math" w:hAnsi="Cambria Math" w:eastAsia="Cambria Math" w:cs="Cambria Math"/>
                      <w:color w:val="auto"/>
                      <w:sz w:val="22"/>
                      <w:szCs w:val="22"/>
                    </w:rPr>
                  </m:ctrlPr>
                </m:sub>
              </m:sSub>
              <m:ctrlPr>
                <w:rPr>
                  <w:rFonts w:ascii="Cambria Math" w:hAnsi="Cambria Math" w:eastAsia="Cambria Math" w:cs="Cambria Math"/>
                  <w:color w:val="auto"/>
                  <w:sz w:val="22"/>
                  <w:szCs w:val="22"/>
                </w:rPr>
              </m:ctrlPr>
            </m:e>
          </m:nary>
        </m:oMath>
      </m:oMathPara>
    </w:p>
    <w:p w14:paraId="7C8105DD">
      <w:pPr>
        <w:widowControl w:val="0"/>
        <w:ind w:firstLine="360"/>
        <w:jc w:val="both"/>
        <w:rPr>
          <w:rFonts w:hint="default"/>
          <w:color w:val="auto"/>
          <w:sz w:val="22"/>
          <w:szCs w:val="22"/>
          <w:lang w:val="en-US"/>
        </w:rPr>
      </w:pPr>
      <w:r>
        <w:rPr>
          <w:rFonts w:hint="default"/>
          <w:color w:val="auto"/>
          <w:sz w:val="22"/>
          <w:szCs w:val="22"/>
          <w:lang w:val="en-US"/>
        </w:rPr>
        <w:t xml:space="preserve">Удео који се одбацује одређен је параметром α. Тиме се задржава главно својство аритметичке средине, коришћење свих преосталих вредности, уз уклањање крајњих одступања. За разлику од медијане, која задржава само један елемент, одсечена средина задржава све осим одбачених крајева, чиме губи мање информације. </w:t>
      </w:r>
    </w:p>
    <w:p w14:paraId="27468A71">
      <w:pPr>
        <w:widowControl w:val="0"/>
        <w:ind w:firstLine="360"/>
        <w:jc w:val="both"/>
        <w:rPr>
          <w:rFonts w:hint="default"/>
          <w:color w:val="0000FF"/>
          <w:sz w:val="22"/>
          <w:szCs w:val="22"/>
          <w:lang w:val="en-US"/>
        </w:rPr>
      </w:pPr>
      <w:r>
        <w:rPr>
          <w:rFonts w:hint="default"/>
          <w:color w:val="auto"/>
          <w:sz w:val="22"/>
          <w:szCs w:val="22"/>
          <w:lang w:val="en-US"/>
        </w:rPr>
        <w:t>Функција уклања онолики удео вредности колико α налаже; ако компромитоване вредности чине већи удео, преостале улазе у прорачун и резултат пропада. Граница отпорности стога није својство саме функције него односа између параметра α и удела компромитованих вредности у</w:t>
      </w:r>
      <w:r>
        <w:rPr>
          <w:rFonts w:hint="default"/>
          <w:i/>
          <w:iCs/>
          <w:color w:val="auto"/>
          <w:sz w:val="22"/>
          <w:szCs w:val="22"/>
          <w:lang w:val="en-US"/>
        </w:rPr>
        <w:t xml:space="preserve"> peer set</w:t>
      </w:r>
      <w:r>
        <w:rPr>
          <w:rFonts w:hint="default"/>
          <w:color w:val="auto"/>
          <w:sz w:val="22"/>
          <w:szCs w:val="22"/>
          <w:lang w:val="en-US"/>
        </w:rPr>
        <w:t>-у.</w:t>
      </w:r>
    </w:p>
    <w:p w14:paraId="56BBD63E">
      <w:pPr>
        <w:pStyle w:val="3"/>
        <w:ind w:left="0" w:firstLine="0"/>
        <w:jc w:val="both"/>
        <w:rPr>
          <w:rFonts w:hint="default" w:ascii="Times New Roman" w:hAnsi="Times New Roman" w:eastAsia="Times New Roman" w:cs="Times New Roman"/>
          <w:i w:val="0"/>
          <w:iCs w:val="0"/>
          <w:color w:val="000000" w:themeColor="text1"/>
          <w:lang w:val="en-US"/>
          <w14:textFill>
            <w14:solidFill>
              <w14:schemeClr w14:val="tx1"/>
            </w14:solidFill>
          </w14:textFill>
        </w:rPr>
      </w:pPr>
      <w:r>
        <w:rPr>
          <w:rFonts w:ascii="Times New Roman" w:hAnsi="Times New Roman" w:eastAsia="Times New Roman" w:cs="Times New Roman"/>
          <w:i w:val="0"/>
          <w:iCs w:val="0"/>
          <w:color w:val="000000" w:themeColor="text1"/>
          <w14:textFill>
            <w14:solidFill>
              <w14:schemeClr w14:val="tx1"/>
            </w14:solidFill>
          </w14:textFill>
        </w:rPr>
        <w:t>4.</w:t>
      </w:r>
      <w:r>
        <w:rPr>
          <w:rFonts w:hint="default" w:ascii="Times New Roman" w:hAnsi="Times New Roman" w:eastAsia="Times New Roman" w:cs="Times New Roman"/>
          <w:i w:val="0"/>
          <w:iCs w:val="0"/>
          <w:color w:val="000000" w:themeColor="text1"/>
          <w:lang w:val="en-US"/>
          <w14:textFill>
            <w14:solidFill>
              <w14:schemeClr w14:val="tx1"/>
            </w14:solidFill>
          </w14:textFill>
        </w:rPr>
        <w:t>6</w:t>
      </w:r>
      <w:r>
        <w:rPr>
          <w:rFonts w:ascii="Times New Roman" w:hAnsi="Times New Roman" w:eastAsia="Times New Roman" w:cs="Times New Roman"/>
          <w:i w:val="0"/>
          <w:iCs w:val="0"/>
          <w:color w:val="000000" w:themeColor="text1"/>
          <w14:textFill>
            <w14:solidFill>
              <w14:schemeClr w14:val="tx1"/>
            </w14:solidFill>
          </w14:textFill>
        </w:rPr>
        <w:t>.</w:t>
      </w:r>
      <w:r>
        <w:rPr>
          <w:rFonts w:hint="default" w:ascii="Times New Roman" w:hAnsi="Times New Roman" w:eastAsia="Times New Roman" w:cs="Times New Roman"/>
          <w:i w:val="0"/>
          <w:iCs w:val="0"/>
          <w:color w:val="000000" w:themeColor="text1"/>
          <w:lang w:val="sr-Cyrl-RS"/>
          <w14:textFill>
            <w14:solidFill>
              <w14:schemeClr w14:val="tx1"/>
            </w14:solidFill>
          </w14:textFill>
        </w:rPr>
        <w:t xml:space="preserve"> Слој напада</w:t>
      </w:r>
    </w:p>
    <w:p w14:paraId="04DC03AB">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Слој напада омогућава увођење злонамерног понашања без измена у осталим слојевима. Сваки напад реализован је као засебан модул који задовољава исти интерфејс, па се модули укључују појединачно или у комбинацији. </w:t>
      </w:r>
    </w:p>
    <w:p w14:paraId="6A2BC15F">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Напади делују у различитим фазама рунде: пре размене, током емитовања вредности, при провери доступности и током предлагања кандидата. Постоји и бенигни сценарио, у коме се свака фаза извршава како је намењено; сваки напад мења понашање искључиво оног дела који се на њега односи. </w:t>
      </w:r>
    </w:p>
    <w:p w14:paraId="1CE5C6E7">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Сваки модул одређује три ствари: тренутак од ког делује, чворове на које се односи и параметре сопственог понашања. Модул који није укључен не улази у ланац, па његово присуство ни на који начин не утиче на резултат. </w:t>
      </w:r>
    </w:p>
    <w:p w14:paraId="64C526C8">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Активација је заједничка за све модуле. До задате рунде систем ради без напада, чиме се добија поређење понашања истог система у истим условима, пре и после почетка напада. </w:t>
      </w:r>
      <w:r>
        <w:rPr>
          <w:rFonts w:hint="default"/>
          <w:i/>
          <w:iCs/>
          <w:color w:val="000000" w:themeColor="text1"/>
          <w:sz w:val="22"/>
          <w:szCs w:val="22"/>
          <w:lang w:val="en-US"/>
          <w14:textFill>
            <w14:solidFill>
              <w14:schemeClr w14:val="tx1"/>
            </w14:solidFill>
          </w14:textFill>
        </w:rPr>
        <w:t xml:space="preserve">Byzantine </w:t>
      </w:r>
      <w:r>
        <w:rPr>
          <w:rFonts w:hint="default"/>
          <w:i w:val="0"/>
          <w:iCs w:val="0"/>
          <w:color w:val="000000" w:themeColor="text1"/>
          <w:sz w:val="22"/>
          <w:szCs w:val="22"/>
          <w:lang w:val="en-US"/>
          <w14:textFill>
            <w14:solidFill>
              <w14:schemeClr w14:val="tx1"/>
            </w14:solidFill>
          </w14:textFill>
        </w:rPr>
        <w:t xml:space="preserve">учесници постоје од почетка извршавања, али до активације не предузимају ништа. </w:t>
      </w:r>
      <w:r>
        <w:rPr>
          <w:rFonts w:hint="default"/>
          <w:i/>
          <w:iCs/>
          <w:color w:val="000000" w:themeColor="text1"/>
          <w:sz w:val="22"/>
          <w:szCs w:val="22"/>
          <w:lang w:val="en-US"/>
          <w14:textFill>
            <w14:solidFill>
              <w14:schemeClr w14:val="tx1"/>
            </w14:solidFill>
          </w14:textFill>
        </w:rPr>
        <w:t xml:space="preserve">Sybil </w:t>
      </w:r>
      <w:r>
        <w:rPr>
          <w:rFonts w:hint="default"/>
          <w:i w:val="0"/>
          <w:iCs w:val="0"/>
          <w:color w:val="000000" w:themeColor="text1"/>
          <w:sz w:val="22"/>
          <w:szCs w:val="22"/>
          <w:lang w:val="en-US"/>
          <w14:textFill>
            <w14:solidFill>
              <w14:schemeClr w14:val="tx1"/>
            </w14:solidFill>
          </w14:textFill>
        </w:rPr>
        <w:t>идентитети настају постепено, почев од рунде активације, при чему идентитет за који доказ још није решен не постоји ни за остале модуле.</w:t>
      </w:r>
    </w:p>
    <w:p w14:paraId="4EEEA624">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Реализовани су модули за нападе описане у одељку 3.4.</w:t>
      </w:r>
    </w:p>
    <w:p w14:paraId="2E966DD7">
      <w:pPr>
        <w:widowControl w:val="0"/>
        <w:ind w:firstLine="360"/>
        <w:jc w:val="both"/>
        <w:rPr>
          <w:rFonts w:hint="default"/>
          <w:i w:val="0"/>
          <w:iCs w:val="0"/>
          <w:color w:val="000000" w:themeColor="text1"/>
          <w:sz w:val="22"/>
          <w:szCs w:val="22"/>
          <w:lang w:val="en-US"/>
          <w14:textFill>
            <w14:solidFill>
              <w14:schemeClr w14:val="tx1"/>
            </w14:solidFill>
          </w14:textFill>
        </w:rPr>
      </w:pPr>
    </w:p>
    <w:p w14:paraId="42ACB92C">
      <w:pPr>
        <w:rPr>
          <w:color w:val="0000FF"/>
        </w:rPr>
      </w:pPr>
      <w:r>
        <w:rPr>
          <w:rFonts w:hint="default"/>
          <w:color w:val="0000FF"/>
          <w:lang w:val="sr-Cyrl-RS"/>
        </w:rPr>
        <w:br w:type="page"/>
      </w:r>
    </w:p>
    <w:p w14:paraId="13720FF4">
      <w:pPr>
        <w:pStyle w:val="2"/>
        <w:keepLines/>
        <w:numPr>
          <w:ilvl w:val="0"/>
          <w:numId w:val="3"/>
        </w:numPr>
        <w:rPr>
          <w:color w:val="000000" w:themeColor="text1"/>
          <w14:textFill>
            <w14:solidFill>
              <w14:schemeClr w14:val="tx1"/>
            </w14:solidFill>
          </w14:textFill>
        </w:rPr>
      </w:pPr>
      <w:r>
        <w:rPr>
          <w:rFonts w:hint="default"/>
          <w:color w:val="000000" w:themeColor="text1"/>
          <w:lang w:val="sr-Cyrl-RS"/>
          <w14:textFill>
            <w14:solidFill>
              <w14:schemeClr w14:val="tx1"/>
            </w14:solidFill>
          </w14:textFill>
        </w:rPr>
        <w:t>ИМПЛЕМЕНТАЦИЈА</w:t>
      </w:r>
    </w:p>
    <w:p w14:paraId="59B9E922">
      <w:pPr>
        <w:ind w:firstLine="360"/>
        <w:jc w:val="both"/>
        <w:rPr>
          <w:rFonts w:hint="default"/>
          <w:color w:val="auto"/>
          <w:sz w:val="22"/>
          <w:szCs w:val="22"/>
          <w:lang w:val="en-US"/>
        </w:rPr>
      </w:pPr>
      <w:r>
        <w:rPr>
          <w:rFonts w:hint="default"/>
          <w:color w:val="auto"/>
          <w:sz w:val="22"/>
          <w:szCs w:val="22"/>
          <w:lang w:val="sr-Cyrl-RS"/>
        </w:rPr>
        <w:t>У овом поглављу је представљена имплементација</w:t>
      </w:r>
      <w:r>
        <w:rPr>
          <w:rFonts w:hint="default"/>
          <w:color w:val="auto"/>
          <w:sz w:val="22"/>
          <w:szCs w:val="22"/>
          <w:lang w:val="en-US"/>
        </w:rPr>
        <w:t xml:space="preserve"> </w:t>
      </w:r>
      <w:r>
        <w:rPr>
          <w:rFonts w:hint="default"/>
          <w:i/>
          <w:iCs/>
          <w:color w:val="auto"/>
          <w:sz w:val="22"/>
          <w:szCs w:val="22"/>
          <w:lang w:val="en-US"/>
        </w:rPr>
        <w:t>gossip overlay</w:t>
      </w:r>
      <w:r>
        <w:rPr>
          <w:rFonts w:hint="default"/>
          <w:color w:val="auto"/>
          <w:sz w:val="22"/>
          <w:szCs w:val="22"/>
          <w:lang w:val="en-US"/>
        </w:rPr>
        <w:t xml:space="preserve"> </w:t>
      </w:r>
      <w:r>
        <w:rPr>
          <w:rFonts w:hint="default"/>
          <w:color w:val="auto"/>
          <w:sz w:val="22"/>
          <w:szCs w:val="22"/>
          <w:lang w:val="sr-Cyrl-RS"/>
        </w:rPr>
        <w:t xml:space="preserve">система. Систем је реализован у програмском језику </w:t>
      </w:r>
      <w:r>
        <w:rPr>
          <w:rFonts w:hint="default"/>
          <w:i/>
          <w:iCs/>
          <w:color w:val="auto"/>
          <w:sz w:val="22"/>
          <w:szCs w:val="22"/>
          <w:lang w:val="sr-Cyrl-RS"/>
        </w:rPr>
        <w:t>Python</w:t>
      </w:r>
      <w:r>
        <w:rPr>
          <w:rFonts w:hint="default"/>
          <w:color w:val="auto"/>
          <w:sz w:val="22"/>
          <w:szCs w:val="22"/>
          <w:lang w:val="sr-Cyrl-RS"/>
        </w:rPr>
        <w:t>.</w:t>
      </w:r>
      <w:r>
        <w:rPr>
          <w:rFonts w:hint="default"/>
          <w:color w:val="auto"/>
          <w:sz w:val="22"/>
          <w:szCs w:val="22"/>
          <w:lang w:val="en-US"/>
        </w:rPr>
        <w:t xml:space="preserve"> Изворни код подељен је у пакете који одговарају слојевима из поглавља 4. Пакети </w:t>
      </w:r>
      <w:r>
        <w:rPr>
          <w:rFonts w:hint="default"/>
          <w:i/>
          <w:iCs/>
          <w:color w:val="auto"/>
          <w:sz w:val="22"/>
          <w:szCs w:val="22"/>
          <w:lang w:val="en-US"/>
        </w:rPr>
        <w:t xml:space="preserve">core, identity, sampling, aggregation, attacks </w:t>
      </w:r>
      <w:r>
        <w:rPr>
          <w:rFonts w:hint="default"/>
          <w:i w:val="0"/>
          <w:iCs w:val="0"/>
          <w:color w:val="auto"/>
          <w:sz w:val="22"/>
          <w:szCs w:val="22"/>
          <w:lang w:val="en-US"/>
        </w:rPr>
        <w:t>и</w:t>
      </w:r>
      <w:r>
        <w:rPr>
          <w:rFonts w:hint="default"/>
          <w:i/>
          <w:iCs/>
          <w:color w:val="auto"/>
          <w:sz w:val="22"/>
          <w:szCs w:val="22"/>
          <w:lang w:val="en-US"/>
        </w:rPr>
        <w:t xml:space="preserve"> metrics</w:t>
      </w:r>
      <w:r>
        <w:rPr>
          <w:rFonts w:hint="default"/>
          <w:color w:val="auto"/>
          <w:sz w:val="22"/>
          <w:szCs w:val="22"/>
          <w:lang w:val="en-US"/>
        </w:rPr>
        <w:t xml:space="preserve"> садрже модел и не увозе ништа из пакета који одређују начин извршавања; docker садржи дистрибуирано извршавање, а </w:t>
      </w:r>
      <w:r>
        <w:rPr>
          <w:rFonts w:hint="default"/>
          <w:i/>
          <w:iCs/>
          <w:color w:val="auto"/>
          <w:sz w:val="22"/>
          <w:szCs w:val="22"/>
          <w:lang w:val="en-US"/>
        </w:rPr>
        <w:t xml:space="preserve">analysis </w:t>
      </w:r>
      <w:r>
        <w:rPr>
          <w:rFonts w:hint="default"/>
          <w:color w:val="auto"/>
          <w:sz w:val="22"/>
          <w:szCs w:val="22"/>
          <w:lang w:val="en-US"/>
        </w:rPr>
        <w:t>обраду резултата. У наставку је ток описан редом којим се одвија.</w:t>
      </w:r>
    </w:p>
    <w:p w14:paraId="0635D637">
      <w:pPr>
        <w:widowControl w:val="0"/>
        <w:ind w:firstLine="360"/>
        <w:jc w:val="both"/>
        <w:rPr>
          <w:rFonts w:hint="default"/>
          <w:i w:val="0"/>
          <w:iCs w:val="0"/>
          <w:color w:val="000000" w:themeColor="text1"/>
          <w:sz w:val="22"/>
          <w:szCs w:val="22"/>
          <w:lang w:val="en-US"/>
          <w14:textFill>
            <w14:solidFill>
              <w14:schemeClr w14:val="tx1"/>
            </w14:solidFill>
          </w14:textFill>
        </w:rPr>
      </w:pPr>
      <w:bookmarkStart w:id="6" w:name="_2bn6wsx" w:colFirst="0" w:colLast="0"/>
      <w:bookmarkEnd w:id="6"/>
      <w:r>
        <w:rPr>
          <w:rFonts w:hint="default"/>
          <w:i w:val="0"/>
          <w:iCs w:val="0"/>
          <w:color w:val="000000" w:themeColor="text1"/>
          <w:sz w:val="22"/>
          <w:szCs w:val="22"/>
          <w:lang w:val="en-US"/>
          <w14:textFill>
            <w14:solidFill>
              <w14:schemeClr w14:val="tx1"/>
            </w14:solidFill>
          </w14:textFill>
        </w:rPr>
        <w:t xml:space="preserve">Систем почиње постављањем окружења. Пошто је број учесника фиксан током трајања експеримента, а једна матрица обухвата конфигурације са различитим бројем чворова, окружење се димензионише према највећој међу њима. </w:t>
      </w:r>
      <w:r>
        <w:rPr>
          <w:rFonts w:hint="default"/>
          <w:i/>
          <w:iCs/>
          <w:color w:val="000000" w:themeColor="text1"/>
          <w:sz w:val="22"/>
          <w:szCs w:val="22"/>
          <w:lang w:val="en-US"/>
          <w14:textFill>
            <w14:solidFill>
              <w14:schemeClr w14:val="tx1"/>
            </w14:solidFill>
          </w14:textFill>
        </w:rPr>
        <w:t>gen_compose</w:t>
      </w:r>
      <w:r>
        <w:rPr>
          <w:rFonts w:hint="default"/>
          <w:i w:val="0"/>
          <w:iCs w:val="0"/>
          <w:color w:val="000000" w:themeColor="text1"/>
          <w:sz w:val="22"/>
          <w:szCs w:val="22"/>
          <w:lang w:val="en-US"/>
          <w14:textFill>
            <w14:solidFill>
              <w14:schemeClr w14:val="tx1"/>
            </w14:solidFill>
          </w14:textFill>
        </w:rPr>
        <w:t xml:space="preserve"> учитава матрицу, развија је у појединачне конфигурације, чији је опис дат у поглављу 6, и одређује највећи број учесника који нека од њих захтева.</w:t>
      </w:r>
    </w:p>
    <w:p w14:paraId="540F192D">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На основу тог броја исписује се опис окружења са онолико контејнера колико чворова захтева највећи експеримент, уз један додатни контејнер за координатора. Сваки чвор добија само оно што га разликује од осталих - свој редни број, адресу координатора и порт на коме ће бити доступан осталим чворовима: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2C2D7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bottom"/>
          </w:tcPr>
          <w:p w14:paraId="0A68FD9D">
            <w:pPr>
              <w:keepNext w:val="0"/>
              <w:keepLines w:val="0"/>
              <w:widowControl/>
              <w:suppressLineNumbers w:val="0"/>
              <w:shd w:val="clear" w:fill="FFFFFF"/>
              <w:spacing w:line="190" w:lineRule="atLeast"/>
              <w:jc w:val="both"/>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0A3069"/>
                <w:kern w:val="0"/>
                <w:sz w:val="20"/>
                <w:szCs w:val="20"/>
                <w:shd w:val="clear" w:fill="FFFFFF"/>
                <w:lang w:val="en-US" w:eastAsia="zh-CN" w:bidi="ar"/>
              </w:rPr>
              <w:t>"ROLE: 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f</w:t>
            </w:r>
            <w:r>
              <w:rPr>
                <w:rFonts w:hint="default" w:ascii="Courier New" w:hAnsi="Courier New" w:eastAsia="Consolas" w:cs="Courier New"/>
                <w:b w:val="0"/>
                <w:bCs w:val="0"/>
                <w:color w:val="0A3069"/>
                <w:kern w:val="0"/>
                <w:sz w:val="20"/>
                <w:szCs w:val="20"/>
                <w:shd w:val="clear" w:fill="FFFFFF"/>
                <w:lang w:val="en-US" w:eastAsia="zh-CN" w:bidi="ar"/>
              </w:rPr>
              <w:t xml:space="preserve">"NODE_ID: </w:t>
            </w:r>
            <w:r>
              <w:rPr>
                <w:rFonts w:hint="default" w:ascii="Courier New" w:hAnsi="Courier New" w:eastAsia="Consolas" w:cs="Courier New"/>
                <w:b w:val="0"/>
                <w:bCs w:val="0"/>
                <w:color w:val="EE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i</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EE0000"/>
                <w:kern w:val="0"/>
                <w:sz w:val="20"/>
                <w:szCs w:val="20"/>
                <w:shd w:val="clear" w:fill="FFFFFF"/>
                <w:lang w:val="en-US" w:eastAsia="zh-CN" w:bidi="ar"/>
              </w:rPr>
              <w:t>\"</w:t>
            </w:r>
            <w:r>
              <w:rPr>
                <w:rFonts w:hint="default" w:ascii="Courier New" w:hAnsi="Courier New" w:eastAsia="Consolas" w:cs="Courier New"/>
                <w:b w:val="0"/>
                <w:bCs w:val="0"/>
                <w:color w:val="0A3069"/>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w:t>
            </w:r>
          </w:p>
          <w:p w14:paraId="024A53EB">
            <w:pPr>
              <w:keepNext w:val="0"/>
              <w:keepLines w:val="0"/>
              <w:widowControl/>
              <w:suppressLineNumbers w:val="0"/>
              <w:shd w:val="clear" w:fill="FFFFFF"/>
              <w:spacing w:line="190" w:lineRule="atLeast"/>
              <w:jc w:val="both"/>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f</w:t>
            </w:r>
            <w:r>
              <w:rPr>
                <w:rFonts w:hint="default" w:ascii="Courier New" w:hAnsi="Courier New" w:eastAsia="Consolas" w:cs="Courier New"/>
                <w:b w:val="0"/>
                <w:bCs w:val="0"/>
                <w:color w:val="0A3069"/>
                <w:kern w:val="0"/>
                <w:sz w:val="20"/>
                <w:szCs w:val="20"/>
                <w:shd w:val="clear" w:fill="FFFFFF"/>
                <w:lang w:val="en-US" w:eastAsia="zh-CN" w:bidi="ar"/>
              </w:rPr>
              <w:t>"CONTROLLER_URL: http://controller:</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args</w:t>
            </w:r>
            <w:r>
              <w:rPr>
                <w:rFonts w:hint="default" w:ascii="Courier New" w:hAnsi="Courier New" w:eastAsia="Consolas" w:cs="Courier New"/>
                <w:b w:val="0"/>
                <w:bCs w:val="0"/>
                <w:color w:val="202020"/>
                <w:kern w:val="0"/>
                <w:sz w:val="20"/>
                <w:szCs w:val="20"/>
                <w:shd w:val="clear" w:fill="FFFFFF"/>
                <w:lang w:val="en-US" w:eastAsia="zh-CN" w:bidi="ar"/>
              </w:rPr>
              <w:t>.port</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0A3069"/>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w:t>
            </w:r>
          </w:p>
          <w:p w14:paraId="2B417903">
            <w:pPr>
              <w:keepNext w:val="0"/>
              <w:keepLines w:val="0"/>
              <w:widowControl/>
              <w:suppressLineNumbers w:val="0"/>
              <w:shd w:val="clear" w:fill="FFFFFF"/>
              <w:spacing w:line="190" w:lineRule="atLeast"/>
              <w:jc w:val="both"/>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CF222E"/>
                <w:kern w:val="0"/>
                <w:sz w:val="20"/>
                <w:szCs w:val="20"/>
                <w:shd w:val="clear" w:fill="FFFFFF"/>
                <w:lang w:val="en-US" w:eastAsia="zh-CN" w:bidi="ar"/>
              </w:rPr>
              <w:t>f</w:t>
            </w:r>
            <w:r>
              <w:rPr>
                <w:rFonts w:hint="default" w:ascii="Courier New" w:hAnsi="Courier New" w:eastAsia="Consolas" w:cs="Courier New"/>
                <w:b w:val="0"/>
                <w:bCs w:val="0"/>
                <w:color w:val="0A3069"/>
                <w:kern w:val="0"/>
                <w:sz w:val="20"/>
                <w:szCs w:val="20"/>
                <w:shd w:val="clear" w:fill="FFFFFF"/>
                <w:lang w:val="en-US" w:eastAsia="zh-CN" w:bidi="ar"/>
              </w:rPr>
              <w:t xml:space="preserve">"NODE_PORT: </w:t>
            </w:r>
            <w:r>
              <w:rPr>
                <w:rFonts w:hint="default" w:ascii="Courier New" w:hAnsi="Courier New" w:eastAsia="Consolas" w:cs="Courier New"/>
                <w:b w:val="0"/>
                <w:bCs w:val="0"/>
                <w:color w:val="EE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args</w:t>
            </w:r>
            <w:r>
              <w:rPr>
                <w:rFonts w:hint="default" w:ascii="Courier New" w:hAnsi="Courier New" w:eastAsia="Consolas" w:cs="Courier New"/>
                <w:b w:val="0"/>
                <w:bCs w:val="0"/>
                <w:color w:val="202020"/>
                <w:kern w:val="0"/>
                <w:sz w:val="20"/>
                <w:szCs w:val="20"/>
                <w:shd w:val="clear" w:fill="FFFFFF"/>
                <w:lang w:val="en-US" w:eastAsia="zh-CN" w:bidi="ar"/>
              </w:rPr>
              <w:t>.node_port</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EE0000"/>
                <w:kern w:val="0"/>
                <w:sz w:val="20"/>
                <w:szCs w:val="20"/>
                <w:shd w:val="clear" w:fill="FFFFFF"/>
                <w:lang w:val="en-US" w:eastAsia="zh-CN" w:bidi="ar"/>
              </w:rPr>
              <w:t>\"</w:t>
            </w:r>
            <w:r>
              <w:rPr>
                <w:rFonts w:hint="default" w:ascii="Courier New" w:hAnsi="Courier New" w:eastAsia="Consolas" w:cs="Courier New"/>
                <w:b w:val="0"/>
                <w:bCs w:val="0"/>
                <w:color w:val="0A3069"/>
                <w:kern w:val="0"/>
                <w:sz w:val="20"/>
                <w:szCs w:val="20"/>
                <w:shd w:val="clear" w:fill="FFFFFF"/>
                <w:lang w:val="en-US" w:eastAsia="zh-CN" w:bidi="ar"/>
              </w:rPr>
              <w:t>"</w:t>
            </w:r>
          </w:p>
        </w:tc>
      </w:tr>
    </w:tbl>
    <w:p w14:paraId="027CEEB1">
      <w:pPr>
        <w:pStyle w:val="7"/>
        <w:jc w:val="center"/>
        <w:rPr>
          <w:rFonts w:hint="default" w:ascii="Times New Roman" w:hAnsi="Times New Roman" w:cs="Times New Roman"/>
          <w:i/>
          <w:iCs/>
          <w:sz w:val="20"/>
          <w:szCs w:val="24"/>
          <w:lang w:val="en-US"/>
        </w:rPr>
      </w:pPr>
      <w:r>
        <w:rPr>
          <w:rFonts w:hint="default" w:ascii="Times New Roman" w:hAnsi="Times New Roman" w:cs="Times New Roman"/>
          <w:i/>
          <w:iCs/>
          <w:sz w:val="20"/>
          <w:szCs w:val="24"/>
        </w:rPr>
        <w:t xml:space="preserve">Листинг </w:t>
      </w:r>
      <w:r>
        <w:rPr>
          <w:rFonts w:hint="default" w:ascii="Times New Roman" w:hAnsi="Times New Roman" w:cs="Times New Roman"/>
          <w:i/>
          <w:iCs/>
          <w:sz w:val="20"/>
          <w:szCs w:val="24"/>
          <w:lang w:val="en-US"/>
        </w:rPr>
        <w:t>5.</w:t>
      </w:r>
      <w:r>
        <w:rPr>
          <w:rFonts w:hint="default" w:ascii="Times New Roman" w:hAnsi="Times New Roman" w:cs="Times New Roman"/>
          <w:i/>
          <w:iCs/>
          <w:sz w:val="20"/>
          <w:szCs w:val="24"/>
        </w:rPr>
        <w:fldChar w:fldCharType="begin"/>
      </w:r>
      <w:r>
        <w:rPr>
          <w:rFonts w:hint="default" w:ascii="Times New Roman" w:hAnsi="Times New Roman" w:cs="Times New Roman"/>
          <w:i/>
          <w:iCs/>
          <w:sz w:val="20"/>
          <w:szCs w:val="24"/>
        </w:rPr>
        <w:instrText xml:space="preserve"> SEQ Листинг \* ARABIC </w:instrText>
      </w:r>
      <w:r>
        <w:rPr>
          <w:rFonts w:hint="default" w:ascii="Times New Roman" w:hAnsi="Times New Roman" w:cs="Times New Roman"/>
          <w:i/>
          <w:iCs/>
          <w:sz w:val="20"/>
          <w:szCs w:val="24"/>
        </w:rPr>
        <w:fldChar w:fldCharType="separate"/>
      </w:r>
      <w:r>
        <w:rPr>
          <w:rFonts w:hint="default" w:ascii="Times New Roman" w:hAnsi="Times New Roman" w:cs="Times New Roman"/>
          <w:i/>
          <w:iCs/>
          <w:sz w:val="20"/>
          <w:szCs w:val="24"/>
        </w:rPr>
        <w:t>1</w:t>
      </w:r>
      <w:r>
        <w:rPr>
          <w:rFonts w:hint="default" w:ascii="Times New Roman" w:hAnsi="Times New Roman" w:cs="Times New Roman"/>
          <w:i/>
          <w:iCs/>
          <w:sz w:val="20"/>
          <w:szCs w:val="24"/>
        </w:rPr>
        <w:fldChar w:fldCharType="end"/>
      </w:r>
      <w:r>
        <w:rPr>
          <w:rFonts w:hint="default" w:ascii="Times New Roman" w:hAnsi="Times New Roman" w:cs="Times New Roman"/>
          <w:i/>
          <w:iCs/>
          <w:sz w:val="20"/>
          <w:szCs w:val="24"/>
          <w:lang w:val="en-US"/>
        </w:rPr>
        <w:t xml:space="preserve"> - Променљиве окружења појединачног чвора</w:t>
      </w:r>
    </w:p>
    <w:p w14:paraId="49B1C3B6">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Контејнери се подижу једном и остају активни кроз целу матрицу. У конфигурацијама са мањим бројем учесника од броја контејнера, вишак не учествује него чека наредну конфигурацију, чиме се избегава поновно подизање и гашење окружења између експеримената. Из истог разлога улога контејнера није унапред одређена: исти контејнер може бити честит учесник у једној конфигурацији а злонамеран у другој, будући да број нападача зависи од испитиваног удела. </w:t>
      </w:r>
    </w:p>
    <w:p w14:paraId="5D547FB9">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Сви контејнери настају из исте слике, а која ће се скрипта у њима извршавати одређује се при покретању, на основу променљиве окружења: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0FBE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809DC8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18"/>
                <w:szCs w:val="18"/>
              </w:rPr>
            </w:pPr>
            <w:r>
              <w:rPr>
                <w:rFonts w:hint="default" w:ascii="Courier New" w:hAnsi="Courier New" w:eastAsia="Consolas" w:cs="Courier New"/>
                <w:b w:val="0"/>
                <w:bCs w:val="0"/>
                <w:color w:val="AF00DB"/>
                <w:kern w:val="0"/>
                <w:sz w:val="18"/>
                <w:szCs w:val="18"/>
                <w:shd w:val="clear" w:fill="FFFFFF"/>
                <w:lang w:val="en-US" w:eastAsia="zh-CN" w:bidi="ar"/>
              </w:rPr>
              <w:t>if</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0550AE"/>
                <w:kern w:val="0"/>
                <w:sz w:val="18"/>
                <w:szCs w:val="18"/>
                <w:shd w:val="clear" w:fill="FFFFFF"/>
                <w:lang w:val="en-US" w:eastAsia="zh-CN" w:bidi="ar"/>
              </w:rPr>
              <w:t>ROLE</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000000"/>
                <w:kern w:val="0"/>
                <w:sz w:val="18"/>
                <w:szCs w:val="18"/>
                <w:shd w:val="clear" w:fill="FFFFFF"/>
                <w:lang w:val="en-US" w:eastAsia="zh-CN" w:bidi="ar"/>
              </w:rPr>
              <w:t>==</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0A3069"/>
                <w:kern w:val="0"/>
                <w:sz w:val="18"/>
                <w:szCs w:val="18"/>
                <w:shd w:val="clear" w:fill="FFFFFF"/>
                <w:lang w:val="en-US" w:eastAsia="zh-CN" w:bidi="ar"/>
              </w:rPr>
              <w:t>"controller"</w:t>
            </w:r>
            <w:r>
              <w:rPr>
                <w:rFonts w:hint="default" w:ascii="Courier New" w:hAnsi="Courier New" w:eastAsia="Consolas" w:cs="Courier New"/>
                <w:b w:val="0"/>
                <w:bCs w:val="0"/>
                <w:color w:val="202020"/>
                <w:kern w:val="0"/>
                <w:sz w:val="18"/>
                <w:szCs w:val="18"/>
                <w:shd w:val="clear" w:fill="FFFFFF"/>
                <w:lang w:val="en-US" w:eastAsia="zh-CN" w:bidi="ar"/>
              </w:rPr>
              <w:t>:</w:t>
            </w:r>
          </w:p>
          <w:p w14:paraId="38CBE0B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18"/>
                <w:szCs w:val="18"/>
              </w:rPr>
            </w:pP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AF00DB"/>
                <w:kern w:val="0"/>
                <w:sz w:val="18"/>
                <w:szCs w:val="18"/>
                <w:shd w:val="clear" w:fill="FFFFFF"/>
                <w:lang w:val="en-US" w:eastAsia="zh-CN" w:bidi="ar"/>
              </w:rPr>
              <w:t>from</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267F99"/>
                <w:kern w:val="0"/>
                <w:sz w:val="18"/>
                <w:szCs w:val="18"/>
                <w:shd w:val="clear" w:fill="FFFFFF"/>
                <w:lang w:val="en-US" w:eastAsia="zh-CN" w:bidi="ar"/>
              </w:rPr>
              <w:t>docker</w:t>
            </w:r>
            <w:r>
              <w:rPr>
                <w:rFonts w:hint="default" w:ascii="Courier New" w:hAnsi="Courier New" w:eastAsia="Consolas" w:cs="Courier New"/>
                <w:b w:val="0"/>
                <w:bCs w:val="0"/>
                <w:color w:val="202020"/>
                <w:kern w:val="0"/>
                <w:sz w:val="18"/>
                <w:szCs w:val="18"/>
                <w:shd w:val="clear" w:fill="FFFFFF"/>
                <w:lang w:val="en-US" w:eastAsia="zh-CN" w:bidi="ar"/>
              </w:rPr>
              <w:t>.</w:t>
            </w:r>
            <w:r>
              <w:rPr>
                <w:rFonts w:hint="default" w:ascii="Courier New" w:hAnsi="Courier New" w:eastAsia="Consolas" w:cs="Courier New"/>
                <w:b w:val="0"/>
                <w:bCs w:val="0"/>
                <w:color w:val="267F99"/>
                <w:kern w:val="0"/>
                <w:sz w:val="18"/>
                <w:szCs w:val="18"/>
                <w:shd w:val="clear" w:fill="FFFFFF"/>
                <w:lang w:val="en-US" w:eastAsia="zh-CN" w:bidi="ar"/>
              </w:rPr>
              <w:t>matrix</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AF00DB"/>
                <w:kern w:val="0"/>
                <w:sz w:val="18"/>
                <w:szCs w:val="18"/>
                <w:shd w:val="clear" w:fill="FFFFFF"/>
                <w:lang w:val="en-US" w:eastAsia="zh-CN" w:bidi="ar"/>
              </w:rPr>
              <w:t>import</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8250DF"/>
                <w:kern w:val="0"/>
                <w:sz w:val="18"/>
                <w:szCs w:val="18"/>
                <w:shd w:val="clear" w:fill="FFFFFF"/>
                <w:lang w:val="en-US" w:eastAsia="zh-CN" w:bidi="ar"/>
              </w:rPr>
              <w:t>main</w:t>
            </w:r>
          </w:p>
          <w:p w14:paraId="4DF2EE9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18"/>
                <w:szCs w:val="18"/>
              </w:rPr>
            </w:pPr>
            <w:r>
              <w:rPr>
                <w:rFonts w:hint="default" w:ascii="Courier New" w:hAnsi="Courier New" w:eastAsia="Consolas" w:cs="Courier New"/>
                <w:b w:val="0"/>
                <w:bCs w:val="0"/>
                <w:color w:val="AF00DB"/>
                <w:kern w:val="0"/>
                <w:sz w:val="18"/>
                <w:szCs w:val="18"/>
                <w:shd w:val="clear" w:fill="FFFFFF"/>
                <w:lang w:val="en-US" w:eastAsia="zh-CN" w:bidi="ar"/>
              </w:rPr>
              <w:t>else</w:t>
            </w:r>
            <w:r>
              <w:rPr>
                <w:rFonts w:hint="default" w:ascii="Courier New" w:hAnsi="Courier New" w:eastAsia="Consolas" w:cs="Courier New"/>
                <w:b w:val="0"/>
                <w:bCs w:val="0"/>
                <w:color w:val="202020"/>
                <w:kern w:val="0"/>
                <w:sz w:val="18"/>
                <w:szCs w:val="18"/>
                <w:shd w:val="clear" w:fill="FFFFFF"/>
                <w:lang w:val="en-US" w:eastAsia="zh-CN" w:bidi="ar"/>
              </w:rPr>
              <w:t>:</w:t>
            </w:r>
          </w:p>
          <w:p w14:paraId="18E2FAAD">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2"/>
                <w:szCs w:val="22"/>
                <w:vertAlign w:val="baseline"/>
                <w:lang w:val="en-US"/>
                <w14:textFill>
                  <w14:solidFill>
                    <w14:schemeClr w14:val="tx1"/>
                  </w14:solidFill>
                </w14:textFill>
              </w:rPr>
            </w:pP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AF00DB"/>
                <w:kern w:val="0"/>
                <w:sz w:val="18"/>
                <w:szCs w:val="18"/>
                <w:shd w:val="clear" w:fill="FFFFFF"/>
                <w:lang w:val="en-US" w:eastAsia="zh-CN" w:bidi="ar"/>
              </w:rPr>
              <w:t>from</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267F99"/>
                <w:kern w:val="0"/>
                <w:sz w:val="18"/>
                <w:szCs w:val="18"/>
                <w:shd w:val="clear" w:fill="FFFFFF"/>
                <w:lang w:val="en-US" w:eastAsia="zh-CN" w:bidi="ar"/>
              </w:rPr>
              <w:t>docker</w:t>
            </w:r>
            <w:r>
              <w:rPr>
                <w:rFonts w:hint="default" w:ascii="Courier New" w:hAnsi="Courier New" w:eastAsia="Consolas" w:cs="Courier New"/>
                <w:b w:val="0"/>
                <w:bCs w:val="0"/>
                <w:color w:val="202020"/>
                <w:kern w:val="0"/>
                <w:sz w:val="18"/>
                <w:szCs w:val="18"/>
                <w:shd w:val="clear" w:fill="FFFFFF"/>
                <w:lang w:val="en-US" w:eastAsia="zh-CN" w:bidi="ar"/>
              </w:rPr>
              <w:t>.</w:t>
            </w:r>
            <w:r>
              <w:rPr>
                <w:rFonts w:hint="default" w:ascii="Courier New" w:hAnsi="Courier New" w:eastAsia="Consolas" w:cs="Courier New"/>
                <w:b w:val="0"/>
                <w:bCs w:val="0"/>
                <w:color w:val="267F99"/>
                <w:kern w:val="0"/>
                <w:sz w:val="18"/>
                <w:szCs w:val="18"/>
                <w:shd w:val="clear" w:fill="FFFFFF"/>
                <w:lang w:val="en-US" w:eastAsia="zh-CN" w:bidi="ar"/>
              </w:rPr>
              <w:t>node</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AF00DB"/>
                <w:kern w:val="0"/>
                <w:sz w:val="18"/>
                <w:szCs w:val="18"/>
                <w:shd w:val="clear" w:fill="FFFFFF"/>
                <w:lang w:val="en-US" w:eastAsia="zh-CN" w:bidi="ar"/>
              </w:rPr>
              <w:t>import</w:t>
            </w:r>
            <w:r>
              <w:rPr>
                <w:rFonts w:hint="default" w:ascii="Courier New" w:hAnsi="Courier New" w:eastAsia="Consolas" w:cs="Courier New"/>
                <w:b w:val="0"/>
                <w:bCs w:val="0"/>
                <w:color w:val="202020"/>
                <w:kern w:val="0"/>
                <w:sz w:val="18"/>
                <w:szCs w:val="18"/>
                <w:shd w:val="clear" w:fill="FFFFFF"/>
                <w:lang w:val="en-US" w:eastAsia="zh-CN" w:bidi="ar"/>
              </w:rPr>
              <w:t xml:space="preserve"> </w:t>
            </w:r>
            <w:r>
              <w:rPr>
                <w:rFonts w:hint="default" w:ascii="Courier New" w:hAnsi="Courier New" w:eastAsia="Consolas" w:cs="Courier New"/>
                <w:b w:val="0"/>
                <w:bCs w:val="0"/>
                <w:color w:val="8250DF"/>
                <w:kern w:val="0"/>
                <w:sz w:val="18"/>
                <w:szCs w:val="18"/>
                <w:shd w:val="clear" w:fill="FFFFFF"/>
                <w:lang w:val="en-US" w:eastAsia="zh-CN" w:bidi="ar"/>
              </w:rPr>
              <w:t>main</w:t>
            </w:r>
          </w:p>
        </w:tc>
      </w:tr>
    </w:tbl>
    <w:p w14:paraId="7EFEB050">
      <w:pPr>
        <w:pStyle w:val="7"/>
        <w:jc w:val="center"/>
        <w:rPr>
          <w:rFonts w:hint="default" w:ascii="Times New Roman" w:hAnsi="Times New Roman" w:cs="Times New Roman"/>
          <w:i/>
          <w:iCs/>
          <w:sz w:val="20"/>
          <w:szCs w:val="24"/>
          <w:lang w:val="en-US"/>
        </w:rPr>
      </w:pPr>
      <w:r>
        <w:rPr>
          <w:rFonts w:hint="default" w:ascii="Times New Roman" w:hAnsi="Times New Roman" w:cs="Times New Roman"/>
          <w:i/>
          <w:iCs/>
          <w:sz w:val="20"/>
          <w:szCs w:val="24"/>
        </w:rPr>
        <w:t xml:space="preserve">Листинг </w:t>
      </w:r>
      <w:r>
        <w:rPr>
          <w:rFonts w:hint="default" w:ascii="Times New Roman" w:hAnsi="Times New Roman" w:cs="Times New Roman"/>
          <w:i/>
          <w:iCs/>
          <w:sz w:val="20"/>
          <w:szCs w:val="24"/>
          <w:lang w:val="en-US"/>
        </w:rPr>
        <w:t>5.</w:t>
      </w:r>
      <w:r>
        <w:rPr>
          <w:rFonts w:hint="default" w:ascii="Times New Roman" w:hAnsi="Times New Roman" w:cs="Times New Roman"/>
          <w:i/>
          <w:iCs/>
          <w:sz w:val="20"/>
          <w:szCs w:val="24"/>
        </w:rPr>
        <w:fldChar w:fldCharType="begin"/>
      </w:r>
      <w:r>
        <w:rPr>
          <w:rFonts w:hint="default" w:ascii="Times New Roman" w:hAnsi="Times New Roman" w:cs="Times New Roman"/>
          <w:i/>
          <w:iCs/>
          <w:sz w:val="20"/>
          <w:szCs w:val="24"/>
        </w:rPr>
        <w:instrText xml:space="preserve"> SEQ Листинг \* ARABIC </w:instrText>
      </w:r>
      <w:r>
        <w:rPr>
          <w:rFonts w:hint="default" w:ascii="Times New Roman" w:hAnsi="Times New Roman" w:cs="Times New Roman"/>
          <w:i/>
          <w:iCs/>
          <w:sz w:val="20"/>
          <w:szCs w:val="24"/>
        </w:rPr>
        <w:fldChar w:fldCharType="separate"/>
      </w:r>
      <w:r>
        <w:rPr>
          <w:rFonts w:hint="default" w:ascii="Times New Roman" w:hAnsi="Times New Roman" w:cs="Times New Roman"/>
          <w:i/>
          <w:iCs/>
          <w:sz w:val="20"/>
          <w:szCs w:val="24"/>
        </w:rPr>
        <w:t>2</w:t>
      </w:r>
      <w:r>
        <w:rPr>
          <w:rFonts w:hint="default" w:ascii="Times New Roman" w:hAnsi="Times New Roman" w:cs="Times New Roman"/>
          <w:i/>
          <w:iCs/>
          <w:sz w:val="20"/>
          <w:szCs w:val="24"/>
        </w:rPr>
        <w:fldChar w:fldCharType="end"/>
      </w:r>
      <w:r>
        <w:rPr>
          <w:rFonts w:hint="default" w:ascii="Times New Roman" w:hAnsi="Times New Roman" w:cs="Times New Roman"/>
          <w:i/>
          <w:iCs/>
          <w:sz w:val="20"/>
          <w:szCs w:val="24"/>
          <w:lang w:val="en-US"/>
        </w:rPr>
        <w:t xml:space="preserve"> - Избор улоге при покретању</w:t>
      </w:r>
    </w:p>
    <w:p w14:paraId="707073F8">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Две улоге имају различите задатке. Чворови међусобно размењују вредности и доносе све одлуке о свом скупу суседа, док координатор не учествује у агрегацији него обезбеђује несметан синхрони рад: одржава баријере које одређују када сви учесници могу прећи у наредну фазу, прикупља извештаје и одлучује када се прелази на наредну конфигурацију.</w:t>
      </w:r>
    </w:p>
    <w:p w14:paraId="0CC54137">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За сваку конфигурацију координатор одржава засебно стање, које настаје тек када га неко од учесника први пут затражи. Стање конфигурације гради мрежу. Најпре настају честити чворови, при чему сваки добија локалну вредност из униформне расподеле; вредност се не мења током извршавања, а почетна процена једнака </w:t>
      </w:r>
      <w:r>
        <w:rPr>
          <w:rFonts w:hint="default"/>
          <w:i w:val="0"/>
          <w:iCs w:val="0"/>
          <w:color w:val="000000" w:themeColor="text1"/>
          <w:sz w:val="22"/>
          <w:szCs w:val="22"/>
          <w:lang w:val="sr-Cyrl-RS"/>
          <w14:textFill>
            <w14:solidFill>
              <w14:schemeClr w14:val="tx1"/>
            </w14:solidFill>
          </w14:textFill>
        </w:rPr>
        <w:t>је управо тој вредности</w:t>
      </w:r>
      <w:r>
        <w:rPr>
          <w:rFonts w:hint="default"/>
          <w:i w:val="0"/>
          <w:iCs w:val="0"/>
          <w:color w:val="000000" w:themeColor="text1"/>
          <w:sz w:val="22"/>
          <w:szCs w:val="22"/>
          <w:lang w:val="en-US"/>
          <w14:textFill>
            <w14:solidFill>
              <w14:schemeClr w14:val="tx1"/>
            </w14:solidFill>
          </w14:textFill>
        </w:rPr>
        <w:t>. Потом се гради почетна топологија, што се одвија у три корака. Први ствара детерминистичку кружну основу у којој је сваки чвор повезан са K/2 суседа са обе стране, а при непарном K и са наспрамним чвором, чиме сваки има тачно K суседа. Други корак ту основу меша заменама парова веза: уклањају се две постојеће везе (a, b) и (c, d) и стварају (a, c) и (b, d), чиме сваки од четири чвора губи једног суседа и добија једног, па структура постаје случајна а број суседа остаје непромењен. Трећи корак истим обликом замене уклања места на којима неки чвор има више суседа из исте групе идентитета него што ограничење допушта, будући да механизам пријема проверава само нове кандидате, па би концентрација настала при постављању остала неприметна.</w:t>
      </w:r>
    </w:p>
    <w:p w14:paraId="006B755F">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Регуларност графа није естетски избор него услов тачности: уколико чворови немају једнак број суседа, они са више веза јаче утичу на резултат, па се консензус помера у односу на праву средњу вредност и када напада нема.</w:t>
      </w:r>
    </w:p>
    <w:p w14:paraId="2C436569">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Затим се злонамерни учесници деле на </w:t>
      </w:r>
      <w:r>
        <w:rPr>
          <w:rFonts w:hint="default"/>
          <w:i/>
          <w:iCs/>
          <w:color w:val="000000" w:themeColor="text1"/>
          <w:sz w:val="22"/>
          <w:szCs w:val="22"/>
          <w:lang w:val="en-US"/>
          <w14:textFill>
            <w14:solidFill>
              <w14:schemeClr w14:val="tx1"/>
            </w14:solidFill>
          </w14:textFill>
        </w:rPr>
        <w:t xml:space="preserve">Byzantine </w:t>
      </w:r>
      <w:r>
        <w:rPr>
          <w:rFonts w:hint="default"/>
          <w:i w:val="0"/>
          <w:iCs w:val="0"/>
          <w:color w:val="000000" w:themeColor="text1"/>
          <w:sz w:val="22"/>
          <w:szCs w:val="22"/>
          <w:lang w:val="en-US"/>
          <w14:textFill>
            <w14:solidFill>
              <w14:schemeClr w14:val="tx1"/>
            </w14:solidFill>
          </w14:textFill>
        </w:rPr>
        <w:t xml:space="preserve">и </w:t>
      </w:r>
      <w:r>
        <w:rPr>
          <w:rFonts w:hint="default"/>
          <w:i/>
          <w:iCs/>
          <w:color w:val="000000" w:themeColor="text1"/>
          <w:sz w:val="22"/>
          <w:szCs w:val="22"/>
          <w:lang w:val="en-US"/>
          <w14:textFill>
            <w14:solidFill>
              <w14:schemeClr w14:val="tx1"/>
            </w14:solidFill>
          </w14:textFill>
        </w:rPr>
        <w:t>Sybil</w:t>
      </w:r>
      <w:r>
        <w:rPr>
          <w:rFonts w:hint="default"/>
          <w:i w:val="0"/>
          <w:iCs w:val="0"/>
          <w:color w:val="000000" w:themeColor="text1"/>
          <w:sz w:val="22"/>
          <w:szCs w:val="22"/>
          <w:lang w:val="en-US"/>
          <w14:textFill>
            <w14:solidFill>
              <w14:schemeClr w14:val="tx1"/>
            </w14:solidFill>
          </w14:textFill>
        </w:rPr>
        <w:t xml:space="preserve">, при чему ниједан идентитет не припада обема групама. Доказ о утрошеном ресурсу решава се унапред за честите учеснике и за </w:t>
      </w:r>
      <w:r>
        <w:rPr>
          <w:rFonts w:hint="default"/>
          <w:i/>
          <w:iCs/>
          <w:color w:val="000000" w:themeColor="text1"/>
          <w:sz w:val="22"/>
          <w:szCs w:val="22"/>
          <w:lang w:val="en-US"/>
          <w14:textFill>
            <w14:solidFill>
              <w14:schemeClr w14:val="tx1"/>
            </w14:solidFill>
          </w14:textFill>
        </w:rPr>
        <w:t xml:space="preserve">Byzantine </w:t>
      </w:r>
      <w:r>
        <w:rPr>
          <w:rFonts w:hint="default"/>
          <w:i w:val="0"/>
          <w:iCs w:val="0"/>
          <w:color w:val="000000" w:themeColor="text1"/>
          <w:sz w:val="22"/>
          <w:szCs w:val="22"/>
          <w:lang w:val="en-US"/>
          <w14:textFill>
            <w14:solidFill>
              <w14:schemeClr w14:val="tx1"/>
            </w14:solidFill>
          </w14:textFill>
        </w:rPr>
        <w:t xml:space="preserve">учеснике, будући да </w:t>
      </w:r>
      <w:r>
        <w:rPr>
          <w:rFonts w:hint="default"/>
          <w:i w:val="0"/>
          <w:iCs w:val="0"/>
          <w:color w:val="000000" w:themeColor="text1"/>
          <w:sz w:val="22"/>
          <w:szCs w:val="22"/>
          <w:lang w:val="sr-Cyrl-RS"/>
          <w14:textFill>
            <w14:solidFill>
              <w14:schemeClr w14:val="tx1"/>
            </w14:solidFill>
          </w14:textFill>
        </w:rPr>
        <w:t>остали</w:t>
      </w:r>
      <w:r>
        <w:rPr>
          <w:rFonts w:hint="default"/>
          <w:i w:val="0"/>
          <w:iCs w:val="0"/>
          <w:color w:val="000000" w:themeColor="text1"/>
          <w:sz w:val="22"/>
          <w:szCs w:val="22"/>
          <w:lang w:val="en-US"/>
          <w14:textFill>
            <w14:solidFill>
              <w14:schemeClr w14:val="tx1"/>
            </w14:solidFill>
          </w14:textFill>
        </w:rPr>
        <w:t xml:space="preserve"> представљају компромитоване легитимне чворове, који су идентитет стекли на исти начин као и остали пре него што су почели да се понашају злонамерно. Изузетак су </w:t>
      </w:r>
      <w:r>
        <w:rPr>
          <w:rFonts w:hint="default"/>
          <w:i/>
          <w:iCs/>
          <w:color w:val="000000" w:themeColor="text1"/>
          <w:sz w:val="22"/>
          <w:szCs w:val="22"/>
          <w:lang w:val="en-US"/>
          <w14:textFill>
            <w14:solidFill>
              <w14:schemeClr w14:val="tx1"/>
            </w14:solidFill>
          </w14:textFill>
        </w:rPr>
        <w:t xml:space="preserve">Sybil </w:t>
      </w:r>
      <w:r>
        <w:rPr>
          <w:rFonts w:hint="default"/>
          <w:i w:val="0"/>
          <w:iCs w:val="0"/>
          <w:color w:val="000000" w:themeColor="text1"/>
          <w:sz w:val="22"/>
          <w:szCs w:val="22"/>
          <w:lang w:val="en-US"/>
          <w14:textFill>
            <w14:solidFill>
              <w14:schemeClr w14:val="tx1"/>
            </w14:solidFill>
          </w14:textFill>
        </w:rPr>
        <w:t>идентитети, чији се доказ не решава унапред него током извршавања, чиме се нападачу намеће цена сразмерна времену. Најзад се рачуна циљна вредност, искључиво над честитим чворовима.</w:t>
      </w:r>
    </w:p>
    <w:p w14:paraId="4EBD262B">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Чвор се у мрежу укључује тако што најпре отвара сопствени сервер преко кога ће осталима нудити вредности, пријављује његову адресу координатору и преузима адресе свих осталих. </w:t>
      </w:r>
    </w:p>
    <w:p w14:paraId="18718229">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Пре прве рунде честит чвор уписује своје почетне суседе у дневник посматрања, заједно са доказима које су они приложили. Сви добијају време првог виђења у нултој рунди:</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51A4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0CD1D5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w:t>
            </w:r>
          </w:p>
          <w:p w14:paraId="04D42252">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observations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Observation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first_seen_round</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098658"/>
                <w:kern w:val="0"/>
                <w:sz w:val="20"/>
                <w:szCs w:val="20"/>
                <w:shd w:val="clear" w:fill="FFFFFF"/>
                <w:lang w:val="en-US" w:eastAsia="zh-CN" w:bidi="ar"/>
              </w:rPr>
              <w:t>0</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last_seen_round</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098658"/>
                <w:kern w:val="0"/>
                <w:sz w:val="20"/>
                <w:szCs w:val="20"/>
                <w:shd w:val="clear" w:fill="FFFFFF"/>
                <w:lang w:val="en-US" w:eastAsia="zh-CN" w:bidi="ar"/>
              </w:rPr>
              <w:t>0</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nonce</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nonces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7A5023DF">
      <w:pPr>
        <w:pStyle w:val="7"/>
        <w:jc w:val="center"/>
        <w:rPr>
          <w:rFonts w:hint="default" w:ascii="Times New Roman" w:hAnsi="Times New Roman" w:cs="Times New Roman"/>
          <w:i/>
          <w:iCs/>
          <w:sz w:val="20"/>
          <w:szCs w:val="24"/>
          <w:lang w:val="en-US"/>
        </w:rPr>
      </w:pPr>
      <w:r>
        <w:rPr>
          <w:rFonts w:hint="default" w:ascii="Times New Roman" w:hAnsi="Times New Roman" w:cs="Times New Roman"/>
          <w:i/>
          <w:iCs/>
          <w:sz w:val="20"/>
          <w:szCs w:val="24"/>
        </w:rPr>
        <w:t xml:space="preserve">Листинг </w:t>
      </w:r>
      <w:r>
        <w:rPr>
          <w:rFonts w:hint="default" w:ascii="Times New Roman" w:hAnsi="Times New Roman" w:cs="Times New Roman"/>
          <w:i/>
          <w:iCs/>
          <w:sz w:val="20"/>
          <w:szCs w:val="24"/>
          <w:lang w:val="en-US"/>
        </w:rPr>
        <w:t>5.</w:t>
      </w:r>
      <w:r>
        <w:rPr>
          <w:rFonts w:hint="default" w:ascii="Times New Roman" w:hAnsi="Times New Roman" w:cs="Times New Roman"/>
          <w:i/>
          <w:iCs/>
          <w:sz w:val="20"/>
          <w:szCs w:val="24"/>
        </w:rPr>
        <w:fldChar w:fldCharType="begin"/>
      </w:r>
      <w:r>
        <w:rPr>
          <w:rFonts w:hint="default" w:ascii="Times New Roman" w:hAnsi="Times New Roman" w:cs="Times New Roman"/>
          <w:i/>
          <w:iCs/>
          <w:sz w:val="20"/>
          <w:szCs w:val="24"/>
        </w:rPr>
        <w:instrText xml:space="preserve"> SEQ Листинг \* ARABIC </w:instrText>
      </w:r>
      <w:r>
        <w:rPr>
          <w:rFonts w:hint="default" w:ascii="Times New Roman" w:hAnsi="Times New Roman" w:cs="Times New Roman"/>
          <w:i/>
          <w:iCs/>
          <w:sz w:val="20"/>
          <w:szCs w:val="24"/>
        </w:rPr>
        <w:fldChar w:fldCharType="separate"/>
      </w:r>
      <w:r>
        <w:rPr>
          <w:rFonts w:hint="default" w:ascii="Times New Roman" w:hAnsi="Times New Roman" w:cs="Times New Roman"/>
          <w:i/>
          <w:iCs/>
          <w:sz w:val="20"/>
          <w:szCs w:val="24"/>
        </w:rPr>
        <w:t>3</w:t>
      </w:r>
      <w:r>
        <w:rPr>
          <w:rFonts w:hint="default" w:ascii="Times New Roman" w:hAnsi="Times New Roman" w:cs="Times New Roman"/>
          <w:i/>
          <w:iCs/>
          <w:sz w:val="20"/>
          <w:szCs w:val="24"/>
        </w:rPr>
        <w:fldChar w:fldCharType="end"/>
      </w:r>
      <w:r>
        <w:rPr>
          <w:rFonts w:hint="default" w:ascii="Times New Roman" w:hAnsi="Times New Roman" w:cs="Times New Roman"/>
          <w:i/>
          <w:iCs/>
          <w:sz w:val="20"/>
          <w:szCs w:val="24"/>
          <w:lang w:val="en-US"/>
        </w:rPr>
        <w:t xml:space="preserve"> - Почетни записи у дневнику посматрања</w:t>
      </w:r>
    </w:p>
    <w:p w14:paraId="7018DC0B">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Сваки напад реализован је као засебан модул истог интерфејса, а сценарио га пита на пет места у рунди. Редослед модула је непроменљив и одређује ко први одговара: </w:t>
      </w:r>
      <w:r>
        <w:rPr>
          <w:rFonts w:hint="default"/>
          <w:i/>
          <w:iCs/>
          <w:color w:val="000000" w:themeColor="text1"/>
          <w:sz w:val="22"/>
          <w:szCs w:val="22"/>
          <w:lang w:val="en-US"/>
          <w14:textFill>
            <w14:solidFill>
              <w14:schemeClr w14:val="tx1"/>
            </w14:solidFill>
          </w14:textFill>
        </w:rPr>
        <w:t>Sybil</w:t>
      </w:r>
      <w:r>
        <w:rPr>
          <w:rFonts w:hint="default"/>
          <w:i w:val="0"/>
          <w:iCs w:val="0"/>
          <w:color w:val="000000" w:themeColor="text1"/>
          <w:sz w:val="22"/>
          <w:szCs w:val="22"/>
          <w:lang w:val="en-US"/>
          <w14:textFill>
            <w14:solidFill>
              <w14:schemeClr w14:val="tx1"/>
            </w14:solidFill>
          </w14:textFill>
        </w:rPr>
        <w:t xml:space="preserve">, </w:t>
      </w:r>
      <w:r>
        <w:rPr>
          <w:rFonts w:hint="default"/>
          <w:i/>
          <w:iCs/>
          <w:color w:val="000000" w:themeColor="text1"/>
          <w:sz w:val="22"/>
          <w:szCs w:val="22"/>
          <w:lang w:val="en-US"/>
          <w14:textFill>
            <w14:solidFill>
              <w14:schemeClr w14:val="tx1"/>
            </w14:solidFill>
          </w14:textFill>
        </w:rPr>
        <w:t>churn</w:t>
      </w:r>
      <w:r>
        <w:rPr>
          <w:rFonts w:hint="default"/>
          <w:i w:val="0"/>
          <w:iCs w:val="0"/>
          <w:color w:val="000000" w:themeColor="text1"/>
          <w:sz w:val="22"/>
          <w:szCs w:val="22"/>
          <w:lang w:val="en-US"/>
          <w14:textFill>
            <w14:solidFill>
              <w14:schemeClr w14:val="tx1"/>
            </w14:solidFill>
          </w14:textFill>
        </w:rPr>
        <w:t xml:space="preserve">, </w:t>
      </w:r>
      <w:r>
        <w:rPr>
          <w:rFonts w:hint="default"/>
          <w:i/>
          <w:iCs/>
          <w:color w:val="000000" w:themeColor="text1"/>
          <w:sz w:val="22"/>
          <w:szCs w:val="22"/>
          <w:lang w:val="en-US"/>
          <w14:textFill>
            <w14:solidFill>
              <w14:schemeClr w14:val="tx1"/>
            </w14:solidFill>
          </w14:textFill>
        </w:rPr>
        <w:t>poisoning</w:t>
      </w:r>
      <w:r>
        <w:rPr>
          <w:rFonts w:hint="default"/>
          <w:i w:val="0"/>
          <w:iCs w:val="0"/>
          <w:color w:val="000000" w:themeColor="text1"/>
          <w:sz w:val="22"/>
          <w:szCs w:val="22"/>
          <w:lang w:val="en-US"/>
          <w14:textFill>
            <w14:solidFill>
              <w14:schemeClr w14:val="tx1"/>
            </w14:solidFill>
          </w14:textFill>
        </w:rPr>
        <w:t xml:space="preserve">, </w:t>
      </w:r>
      <w:r>
        <w:rPr>
          <w:rFonts w:hint="default"/>
          <w:i/>
          <w:iCs/>
          <w:color w:val="000000" w:themeColor="text1"/>
          <w:sz w:val="22"/>
          <w:szCs w:val="22"/>
          <w:lang w:val="en-US"/>
          <w14:textFill>
            <w14:solidFill>
              <w14:schemeClr w14:val="tx1"/>
            </w14:solidFill>
          </w14:textFill>
        </w:rPr>
        <w:t>Eclipse, flooding, partitioning, delay, selective forwarding</w:t>
      </w:r>
      <w:r>
        <w:rPr>
          <w:rFonts w:hint="default"/>
          <w:i w:val="0"/>
          <w:iCs w:val="0"/>
          <w:color w:val="000000" w:themeColor="text1"/>
          <w:sz w:val="22"/>
          <w:szCs w:val="22"/>
          <w:lang w:val="en-US"/>
          <w14:textFill>
            <w14:solidFill>
              <w14:schemeClr w14:val="tx1"/>
            </w14:solidFill>
          </w14:textFill>
        </w:rPr>
        <w:t xml:space="preserve"> и </w:t>
      </w:r>
      <w:r>
        <w:rPr>
          <w:rFonts w:hint="default"/>
          <w:i/>
          <w:iCs/>
          <w:color w:val="000000" w:themeColor="text1"/>
          <w:sz w:val="22"/>
          <w:szCs w:val="22"/>
          <w:lang w:val="en-US"/>
          <w14:textFill>
            <w14:solidFill>
              <w14:schemeClr w14:val="tx1"/>
            </w14:solidFill>
          </w14:textFill>
        </w:rPr>
        <w:t>Byzantine</w:t>
      </w:r>
      <w:r>
        <w:rPr>
          <w:rFonts w:hint="default"/>
          <w:i w:val="0"/>
          <w:iCs w:val="0"/>
          <w:color w:val="000000" w:themeColor="text1"/>
          <w:sz w:val="22"/>
          <w:szCs w:val="22"/>
          <w:lang w:val="en-US"/>
          <w14:textFill>
            <w14:solidFill>
              <w14:schemeClr w14:val="tx1"/>
            </w14:solidFill>
          </w14:textFill>
        </w:rPr>
        <w:t>.</w:t>
      </w:r>
    </w:p>
    <w:p w14:paraId="22D225F9">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Табела </w:t>
      </w:r>
      <w:r>
        <w:rPr>
          <w:rFonts w:hint="default" w:ascii="Times New Roman" w:hAnsi="Times New Roman" w:cs="Times New Roman"/>
          <w:i/>
          <w:iCs/>
          <w:lang w:val="en-US"/>
        </w:rPr>
        <w:t>5</w:t>
      </w:r>
      <w:r>
        <w:rPr>
          <w:rFonts w:hint="default" w:ascii="Times New Roman" w:hAnsi="Times New Roman" w:cs="Times New Roman"/>
          <w:i/>
          <w:iCs/>
          <w:lang w:val="en-US"/>
        </w:rPr>
        <w:t>.1 - Фазе рунде и напади који у њима делују</w:t>
      </w:r>
    </w:p>
    <w:tbl>
      <w:tblPr>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89"/>
        <w:gridCol w:w="1559"/>
        <w:gridCol w:w="3657"/>
      </w:tblGrid>
      <w:tr w14:paraId="18DC7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946" w:type="pct"/>
            <w:tcBorders>
              <w:top w:val="single" w:color="auto" w:sz="4" w:space="0"/>
              <w:left w:val="single" w:color="auto" w:sz="0" w:space="0"/>
              <w:bottom w:val="single" w:color="auto" w:sz="4" w:space="0"/>
              <w:right w:val="single" w:color="auto" w:sz="4" w:space="0"/>
            </w:tcBorders>
            <w:shd w:val="clear"/>
            <w:vAlign w:val="center"/>
          </w:tcPr>
          <w:p w14:paraId="265BFB5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Фаза</w:t>
            </w:r>
          </w:p>
        </w:tc>
        <w:tc>
          <w:tcPr>
            <w:tcW w:w="882" w:type="pct"/>
            <w:tcBorders>
              <w:top w:val="single" w:color="auto" w:sz="4" w:space="0"/>
              <w:left w:val="single" w:color="auto" w:sz="4" w:space="0"/>
              <w:bottom w:val="single" w:color="auto" w:sz="4" w:space="0"/>
              <w:right w:val="single" w:color="auto" w:sz="4" w:space="0"/>
            </w:tcBorders>
            <w:shd w:val="clear"/>
            <w:vAlign w:val="center"/>
          </w:tcPr>
          <w:p w14:paraId="25BEF91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Метода</w:t>
            </w:r>
          </w:p>
        </w:tc>
        <w:tc>
          <w:tcPr>
            <w:tcW w:w="2101" w:type="pct"/>
            <w:tcBorders>
              <w:top w:val="single" w:color="auto" w:sz="4" w:space="0"/>
              <w:left w:val="single" w:color="auto" w:sz="4" w:space="0"/>
              <w:bottom w:val="single" w:color="auto" w:sz="4" w:space="0"/>
              <w:right w:val="single" w:color="auto" w:sz="4" w:space="0"/>
            </w:tcBorders>
            <w:shd w:val="clear"/>
            <w:vAlign w:val="center"/>
          </w:tcPr>
          <w:p w14:paraId="6618CAD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Напади</w:t>
            </w:r>
          </w:p>
        </w:tc>
      </w:tr>
      <w:tr w14:paraId="2F6AA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46" w:type="pct"/>
            <w:tcBorders>
              <w:top w:val="single" w:color="auto" w:sz="4" w:space="0"/>
              <w:left w:val="single" w:color="auto" w:sz="4" w:space="0"/>
              <w:bottom w:val="single" w:color="auto" w:sz="4" w:space="0"/>
              <w:right w:val="single" w:color="auto" w:sz="4" w:space="0"/>
            </w:tcBorders>
            <w:shd w:val="clear"/>
            <w:vAlign w:val="center"/>
          </w:tcPr>
          <w:p w14:paraId="2274197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припрема стања</w:t>
            </w:r>
          </w:p>
        </w:tc>
        <w:tc>
          <w:tcPr>
            <w:tcW w:w="882" w:type="pct"/>
            <w:tcBorders>
              <w:top w:val="single" w:color="auto" w:sz="4" w:space="0"/>
              <w:left w:val="single" w:color="auto" w:sz="4" w:space="0"/>
              <w:bottom w:val="single" w:color="auto" w:sz="4" w:space="0"/>
              <w:right w:val="single" w:color="auto" w:sz="4" w:space="0"/>
            </w:tcBorders>
            <w:shd w:val="clear"/>
            <w:vAlign w:val="center"/>
          </w:tcPr>
          <w:p w14:paraId="4E591E61">
            <w:pPr>
              <w:keepNext w:val="0"/>
              <w:keepLines w:val="0"/>
              <w:widowControl/>
              <w:suppressLineNumbers w:val="0"/>
              <w:jc w:val="left"/>
              <w:rPr>
                <w:rFonts w:hint="default" w:ascii="Times New Roman" w:hAnsi="Times New Roman" w:cs="Times New Roman"/>
                <w:i/>
                <w:iCs/>
                <w:sz w:val="22"/>
                <w:szCs w:val="22"/>
              </w:rPr>
            </w:pPr>
            <w:r>
              <w:rPr>
                <w:rStyle w:val="9"/>
                <w:rFonts w:hint="default" w:ascii="Times New Roman" w:hAnsi="Times New Roman" w:eastAsia="SimSun" w:cs="Times New Roman"/>
                <w:i/>
                <w:iCs/>
                <w:kern w:val="0"/>
                <w:sz w:val="22"/>
                <w:szCs w:val="22"/>
                <w:lang w:val="en-US" w:eastAsia="zh-CN" w:bidi="ar"/>
              </w:rPr>
              <w:t>before_round</w:t>
            </w:r>
          </w:p>
        </w:tc>
        <w:tc>
          <w:tcPr>
            <w:tcW w:w="2101" w:type="pct"/>
            <w:tcBorders>
              <w:top w:val="single" w:color="auto" w:sz="4" w:space="0"/>
              <w:left w:val="single" w:color="auto" w:sz="4" w:space="0"/>
              <w:bottom w:val="single" w:color="auto" w:sz="4" w:space="0"/>
              <w:right w:val="single" w:color="auto" w:sz="4" w:space="0"/>
            </w:tcBorders>
            <w:shd w:val="clear"/>
            <w:vAlign w:val="center"/>
          </w:tcPr>
          <w:p w14:paraId="311602E9">
            <w:pPr>
              <w:keepNext w:val="0"/>
              <w:keepLines w:val="0"/>
              <w:widowControl/>
              <w:suppressLineNumbers w:val="0"/>
              <w:jc w:val="left"/>
              <w:rPr>
                <w:rFonts w:hint="default" w:ascii="Times New Roman" w:hAnsi="Times New Roman" w:cs="Times New Roman"/>
                <w:i/>
                <w:iCs/>
                <w:sz w:val="22"/>
                <w:szCs w:val="22"/>
              </w:rPr>
            </w:pPr>
            <w:r>
              <w:rPr>
                <w:rFonts w:hint="default" w:ascii="Times New Roman" w:hAnsi="Times New Roman" w:eastAsia="SimSun" w:cs="Times New Roman"/>
                <w:i/>
                <w:iCs/>
                <w:kern w:val="0"/>
                <w:sz w:val="22"/>
                <w:szCs w:val="22"/>
                <w:lang w:val="en-US" w:eastAsia="zh-CN" w:bidi="ar"/>
              </w:rPr>
              <w:t>Sybil, churn</w:t>
            </w:r>
          </w:p>
        </w:tc>
      </w:tr>
      <w:tr w14:paraId="17D34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46" w:type="pct"/>
            <w:tcBorders>
              <w:top w:val="single" w:color="auto" w:sz="4" w:space="0"/>
              <w:left w:val="single" w:color="auto" w:sz="4" w:space="0"/>
              <w:bottom w:val="single" w:color="auto" w:sz="4" w:space="0"/>
              <w:right w:val="single" w:color="auto" w:sz="4" w:space="0"/>
            </w:tcBorders>
            <w:shd w:val="clear"/>
            <w:vAlign w:val="center"/>
          </w:tcPr>
          <w:p w14:paraId="70967D7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емитовање вредности</w:t>
            </w:r>
          </w:p>
        </w:tc>
        <w:tc>
          <w:tcPr>
            <w:tcW w:w="882" w:type="pct"/>
            <w:tcBorders>
              <w:top w:val="single" w:color="auto" w:sz="4" w:space="0"/>
              <w:left w:val="single" w:color="auto" w:sz="4" w:space="0"/>
              <w:bottom w:val="single" w:color="auto" w:sz="4" w:space="0"/>
              <w:right w:val="single" w:color="auto" w:sz="4" w:space="0"/>
            </w:tcBorders>
            <w:shd w:val="clear"/>
            <w:vAlign w:val="center"/>
          </w:tcPr>
          <w:p w14:paraId="2D199858">
            <w:pPr>
              <w:keepNext w:val="0"/>
              <w:keepLines w:val="0"/>
              <w:widowControl/>
              <w:suppressLineNumbers w:val="0"/>
              <w:jc w:val="left"/>
              <w:rPr>
                <w:rFonts w:hint="default" w:ascii="Times New Roman" w:hAnsi="Times New Roman" w:cs="Times New Roman"/>
                <w:i/>
                <w:iCs/>
                <w:sz w:val="22"/>
                <w:szCs w:val="22"/>
              </w:rPr>
            </w:pPr>
            <w:r>
              <w:rPr>
                <w:rStyle w:val="9"/>
                <w:rFonts w:hint="default" w:ascii="Times New Roman" w:hAnsi="Times New Roman" w:eastAsia="SimSun" w:cs="Times New Roman"/>
                <w:i/>
                <w:iCs/>
                <w:kern w:val="0"/>
                <w:sz w:val="22"/>
                <w:szCs w:val="22"/>
                <w:lang w:val="en-US" w:eastAsia="zh-CN" w:bidi="ar"/>
              </w:rPr>
              <w:t>broadcast_value</w:t>
            </w:r>
          </w:p>
        </w:tc>
        <w:tc>
          <w:tcPr>
            <w:tcW w:w="2101" w:type="pct"/>
            <w:tcBorders>
              <w:top w:val="single" w:color="auto" w:sz="4" w:space="0"/>
              <w:left w:val="single" w:color="auto" w:sz="4" w:space="0"/>
              <w:bottom w:val="single" w:color="auto" w:sz="4" w:space="0"/>
              <w:right w:val="single" w:color="auto" w:sz="4" w:space="0"/>
            </w:tcBorders>
            <w:shd w:val="clear"/>
            <w:vAlign w:val="center"/>
          </w:tcPr>
          <w:p w14:paraId="0FC91845">
            <w:pPr>
              <w:keepNext w:val="0"/>
              <w:keepLines w:val="0"/>
              <w:widowControl/>
              <w:suppressLineNumbers w:val="0"/>
              <w:jc w:val="left"/>
              <w:rPr>
                <w:rFonts w:hint="default" w:ascii="Times New Roman" w:hAnsi="Times New Roman" w:cs="Times New Roman"/>
                <w:i/>
                <w:iCs/>
                <w:sz w:val="22"/>
                <w:szCs w:val="22"/>
              </w:rPr>
            </w:pPr>
            <w:r>
              <w:rPr>
                <w:rFonts w:hint="default" w:ascii="Times New Roman" w:hAnsi="Times New Roman" w:eastAsia="SimSun" w:cs="Times New Roman"/>
                <w:i/>
                <w:iCs/>
                <w:kern w:val="0"/>
                <w:sz w:val="22"/>
                <w:szCs w:val="22"/>
                <w:lang w:val="en-US" w:eastAsia="zh-CN" w:bidi="ar"/>
              </w:rPr>
              <w:t>churn, delay, Byzantine</w:t>
            </w:r>
          </w:p>
        </w:tc>
      </w:tr>
      <w:tr w14:paraId="087BF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46" w:type="pct"/>
            <w:tcBorders>
              <w:top w:val="single" w:color="auto" w:sz="4" w:space="0"/>
              <w:left w:val="single" w:color="auto" w:sz="4" w:space="0"/>
              <w:bottom w:val="single" w:color="auto" w:sz="4" w:space="0"/>
              <w:right w:val="single" w:color="auto" w:sz="4" w:space="0"/>
            </w:tcBorders>
            <w:shd w:val="clear"/>
            <w:vAlign w:val="center"/>
          </w:tcPr>
          <w:p w14:paraId="6EBC7B8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одзив на проверу доступности</w:t>
            </w:r>
          </w:p>
        </w:tc>
        <w:tc>
          <w:tcPr>
            <w:tcW w:w="882" w:type="pct"/>
            <w:tcBorders>
              <w:top w:val="single" w:color="auto" w:sz="4" w:space="0"/>
              <w:left w:val="single" w:color="auto" w:sz="4" w:space="0"/>
              <w:bottom w:val="single" w:color="auto" w:sz="4" w:space="0"/>
              <w:right w:val="single" w:color="auto" w:sz="4" w:space="0"/>
            </w:tcBorders>
            <w:shd w:val="clear"/>
            <w:vAlign w:val="center"/>
          </w:tcPr>
          <w:p w14:paraId="3269A497">
            <w:pPr>
              <w:keepNext w:val="0"/>
              <w:keepLines w:val="0"/>
              <w:widowControl/>
              <w:suppressLineNumbers w:val="0"/>
              <w:jc w:val="left"/>
              <w:rPr>
                <w:rFonts w:hint="default" w:ascii="Times New Roman" w:hAnsi="Times New Roman" w:cs="Times New Roman"/>
                <w:i/>
                <w:iCs/>
                <w:sz w:val="22"/>
                <w:szCs w:val="22"/>
              </w:rPr>
            </w:pPr>
            <w:r>
              <w:rPr>
                <w:rStyle w:val="9"/>
                <w:rFonts w:hint="default" w:ascii="Times New Roman" w:hAnsi="Times New Roman" w:eastAsia="SimSun" w:cs="Times New Roman"/>
                <w:i/>
                <w:iCs/>
                <w:kern w:val="0"/>
                <w:sz w:val="22"/>
                <w:szCs w:val="22"/>
                <w:lang w:val="en-US" w:eastAsia="zh-CN" w:bidi="ar"/>
              </w:rPr>
              <w:t>responds</w:t>
            </w:r>
          </w:p>
        </w:tc>
        <w:tc>
          <w:tcPr>
            <w:tcW w:w="2101" w:type="pct"/>
            <w:tcBorders>
              <w:top w:val="single" w:color="auto" w:sz="4" w:space="0"/>
              <w:left w:val="single" w:color="auto" w:sz="4" w:space="0"/>
              <w:bottom w:val="single" w:color="auto" w:sz="4" w:space="0"/>
              <w:right w:val="single" w:color="auto" w:sz="4" w:space="0"/>
            </w:tcBorders>
            <w:shd w:val="clear"/>
            <w:vAlign w:val="center"/>
          </w:tcPr>
          <w:p w14:paraId="5FCA044E">
            <w:pPr>
              <w:keepNext w:val="0"/>
              <w:keepLines w:val="0"/>
              <w:widowControl/>
              <w:suppressLineNumbers w:val="0"/>
              <w:jc w:val="left"/>
              <w:rPr>
                <w:rFonts w:hint="default" w:ascii="Times New Roman" w:hAnsi="Times New Roman" w:cs="Times New Roman"/>
                <w:i/>
                <w:iCs/>
                <w:sz w:val="22"/>
                <w:szCs w:val="22"/>
                <w:lang w:val="en-US"/>
              </w:rPr>
            </w:pPr>
            <w:r>
              <w:rPr>
                <w:rFonts w:hint="default" w:ascii="Times New Roman" w:hAnsi="Times New Roman" w:eastAsia="SimSun" w:cs="Times New Roman"/>
                <w:i/>
                <w:iCs/>
                <w:kern w:val="0"/>
                <w:sz w:val="22"/>
                <w:szCs w:val="22"/>
                <w:lang w:val="en-US" w:eastAsia="zh-CN" w:bidi="ar"/>
              </w:rPr>
              <w:t>churn, selective forwarding</w:t>
            </w:r>
          </w:p>
        </w:tc>
      </w:tr>
      <w:tr w14:paraId="7592E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46" w:type="pct"/>
            <w:tcBorders>
              <w:top w:val="single" w:color="auto" w:sz="4" w:space="0"/>
              <w:left w:val="single" w:color="auto" w:sz="4" w:space="0"/>
              <w:bottom w:val="single" w:color="auto" w:sz="4" w:space="0"/>
              <w:right w:val="single" w:color="auto" w:sz="4" w:space="0"/>
            </w:tcBorders>
            <w:shd w:val="clear"/>
            <w:vAlign w:val="center"/>
          </w:tcPr>
          <w:p w14:paraId="553F565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прослеђивање одређеном примаоцу</w:t>
            </w:r>
          </w:p>
        </w:tc>
        <w:tc>
          <w:tcPr>
            <w:tcW w:w="882" w:type="pct"/>
            <w:tcBorders>
              <w:top w:val="single" w:color="auto" w:sz="4" w:space="0"/>
              <w:left w:val="single" w:color="auto" w:sz="4" w:space="0"/>
              <w:bottom w:val="single" w:color="auto" w:sz="4" w:space="0"/>
              <w:right w:val="single" w:color="auto" w:sz="4" w:space="0"/>
            </w:tcBorders>
            <w:shd w:val="clear"/>
            <w:vAlign w:val="center"/>
          </w:tcPr>
          <w:p w14:paraId="4A109790">
            <w:pPr>
              <w:keepNext w:val="0"/>
              <w:keepLines w:val="0"/>
              <w:widowControl/>
              <w:suppressLineNumbers w:val="0"/>
              <w:jc w:val="left"/>
              <w:rPr>
                <w:rFonts w:hint="default" w:ascii="Times New Roman" w:hAnsi="Times New Roman" w:cs="Times New Roman"/>
                <w:i/>
                <w:iCs/>
                <w:sz w:val="22"/>
                <w:szCs w:val="22"/>
              </w:rPr>
            </w:pPr>
            <w:r>
              <w:rPr>
                <w:rStyle w:val="9"/>
                <w:rFonts w:hint="default" w:ascii="Times New Roman" w:hAnsi="Times New Roman" w:eastAsia="SimSun" w:cs="Times New Roman"/>
                <w:i/>
                <w:iCs/>
                <w:kern w:val="0"/>
                <w:sz w:val="22"/>
                <w:szCs w:val="22"/>
                <w:lang w:val="en-US" w:eastAsia="zh-CN" w:bidi="ar"/>
              </w:rPr>
              <w:t>sends_value_to</w:t>
            </w:r>
          </w:p>
        </w:tc>
        <w:tc>
          <w:tcPr>
            <w:tcW w:w="2101" w:type="pct"/>
            <w:tcBorders>
              <w:top w:val="single" w:color="auto" w:sz="4" w:space="0"/>
              <w:left w:val="single" w:color="auto" w:sz="4" w:space="0"/>
              <w:bottom w:val="single" w:color="auto" w:sz="4" w:space="0"/>
              <w:right w:val="single" w:color="auto" w:sz="4" w:space="0"/>
            </w:tcBorders>
            <w:shd w:val="clear"/>
            <w:vAlign w:val="center"/>
          </w:tcPr>
          <w:p w14:paraId="1A42BC32">
            <w:pPr>
              <w:keepNext w:val="0"/>
              <w:keepLines w:val="0"/>
              <w:widowControl/>
              <w:suppressLineNumbers w:val="0"/>
              <w:jc w:val="left"/>
              <w:rPr>
                <w:rFonts w:hint="default" w:ascii="Times New Roman" w:hAnsi="Times New Roman" w:cs="Times New Roman"/>
                <w:i/>
                <w:iCs/>
                <w:sz w:val="22"/>
                <w:szCs w:val="22"/>
                <w:lang w:val="en-US"/>
              </w:rPr>
            </w:pPr>
            <w:r>
              <w:rPr>
                <w:rFonts w:hint="default" w:ascii="Times New Roman" w:hAnsi="Times New Roman" w:cs="Times New Roman"/>
                <w:i/>
                <w:iCs/>
                <w:sz w:val="22"/>
                <w:szCs w:val="22"/>
                <w:lang w:val="en-US"/>
              </w:rPr>
              <w:t>Partitioning, selective forwarding</w:t>
            </w:r>
          </w:p>
        </w:tc>
      </w:tr>
      <w:tr w14:paraId="0E61C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46" w:type="pct"/>
            <w:tcBorders>
              <w:top w:val="single" w:color="auto" w:sz="4" w:space="0"/>
              <w:left w:val="single" w:color="auto" w:sz="4" w:space="0"/>
              <w:bottom w:val="single" w:color="auto" w:sz="4" w:space="0"/>
              <w:right w:val="single" w:color="auto" w:sz="4" w:space="0"/>
            </w:tcBorders>
            <w:shd w:val="clear"/>
            <w:vAlign w:val="center"/>
          </w:tcPr>
          <w:p w14:paraId="45AA793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предлагање кандидата</w:t>
            </w:r>
          </w:p>
        </w:tc>
        <w:tc>
          <w:tcPr>
            <w:tcW w:w="882" w:type="pct"/>
            <w:tcBorders>
              <w:top w:val="single" w:color="auto" w:sz="4" w:space="0"/>
              <w:left w:val="single" w:color="auto" w:sz="4" w:space="0"/>
              <w:bottom w:val="single" w:color="auto" w:sz="4" w:space="0"/>
              <w:right w:val="single" w:color="auto" w:sz="4" w:space="0"/>
            </w:tcBorders>
            <w:shd w:val="clear"/>
            <w:vAlign w:val="center"/>
          </w:tcPr>
          <w:p w14:paraId="7C2B2C4B">
            <w:pPr>
              <w:keepNext w:val="0"/>
              <w:keepLines w:val="0"/>
              <w:widowControl/>
              <w:suppressLineNumbers w:val="0"/>
              <w:jc w:val="left"/>
              <w:rPr>
                <w:rFonts w:hint="default" w:ascii="Times New Roman" w:hAnsi="Times New Roman" w:cs="Times New Roman"/>
                <w:i/>
                <w:iCs/>
                <w:sz w:val="22"/>
                <w:szCs w:val="22"/>
              </w:rPr>
            </w:pPr>
            <w:r>
              <w:rPr>
                <w:rStyle w:val="9"/>
                <w:rFonts w:hint="default" w:ascii="Times New Roman" w:hAnsi="Times New Roman" w:eastAsia="SimSun" w:cs="Times New Roman"/>
                <w:i/>
                <w:iCs/>
                <w:kern w:val="0"/>
                <w:sz w:val="22"/>
                <w:szCs w:val="22"/>
                <w:lang w:val="en-US" w:eastAsia="zh-CN" w:bidi="ar"/>
              </w:rPr>
              <w:t>offer_candidates</w:t>
            </w:r>
          </w:p>
        </w:tc>
        <w:tc>
          <w:tcPr>
            <w:tcW w:w="2101" w:type="pct"/>
            <w:tcBorders>
              <w:top w:val="single" w:color="auto" w:sz="4" w:space="0"/>
              <w:left w:val="single" w:color="auto" w:sz="4" w:space="0"/>
              <w:bottom w:val="single" w:color="auto" w:sz="4" w:space="0"/>
              <w:right w:val="single" w:color="auto" w:sz="4" w:space="0"/>
            </w:tcBorders>
            <w:shd w:val="clear"/>
            <w:vAlign w:val="center"/>
          </w:tcPr>
          <w:p w14:paraId="6F1E002B">
            <w:pPr>
              <w:keepNext w:val="0"/>
              <w:keepLines w:val="0"/>
              <w:widowControl/>
              <w:suppressLineNumbers w:val="0"/>
              <w:jc w:val="left"/>
              <w:rPr>
                <w:rFonts w:hint="default" w:ascii="Times New Roman" w:hAnsi="Times New Roman" w:cs="Times New Roman"/>
                <w:i/>
                <w:iCs/>
                <w:sz w:val="22"/>
                <w:szCs w:val="22"/>
                <w:lang w:val="en-US"/>
              </w:rPr>
            </w:pPr>
            <w:r>
              <w:rPr>
                <w:rFonts w:hint="default" w:ascii="Times New Roman" w:hAnsi="Times New Roman" w:eastAsia="SimSun" w:cs="Times New Roman"/>
                <w:i/>
                <w:iCs/>
                <w:kern w:val="0"/>
                <w:sz w:val="22"/>
                <w:szCs w:val="22"/>
                <w:lang w:val="en-US" w:eastAsia="zh-CN" w:bidi="ar"/>
              </w:rPr>
              <w:t>poisoning, Eclipse, flooding, partitioning</w:t>
            </w:r>
          </w:p>
        </w:tc>
      </w:tr>
    </w:tbl>
    <w:p w14:paraId="29A15205">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Свака рунда започиње извршавањем напада који мењају стање пре размене. Сценарио пита активне модуле шта треба да се деси, а они делују само уколико је напад активиран:</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7D19A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8050D9D">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1F2328"/>
                <w:kern w:val="0"/>
                <w:sz w:val="20"/>
                <w:szCs w:val="20"/>
                <w:shd w:val="clear" w:fill="FFFFFF"/>
                <w:lang w:val="en-US" w:eastAsia="zh-CN" w:bidi="ar"/>
              </w:rPr>
              <w:t>scenario</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before_round</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trace</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5440C425">
      <w:pPr>
        <w:pStyle w:val="7"/>
        <w:jc w:val="center"/>
        <w:rPr>
          <w:rFonts w:hint="default" w:ascii="Times New Roman" w:hAnsi="Times New Roman" w:cs="Times New Roman"/>
          <w:i/>
          <w:iCs/>
          <w:sz w:val="20"/>
          <w:szCs w:val="24"/>
          <w:lang w:val="en-US"/>
        </w:rPr>
      </w:pPr>
      <w:r>
        <w:rPr>
          <w:rFonts w:hint="default" w:ascii="Times New Roman" w:hAnsi="Times New Roman" w:cs="Times New Roman"/>
          <w:i/>
          <w:iCs/>
          <w:sz w:val="20"/>
          <w:szCs w:val="24"/>
        </w:rPr>
        <w:t xml:space="preserve">Листинг </w:t>
      </w:r>
      <w:r>
        <w:rPr>
          <w:rFonts w:hint="default" w:ascii="Times New Roman" w:hAnsi="Times New Roman" w:cs="Times New Roman"/>
          <w:i/>
          <w:iCs/>
          <w:sz w:val="20"/>
          <w:szCs w:val="24"/>
          <w:lang w:val="en-US"/>
        </w:rPr>
        <w:t>5.</w:t>
      </w:r>
      <w:r>
        <w:rPr>
          <w:rFonts w:hint="default" w:ascii="Times New Roman" w:hAnsi="Times New Roman" w:cs="Times New Roman"/>
          <w:i/>
          <w:iCs/>
          <w:sz w:val="20"/>
          <w:szCs w:val="24"/>
        </w:rPr>
        <w:fldChar w:fldCharType="begin"/>
      </w:r>
      <w:r>
        <w:rPr>
          <w:rFonts w:hint="default" w:ascii="Times New Roman" w:hAnsi="Times New Roman" w:cs="Times New Roman"/>
          <w:i/>
          <w:iCs/>
          <w:sz w:val="20"/>
          <w:szCs w:val="24"/>
        </w:rPr>
        <w:instrText xml:space="preserve"> SEQ Листинг \* ARABIC </w:instrText>
      </w:r>
      <w:r>
        <w:rPr>
          <w:rFonts w:hint="default" w:ascii="Times New Roman" w:hAnsi="Times New Roman" w:cs="Times New Roman"/>
          <w:i/>
          <w:iCs/>
          <w:sz w:val="20"/>
          <w:szCs w:val="24"/>
        </w:rPr>
        <w:fldChar w:fldCharType="separate"/>
      </w:r>
      <w:r>
        <w:rPr>
          <w:rFonts w:hint="default" w:ascii="Times New Roman" w:hAnsi="Times New Roman" w:cs="Times New Roman"/>
          <w:i/>
          <w:iCs/>
          <w:sz w:val="20"/>
          <w:szCs w:val="24"/>
        </w:rPr>
        <w:t>4</w:t>
      </w:r>
      <w:r>
        <w:rPr>
          <w:rFonts w:hint="default" w:ascii="Times New Roman" w:hAnsi="Times New Roman" w:cs="Times New Roman"/>
          <w:i/>
          <w:iCs/>
          <w:sz w:val="20"/>
          <w:szCs w:val="24"/>
        </w:rPr>
        <w:fldChar w:fldCharType="end"/>
      </w:r>
      <w:r>
        <w:rPr>
          <w:rFonts w:hint="default" w:ascii="Times New Roman" w:hAnsi="Times New Roman" w:cs="Times New Roman"/>
          <w:i/>
          <w:iCs/>
          <w:sz w:val="20"/>
          <w:szCs w:val="24"/>
          <w:lang w:val="en-US"/>
        </w:rPr>
        <w:t xml:space="preserve"> - Позив пре размене</w:t>
      </w:r>
    </w:p>
    <w:p w14:paraId="3B13E38D">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 xml:space="preserve">На овом месту делују два напада. Модул за стварање </w:t>
      </w:r>
      <w:r>
        <w:rPr>
          <w:rFonts w:hint="default"/>
          <w:i/>
          <w:iCs/>
          <w:color w:val="000000" w:themeColor="text1"/>
          <w:sz w:val="22"/>
          <w:szCs w:val="22"/>
          <w:lang w:val="sr-Cyrl-RS"/>
          <w14:textFill>
            <w14:solidFill>
              <w14:schemeClr w14:val="tx1"/>
            </w14:solidFill>
          </w14:textFill>
        </w:rPr>
        <w:t xml:space="preserve">Sybil </w:t>
      </w:r>
      <w:r>
        <w:rPr>
          <w:rFonts w:hint="default"/>
          <w:i w:val="0"/>
          <w:iCs w:val="0"/>
          <w:color w:val="000000" w:themeColor="text1"/>
          <w:sz w:val="22"/>
          <w:szCs w:val="22"/>
          <w:lang w:val="sr-Cyrl-RS"/>
          <w14:textFill>
            <w14:solidFill>
              <w14:schemeClr w14:val="tx1"/>
            </w14:solidFill>
          </w14:textFill>
        </w:rPr>
        <w:t>идентитета решава доказе за онолико нових колико задата брзина налаже, чиме идентитет који доказ још нема не постоји за остале модуле:</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0774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168A2E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SybilAttack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1BEB5500">
            <w:pPr>
              <w:keepNext w:val="0"/>
              <w:keepLines w:val="0"/>
              <w:widowControl/>
              <w:suppressLineNumbers w:val="0"/>
              <w:shd w:val="clear" w:fill="FFFFFF"/>
              <w:spacing w:line="190" w:lineRule="atLeast"/>
              <w:jc w:val="left"/>
              <w:rPr>
                <w:rFonts w:hint="default" w:ascii="Courier New" w:hAnsi="Courier New" w:cs="Courier New"/>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"sybil"</w:t>
            </w:r>
          </w:p>
          <w:p w14:paraId="1198990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before_round</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26B34C5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_due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5D17CED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nonces</w:t>
            </w:r>
            <w:r>
              <w:rPr>
                <w:rFonts w:hint="default" w:ascii="Courier New" w:hAnsi="Courier New" w:eastAsia="Consolas" w:cs="Courier New"/>
                <w:b w:val="0"/>
                <w:bCs w:val="0"/>
                <w:color w:val="202020"/>
                <w:kern w:val="0"/>
                <w:sz w:val="20"/>
                <w:szCs w:val="20"/>
                <w:shd w:val="clear" w:fill="FFFFFF"/>
                <w:lang w:val="en-US" w:eastAsia="zh-CN" w:bidi="ar"/>
              </w:rPr>
              <w:t>:</w:t>
            </w:r>
          </w:p>
          <w:p w14:paraId="14C7602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continue</w:t>
            </w:r>
          </w:p>
          <w:p w14:paraId="4EC4CD1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nonces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solve_pow</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str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pow_difficulty_bits</w:t>
            </w:r>
            <w:r>
              <w:rPr>
                <w:rFonts w:hint="default" w:ascii="Courier New" w:hAnsi="Courier New" w:eastAsia="Consolas" w:cs="Courier New"/>
                <w:b w:val="0"/>
                <w:bCs w:val="0"/>
                <w:color w:val="202020"/>
                <w:kern w:val="0"/>
                <w:sz w:val="20"/>
                <w:szCs w:val="20"/>
                <w:shd w:val="clear" w:fill="FFFFFF"/>
                <w:lang w:val="en-US" w:eastAsia="zh-CN" w:bidi="ar"/>
              </w:rPr>
              <w:t>)</w:t>
            </w:r>
          </w:p>
          <w:p w14:paraId="74EABC3A">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created</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p>
        </w:tc>
      </w:tr>
    </w:tbl>
    <w:p w14:paraId="0498C126">
      <w:pPr>
        <w:pStyle w:val="7"/>
        <w:jc w:val="center"/>
        <w:rPr>
          <w:rFonts w:hint="default" w:ascii="Times New Roman" w:hAnsi="Times New Roman" w:cs="Times New Roman"/>
          <w:i/>
          <w:iCs/>
          <w:sz w:val="20"/>
          <w:szCs w:val="24"/>
          <w:lang w:val="en-US"/>
        </w:rPr>
      </w:pPr>
      <w:r>
        <w:rPr>
          <w:rFonts w:hint="default" w:ascii="Times New Roman" w:hAnsi="Times New Roman" w:cs="Times New Roman"/>
          <w:i/>
          <w:iCs/>
          <w:sz w:val="20"/>
          <w:szCs w:val="24"/>
        </w:rPr>
        <w:t xml:space="preserve">Листинг </w:t>
      </w:r>
      <w:r>
        <w:rPr>
          <w:rFonts w:hint="default" w:ascii="Times New Roman" w:hAnsi="Times New Roman" w:cs="Times New Roman"/>
          <w:i/>
          <w:iCs/>
          <w:sz w:val="20"/>
          <w:szCs w:val="24"/>
          <w:lang w:val="en-US"/>
        </w:rPr>
        <w:t>5.</w:t>
      </w:r>
      <w:r>
        <w:rPr>
          <w:rFonts w:hint="default" w:ascii="Times New Roman" w:hAnsi="Times New Roman" w:cs="Times New Roman"/>
          <w:i/>
          <w:iCs/>
          <w:sz w:val="20"/>
          <w:szCs w:val="24"/>
        </w:rPr>
        <w:fldChar w:fldCharType="begin"/>
      </w:r>
      <w:r>
        <w:rPr>
          <w:rFonts w:hint="default" w:ascii="Times New Roman" w:hAnsi="Times New Roman" w:cs="Times New Roman"/>
          <w:i/>
          <w:iCs/>
          <w:sz w:val="20"/>
          <w:szCs w:val="24"/>
        </w:rPr>
        <w:instrText xml:space="preserve"> SEQ Листинг \* ARABIC </w:instrText>
      </w:r>
      <w:r>
        <w:rPr>
          <w:rFonts w:hint="default" w:ascii="Times New Roman" w:hAnsi="Times New Roman" w:cs="Times New Roman"/>
          <w:i/>
          <w:iCs/>
          <w:sz w:val="20"/>
          <w:szCs w:val="24"/>
        </w:rPr>
        <w:fldChar w:fldCharType="separate"/>
      </w:r>
      <w:r>
        <w:rPr>
          <w:rFonts w:hint="default" w:ascii="Times New Roman" w:hAnsi="Times New Roman" w:cs="Times New Roman"/>
          <w:i/>
          <w:iCs/>
          <w:sz w:val="20"/>
          <w:szCs w:val="24"/>
        </w:rPr>
        <w:t>5</w:t>
      </w:r>
      <w:r>
        <w:rPr>
          <w:rFonts w:hint="default" w:ascii="Times New Roman" w:hAnsi="Times New Roman" w:cs="Times New Roman"/>
          <w:i/>
          <w:iCs/>
          <w:sz w:val="20"/>
          <w:szCs w:val="24"/>
        </w:rPr>
        <w:fldChar w:fldCharType="end"/>
      </w:r>
      <w:r>
        <w:rPr>
          <w:rFonts w:hint="default" w:ascii="Times New Roman" w:hAnsi="Times New Roman" w:cs="Times New Roman"/>
          <w:i/>
          <w:iCs/>
          <w:sz w:val="20"/>
          <w:szCs w:val="24"/>
          <w:lang w:val="sr-Cyrl-RS"/>
        </w:rPr>
        <w:t xml:space="preserve"> -</w:t>
      </w:r>
      <w:r>
        <w:rPr>
          <w:rFonts w:hint="default" w:ascii="Times New Roman" w:hAnsi="Times New Roman" w:cs="Times New Roman"/>
          <w:i/>
          <w:iCs/>
          <w:sz w:val="20"/>
          <w:szCs w:val="24"/>
          <w:lang w:val="en-US"/>
        </w:rPr>
        <w:t xml:space="preserve"> Постепено стварање Sybil идентитета</w:t>
      </w:r>
    </w:p>
    <w:p w14:paraId="3040F932">
      <w:pPr>
        <w:widowControl w:val="0"/>
        <w:ind w:firstLine="360"/>
        <w:jc w:val="both"/>
        <w:rPr>
          <w:rFonts w:hint="default"/>
          <w:lang w:val="en-US"/>
        </w:rPr>
      </w:pPr>
      <w:r>
        <w:rPr>
          <w:rFonts w:hint="default"/>
          <w:i w:val="0"/>
          <w:iCs w:val="0"/>
          <w:color w:val="000000" w:themeColor="text1"/>
          <w:sz w:val="22"/>
          <w:szCs w:val="22"/>
          <w:lang w:val="sr-Cyrl-RS"/>
          <w14:textFill>
            <w14:solidFill>
              <w14:schemeClr w14:val="tx1"/>
            </w14:solidFill>
          </w14:textFill>
        </w:rPr>
        <w:t>Модул за обнављање идентитета уклања одсутне нападаче из скупова суседа, а онима који се враћају брише запис у дневнику, чиме код свих чворова крећу као нови:</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0067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8C2260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ChurnAttack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5852A9EE">
            <w:pPr>
              <w:keepNext w:val="0"/>
              <w:keepLines w:val="0"/>
              <w:widowControl/>
              <w:suppressLineNumbers w:val="0"/>
              <w:shd w:val="clear" w:fill="FFFFFF"/>
              <w:spacing w:line="190" w:lineRule="atLeast"/>
              <w:jc w:val="left"/>
              <w:rPr>
                <w:rFonts w:hint="default" w:ascii="Courier New" w:hAnsi="Courier New" w:cs="Courier New"/>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"churn"</w:t>
            </w:r>
          </w:p>
          <w:p w14:paraId="3FD6871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before_round</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Dict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object</w:t>
            </w:r>
            <w:r>
              <w:rPr>
                <w:rFonts w:hint="default" w:ascii="Courier New" w:hAnsi="Courier New" w:eastAsia="Consolas" w:cs="Courier New"/>
                <w:b w:val="0"/>
                <w:bCs w:val="0"/>
                <w:color w:val="202020"/>
                <w:kern w:val="0"/>
                <w:sz w:val="20"/>
                <w:szCs w:val="20"/>
                <w:shd w:val="clear" w:fill="FFFFFF"/>
                <w:lang w:val="en-US" w:eastAsia="zh-CN" w:bidi="ar"/>
              </w:rPr>
              <w:t>],</w:t>
            </w:r>
          </w:p>
          <w:p w14:paraId="34D519D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56655A8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away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offline_ids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2E661CD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values</w:t>
            </w:r>
            <w:r>
              <w:rPr>
                <w:rFonts w:hint="default" w:ascii="Courier New" w:hAnsi="Courier New" w:eastAsia="Consolas" w:cs="Courier New"/>
                <w:b w:val="0"/>
                <w:bCs w:val="0"/>
                <w:color w:val="202020"/>
                <w:kern w:val="0"/>
                <w:sz w:val="20"/>
                <w:szCs w:val="20"/>
                <w:shd w:val="clear" w:fill="FFFFFF"/>
                <w:lang w:val="en-US" w:eastAsia="zh-CN" w:bidi="ar"/>
              </w:rPr>
              <w:t>():</w:t>
            </w:r>
          </w:p>
          <w:p w14:paraId="306E75D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away</w:t>
            </w:r>
            <w:r>
              <w:rPr>
                <w:rFonts w:hint="default" w:ascii="Courier New" w:hAnsi="Courier New" w:eastAsia="Consolas" w:cs="Courier New"/>
                <w:b w:val="0"/>
                <w:bCs w:val="0"/>
                <w:color w:val="202020"/>
                <w:kern w:val="0"/>
                <w:sz w:val="20"/>
                <w:szCs w:val="20"/>
                <w:shd w:val="clear" w:fill="FFFFFF"/>
                <w:lang w:val="en-US" w:eastAsia="zh-CN" w:bidi="ar"/>
              </w:rPr>
              <w:t>:</w:t>
            </w:r>
          </w:p>
          <w:p w14:paraId="3D7C5E4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.peers:</w:t>
            </w:r>
          </w:p>
          <w:p w14:paraId="7D472C6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.peers.remove(</w:t>
            </w:r>
            <w:r>
              <w:rPr>
                <w:rFonts w:hint="default" w:ascii="Courier New" w:hAnsi="Courier New" w:eastAsia="Consolas" w:cs="Courier New"/>
                <w:b w:val="0"/>
                <w:bCs w:val="0"/>
                <w:color w:val="1F2328"/>
                <w:kern w:val="0"/>
                <w:sz w:val="20"/>
                <w:szCs w:val="20"/>
                <w:shd w:val="clear" w:fill="FFFFFF"/>
                <w:lang w:val="en-US" w:eastAsia="zh-CN" w:bidi="ar"/>
              </w:rPr>
              <w:t>mid</w:t>
            </w:r>
            <w:r>
              <w:rPr>
                <w:rFonts w:hint="default" w:ascii="Courier New" w:hAnsi="Courier New" w:eastAsia="Consolas" w:cs="Courier New"/>
                <w:b w:val="0"/>
                <w:bCs w:val="0"/>
                <w:color w:val="202020"/>
                <w:kern w:val="0"/>
                <w:sz w:val="20"/>
                <w:szCs w:val="20"/>
                <w:shd w:val="clear" w:fill="FFFFFF"/>
                <w:lang w:val="en-US" w:eastAsia="zh-CN" w:bidi="ar"/>
              </w:rPr>
              <w:t>)</w:t>
            </w:r>
          </w:p>
          <w:p w14:paraId="0570F71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73AD23F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202020"/>
                <w:kern w:val="0"/>
                <w:sz w:val="20"/>
                <w:szCs w:val="20"/>
                <w:shd w:val="clear" w:fill="FFFFFF"/>
                <w:lang w:val="en-US" w:eastAsia="zh-CN" w:bidi="ar"/>
              </w:rPr>
              <w:t>.evict(</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.node_id, </w:t>
            </w:r>
            <w:r>
              <w:rPr>
                <w:rFonts w:hint="default" w:ascii="Courier New" w:hAnsi="Courier New" w:eastAsia="Consolas" w:cs="Courier New"/>
                <w:b w:val="0"/>
                <w:bCs w:val="0"/>
                <w:color w:val="1F2328"/>
                <w:kern w:val="0"/>
                <w:sz w:val="20"/>
                <w:szCs w:val="20"/>
                <w:shd w:val="clear" w:fill="FFFFFF"/>
                <w:lang w:val="en-US" w:eastAsia="zh-CN" w:bidi="ar"/>
              </w:rPr>
              <w:t>mid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CHURN_LEAVE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13880E41">
            <w:pPr>
              <w:keepNext w:val="0"/>
              <w:keepLines w:val="0"/>
              <w:widowControl/>
              <w:suppressLineNumbers w:val="0"/>
              <w:jc w:val="left"/>
              <w:rPr>
                <w:rFonts w:hint="default" w:ascii="Courier New" w:hAnsi="Courier New" w:cs="Courier New"/>
                <w:sz w:val="20"/>
                <w:szCs w:val="20"/>
              </w:rPr>
            </w:pPr>
          </w:p>
          <w:p w14:paraId="38EC716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returners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returning_ids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702F666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returners</w:t>
            </w:r>
            <w:r>
              <w:rPr>
                <w:rFonts w:hint="default" w:ascii="Courier New" w:hAnsi="Courier New" w:eastAsia="Consolas" w:cs="Courier New"/>
                <w:b w:val="0"/>
                <w:bCs w:val="0"/>
                <w:color w:val="202020"/>
                <w:kern w:val="0"/>
                <w:sz w:val="20"/>
                <w:szCs w:val="20"/>
                <w:shd w:val="clear" w:fill="FFFFFF"/>
                <w:lang w:val="en-US" w:eastAsia="zh-CN" w:bidi="ar"/>
              </w:rPr>
              <w:t>:</w:t>
            </w:r>
          </w:p>
          <w:p w14:paraId="41A0E8D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p>
          <w:p w14:paraId="5E026A1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values</w:t>
            </w:r>
            <w:r>
              <w:rPr>
                <w:rFonts w:hint="default" w:ascii="Courier New" w:hAnsi="Courier New" w:eastAsia="Consolas" w:cs="Courier New"/>
                <w:b w:val="0"/>
                <w:bCs w:val="0"/>
                <w:color w:val="202020"/>
                <w:kern w:val="0"/>
                <w:sz w:val="20"/>
                <w:szCs w:val="20"/>
                <w:shd w:val="clear" w:fill="FFFFFF"/>
                <w:lang w:val="en-US" w:eastAsia="zh-CN" w:bidi="ar"/>
              </w:rPr>
              <w:t>():</w:t>
            </w:r>
          </w:p>
          <w:p w14:paraId="01B1C21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returners</w:t>
            </w:r>
            <w:r>
              <w:rPr>
                <w:rFonts w:hint="default" w:ascii="Courier New" w:hAnsi="Courier New" w:eastAsia="Consolas" w:cs="Courier New"/>
                <w:b w:val="0"/>
                <w:bCs w:val="0"/>
                <w:color w:val="202020"/>
                <w:kern w:val="0"/>
                <w:sz w:val="20"/>
                <w:szCs w:val="20"/>
                <w:shd w:val="clear" w:fill="FFFFFF"/>
                <w:lang w:val="en-US" w:eastAsia="zh-CN" w:bidi="ar"/>
              </w:rPr>
              <w:t>:</w:t>
            </w:r>
          </w:p>
          <w:p w14:paraId="74BAED6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.observations.get(</w:t>
            </w:r>
            <w:r>
              <w:rPr>
                <w:rFonts w:hint="default" w:ascii="Courier New" w:hAnsi="Courier New" w:eastAsia="Consolas" w:cs="Courier New"/>
                <w:b w:val="0"/>
                <w:bCs w:val="0"/>
                <w:color w:val="1F2328"/>
                <w:kern w:val="0"/>
                <w:sz w:val="20"/>
                <w:szCs w:val="20"/>
                <w:shd w:val="clear" w:fill="FFFFFF"/>
                <w:lang w:val="en-US" w:eastAsia="zh-CN" w:bidi="ar"/>
              </w:rPr>
              <w:t>mid</w:t>
            </w:r>
            <w:r>
              <w:rPr>
                <w:rFonts w:hint="default" w:ascii="Courier New" w:hAnsi="Courier New" w:eastAsia="Consolas" w:cs="Courier New"/>
                <w:b w:val="0"/>
                <w:bCs w:val="0"/>
                <w:color w:val="202020"/>
                <w:kern w:val="0"/>
                <w:sz w:val="20"/>
                <w:szCs w:val="20"/>
                <w:shd w:val="clear" w:fill="FFFFFF"/>
                <w:lang w:val="en-US" w:eastAsia="zh-CN" w:bidi="ar"/>
              </w:rPr>
              <w:t>)</w:t>
            </w:r>
          </w:p>
          <w:p w14:paraId="5A6C310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12D5266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.first_seen_round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p>
          <w:p w14:paraId="14858BF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.successful_exchanges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0</w:t>
            </w:r>
          </w:p>
          <w:p w14:paraId="190689B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.missed_heartbeats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0</w:t>
            </w:r>
          </w:p>
          <w:p w14:paraId="0E47E2BD">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.missed_total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0</w:t>
            </w:r>
          </w:p>
        </w:tc>
      </w:tr>
    </w:tbl>
    <w:p w14:paraId="16B0F684">
      <w:pPr>
        <w:pStyle w:val="7"/>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rPr>
        <w:t xml:space="preserve">Листинг </w:t>
      </w:r>
      <w:r>
        <w:rPr>
          <w:rFonts w:hint="default" w:ascii="Times New Roman" w:hAnsi="Times New Roman" w:cs="Times New Roman"/>
          <w:i/>
          <w:iCs/>
          <w:lang w:val="en-US"/>
        </w:rPr>
        <w:t>5.</w:t>
      </w:r>
      <w:r>
        <w:rPr>
          <w:rFonts w:hint="default" w:ascii="Times New Roman" w:hAnsi="Times New Roman" w:cs="Times New Roman"/>
          <w:i/>
          <w:iCs/>
        </w:rPr>
        <w:fldChar w:fldCharType="begin"/>
      </w:r>
      <w:r>
        <w:rPr>
          <w:rFonts w:hint="default" w:ascii="Times New Roman" w:hAnsi="Times New Roman" w:cs="Times New Roman"/>
          <w:i/>
          <w:iCs/>
        </w:rPr>
        <w:instrText xml:space="preserve"> SEQ Листинг \* ARABIC </w:instrText>
      </w:r>
      <w:r>
        <w:rPr>
          <w:rFonts w:hint="default" w:ascii="Times New Roman" w:hAnsi="Times New Roman" w:cs="Times New Roman"/>
          <w:i/>
          <w:iCs/>
        </w:rPr>
        <w:fldChar w:fldCharType="separate"/>
      </w:r>
      <w:r>
        <w:rPr>
          <w:rFonts w:hint="default" w:ascii="Times New Roman" w:hAnsi="Times New Roman" w:cs="Times New Roman"/>
          <w:i/>
          <w:iCs/>
        </w:rPr>
        <w:t>6</w:t>
      </w:r>
      <w:r>
        <w:rPr>
          <w:rFonts w:hint="default" w:ascii="Times New Roman" w:hAnsi="Times New Roman" w:cs="Times New Roman"/>
          <w:i/>
          <w:iCs/>
        </w:rPr>
        <w:fldChar w:fldCharType="end"/>
      </w:r>
      <w:r>
        <w:rPr>
          <w:rFonts w:hint="default" w:ascii="Times New Roman" w:hAnsi="Times New Roman" w:cs="Times New Roman"/>
          <w:i/>
          <w:iCs/>
          <w:lang w:val="en-US"/>
        </w:rPr>
        <w:t xml:space="preserve"> - Одлазак и повратак нападачког идентитета</w:t>
      </w:r>
    </w:p>
    <w:p w14:paraId="75CEDA12">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Потом чвор објављује своју вредност у сопствено складиште. Уз вредност објављују се и две одлуке, обе у функцији примаоца - хоће ли учесник одговорити на проверу доступности и хоће ли вредност бити прослеђена - чиме злонамеран учесник може да се понаша различито према различитим суседима: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04C5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vAlign w:val="top"/>
          </w:tcPr>
          <w:p w14:paraId="188DA82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1F2328"/>
                <w:kern w:val="0"/>
                <w:sz w:val="20"/>
                <w:szCs w:val="20"/>
                <w:shd w:val="clear" w:fill="FFFFFF"/>
                <w:lang w:val="en-US" w:eastAsia="zh-CN" w:bidi="ar"/>
              </w:rPr>
              <w:t>own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estimate</w:t>
            </w:r>
          </w:p>
          <w:p w14:paraId="67029ED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store</w:t>
            </w:r>
            <w:r>
              <w:rPr>
                <w:rFonts w:hint="default" w:ascii="Courier New" w:hAnsi="Courier New" w:eastAsia="Consolas" w:cs="Courier New"/>
                <w:b w:val="0"/>
                <w:bCs w:val="0"/>
                <w:color w:val="202020"/>
                <w:kern w:val="0"/>
                <w:sz w:val="20"/>
                <w:szCs w:val="20"/>
                <w:shd w:val="clear" w:fill="FFFFFF"/>
                <w:lang w:val="en-US" w:eastAsia="zh-CN" w:bidi="ar"/>
              </w:rPr>
              <w:t>.publish(</w:t>
            </w:r>
            <w:r>
              <w:rPr>
                <w:rFonts w:hint="default" w:ascii="Courier New" w:hAnsi="Courier New" w:eastAsia="Consolas" w:cs="Courier New"/>
                <w:b w:val="0"/>
                <w:bCs w:val="0"/>
                <w:color w:val="953800"/>
                <w:kern w:val="0"/>
                <w:sz w:val="20"/>
                <w:szCs w:val="20"/>
                <w:shd w:val="clear" w:fill="FFFFFF"/>
                <w:lang w:val="en-US" w:eastAsia="zh-CN" w:bidi="ar"/>
              </w:rPr>
              <w:t>job</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_sendable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scenario</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broadcast_value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own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w:t>
            </w:r>
          </w:p>
          <w:p w14:paraId="78B889E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responds</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lambda</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who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_r</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scenario</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responds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_r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who</w:t>
            </w:r>
            <w:r>
              <w:rPr>
                <w:rFonts w:hint="default" w:ascii="Courier New" w:hAnsi="Courier New" w:eastAsia="Consolas" w:cs="Courier New"/>
                <w:b w:val="0"/>
                <w:bCs w:val="0"/>
                <w:color w:val="202020"/>
                <w:kern w:val="0"/>
                <w:sz w:val="20"/>
                <w:szCs w:val="20"/>
                <w:shd w:val="clear" w:fill="FFFFFF"/>
                <w:lang w:val="en-US" w:eastAsia="zh-CN" w:bidi="ar"/>
              </w:rPr>
              <w:t>),</w:t>
            </w:r>
          </w:p>
          <w:p w14:paraId="185B0148">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sends_to</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lambda</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who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_r</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scenario</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sends_value_to</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who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_r</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411C30AD">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w:t>
      </w:r>
      <w:r>
        <w:rPr>
          <w:rFonts w:hint="default" w:ascii="Times New Roman" w:hAnsi="Times New Roman" w:cs="Times New Roman"/>
          <w:i/>
          <w:iCs/>
        </w:rPr>
        <w:fldChar w:fldCharType="begin"/>
      </w:r>
      <w:r>
        <w:rPr>
          <w:rFonts w:hint="default" w:ascii="Times New Roman" w:hAnsi="Times New Roman" w:cs="Times New Roman"/>
          <w:i/>
          <w:iCs/>
        </w:rPr>
        <w:instrText xml:space="preserve"> SEQ Листинг \* ARABIC </w:instrText>
      </w:r>
      <w:r>
        <w:rPr>
          <w:rFonts w:hint="default" w:ascii="Times New Roman" w:hAnsi="Times New Roman" w:cs="Times New Roman"/>
          <w:i/>
          <w:iCs/>
        </w:rPr>
        <w:fldChar w:fldCharType="separate"/>
      </w:r>
      <w:r>
        <w:rPr>
          <w:rFonts w:hint="default" w:ascii="Times New Roman" w:hAnsi="Times New Roman" w:cs="Times New Roman"/>
          <w:i/>
          <w:iCs/>
        </w:rPr>
        <w:t>7</w:t>
      </w:r>
      <w:r>
        <w:rPr>
          <w:rFonts w:hint="default" w:ascii="Times New Roman" w:hAnsi="Times New Roman" w:cs="Times New Roman"/>
          <w:i/>
          <w:iCs/>
        </w:rPr>
        <w:fldChar w:fldCharType="end"/>
      </w:r>
      <w:r>
        <w:rPr>
          <w:rFonts w:hint="default" w:ascii="Times New Roman" w:hAnsi="Times New Roman" w:cs="Times New Roman"/>
          <w:i/>
          <w:iCs/>
          <w:lang w:val="en-US"/>
        </w:rPr>
        <w:t xml:space="preserve"> - Објављивање вредности и одлука о одзиву</w:t>
      </w:r>
    </w:p>
    <w:p w14:paraId="4585803C">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 xml:space="preserve">Вредност се узима пре објављивања, чиме чвор касније агрегира над оном коју је имао на почетку рунде. </w:t>
      </w:r>
    </w:p>
    <w:p w14:paraId="73FAE533">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 xml:space="preserve">У овој фази делују три модула, редом: </w:t>
      </w:r>
      <w:r>
        <w:rPr>
          <w:rFonts w:hint="default"/>
          <w:i/>
          <w:iCs/>
          <w:color w:val="000000" w:themeColor="text1"/>
          <w:sz w:val="22"/>
          <w:szCs w:val="22"/>
          <w:lang w:val="sr-Cyrl-RS"/>
          <w14:textFill>
            <w14:solidFill>
              <w14:schemeClr w14:val="tx1"/>
            </w14:solidFill>
          </w14:textFill>
        </w:rPr>
        <w:t>churn</w:t>
      </w:r>
      <w:r>
        <w:rPr>
          <w:rFonts w:hint="default"/>
          <w:i w:val="0"/>
          <w:iCs w:val="0"/>
          <w:color w:val="000000" w:themeColor="text1"/>
          <w:sz w:val="22"/>
          <w:szCs w:val="22"/>
          <w:lang w:val="sr-Cyrl-RS"/>
          <w14:textFill>
            <w14:solidFill>
              <w14:schemeClr w14:val="tx1"/>
            </w14:solidFill>
          </w14:textFill>
        </w:rPr>
        <w:t xml:space="preserve">, </w:t>
      </w:r>
      <w:r>
        <w:rPr>
          <w:rFonts w:hint="default"/>
          <w:i/>
          <w:iCs/>
          <w:color w:val="000000" w:themeColor="text1"/>
          <w:sz w:val="22"/>
          <w:szCs w:val="22"/>
          <w:lang w:val="en-US"/>
          <w14:textFill>
            <w14:solidFill>
              <w14:schemeClr w14:val="tx1"/>
            </w14:solidFill>
          </w14:textFill>
        </w:rPr>
        <w:t xml:space="preserve">delay </w:t>
      </w:r>
      <w:r>
        <w:rPr>
          <w:rFonts w:hint="default"/>
          <w:i w:val="0"/>
          <w:iCs w:val="0"/>
          <w:color w:val="000000" w:themeColor="text1"/>
          <w:sz w:val="22"/>
          <w:szCs w:val="22"/>
          <w:lang w:val="sr-Cyrl-RS"/>
          <w14:textFill>
            <w14:solidFill>
              <w14:schemeClr w14:val="tx1"/>
            </w14:solidFill>
          </w14:textFill>
        </w:rPr>
        <w:t xml:space="preserve">и </w:t>
      </w:r>
      <w:r>
        <w:rPr>
          <w:rFonts w:hint="default"/>
          <w:i/>
          <w:iCs/>
          <w:color w:val="000000" w:themeColor="text1"/>
          <w:sz w:val="22"/>
          <w:szCs w:val="22"/>
          <w:lang w:val="sr-Cyrl-RS"/>
          <w14:textFill>
            <w14:solidFill>
              <w14:schemeClr w14:val="tx1"/>
            </w14:solidFill>
          </w14:textFill>
        </w:rPr>
        <w:t>Byzantine</w:t>
      </w:r>
      <w:r>
        <w:rPr>
          <w:rFonts w:hint="default"/>
          <w:i w:val="0"/>
          <w:iCs w:val="0"/>
          <w:color w:val="000000" w:themeColor="text1"/>
          <w:sz w:val="22"/>
          <w:szCs w:val="22"/>
          <w:lang w:val="sr-Cyrl-RS"/>
          <w14:textFill>
            <w14:solidFill>
              <w14:schemeClr w14:val="tx1"/>
            </w14:solidFill>
          </w14:textFill>
        </w:rPr>
        <w:t>. Сценарио узима први одговор различит од празног:</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4"/>
      </w:tblGrid>
      <w:tr w14:paraId="2FAA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2BA05C2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broadcast_value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honest_value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w:t>
            </w:r>
          </w:p>
          <w:p w14:paraId="7336AEE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.active(round_now)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identity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.malicious_ids:</w:t>
            </w:r>
          </w:p>
          <w:p w14:paraId="64A3D1A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honest_value</w:t>
            </w:r>
          </w:p>
          <w:p w14:paraId="2DC28A5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ctx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.ctx</w:t>
            </w:r>
          </w:p>
          <w:p w14:paraId="308D43C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module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.active_modules():</w:t>
            </w:r>
          </w:p>
          <w:p w14:paraId="337B7D6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value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module.broadcast_value(ctx, identity, honest_value, round_now)</w:t>
            </w:r>
          </w:p>
          <w:p w14:paraId="1B82B69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value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1D9F571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value</w:t>
            </w:r>
          </w:p>
          <w:p w14:paraId="372AA939">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sr-Cyrl-R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honest_value</w:t>
            </w:r>
          </w:p>
        </w:tc>
      </w:tr>
    </w:tbl>
    <w:p w14:paraId="4E01B13F">
      <w:pPr>
        <w:pStyle w:val="7"/>
        <w:jc w:val="center"/>
        <w:rPr>
          <w:rFonts w:hint="default" w:ascii="Times New Roman" w:hAnsi="Times New Roman" w:cs="Times New Roman"/>
          <w:i/>
          <w:iCs/>
          <w:lang w:val="en-US"/>
        </w:rPr>
      </w:pPr>
      <w:r>
        <w:rPr>
          <w:rFonts w:hint="default" w:ascii="Times New Roman" w:hAnsi="Times New Roman" w:cs="Times New Roman"/>
          <w:i/>
          <w:iCs/>
        </w:rPr>
        <w:t>Листинг</w:t>
      </w:r>
      <w:r>
        <w:rPr>
          <w:rFonts w:hint="default" w:ascii="Times New Roman" w:hAnsi="Times New Roman" w:cs="Times New Roman"/>
          <w:i/>
          <w:iCs/>
          <w:lang w:val="en-US"/>
        </w:rPr>
        <w:t xml:space="preserve"> 5.</w:t>
      </w:r>
      <w:r>
        <w:rPr>
          <w:rFonts w:hint="default" w:ascii="Times New Roman" w:hAnsi="Times New Roman" w:cs="Times New Roman"/>
          <w:i/>
          <w:iCs/>
        </w:rPr>
        <w:fldChar w:fldCharType="begin"/>
      </w:r>
      <w:r>
        <w:rPr>
          <w:rFonts w:hint="default" w:ascii="Times New Roman" w:hAnsi="Times New Roman" w:cs="Times New Roman"/>
          <w:i/>
          <w:iCs/>
        </w:rPr>
        <w:instrText xml:space="preserve"> SEQ Листинг \* ARABIC </w:instrText>
      </w:r>
      <w:r>
        <w:rPr>
          <w:rFonts w:hint="default" w:ascii="Times New Roman" w:hAnsi="Times New Roman" w:cs="Times New Roman"/>
          <w:i/>
          <w:iCs/>
        </w:rPr>
        <w:fldChar w:fldCharType="separate"/>
      </w:r>
      <w:r>
        <w:rPr>
          <w:rFonts w:hint="default" w:ascii="Times New Roman" w:hAnsi="Times New Roman" w:cs="Times New Roman"/>
          <w:i/>
          <w:iCs/>
        </w:rPr>
        <w:t>8</w:t>
      </w:r>
      <w:r>
        <w:rPr>
          <w:rFonts w:hint="default" w:ascii="Times New Roman" w:hAnsi="Times New Roman" w:cs="Times New Roman"/>
          <w:i/>
          <w:iCs/>
        </w:rPr>
        <w:fldChar w:fldCharType="end"/>
      </w:r>
      <w:r>
        <w:rPr>
          <w:rFonts w:hint="default" w:ascii="Times New Roman" w:hAnsi="Times New Roman" w:cs="Times New Roman"/>
          <w:i/>
          <w:iCs/>
          <w:lang w:val="en-US"/>
        </w:rPr>
        <w:t xml:space="preserve"> - Ланац одговора при емитовању вредности</w:t>
      </w:r>
    </w:p>
    <w:p w14:paraId="5189AA5A">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iCs/>
          <w:color w:val="000000" w:themeColor="text1"/>
          <w:sz w:val="22"/>
          <w:szCs w:val="22"/>
          <w:lang w:val="en-US"/>
          <w14:textFill>
            <w14:solidFill>
              <w14:schemeClr w14:val="tx1"/>
            </w14:solidFill>
          </w14:textFill>
        </w:rPr>
        <w:t xml:space="preserve">Churn </w:t>
      </w:r>
      <w:r>
        <w:rPr>
          <w:rFonts w:hint="default"/>
          <w:i w:val="0"/>
          <w:iCs w:val="0"/>
          <w:color w:val="000000" w:themeColor="text1"/>
          <w:sz w:val="22"/>
          <w:szCs w:val="22"/>
          <w:lang w:val="sr-Cyrl-RS"/>
          <w14:textFill>
            <w14:solidFill>
              <w14:schemeClr w14:val="tx1"/>
            </w14:solidFill>
          </w14:textFill>
        </w:rPr>
        <w:t>модул одговара први: док је учесник одсутан, он не емитује ништа.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4"/>
      </w:tblGrid>
      <w:tr w14:paraId="33F0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7579D39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broadcast_value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value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w:t>
            </w:r>
          </w:p>
          <w:p w14:paraId="22D42A5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w:t>
            </w:r>
          </w:p>
          <w:p w14:paraId="136D3A5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sybil_ids</w:t>
            </w:r>
            <w:r>
              <w:rPr>
                <w:rFonts w:hint="default" w:ascii="Courier New" w:hAnsi="Courier New" w:eastAsia="Consolas" w:cs="Courier New"/>
                <w:b w:val="0"/>
                <w:bCs w:val="0"/>
                <w:color w:val="202020"/>
                <w:kern w:val="0"/>
                <w:sz w:val="20"/>
                <w:szCs w:val="20"/>
                <w:shd w:val="clear" w:fill="FFFFFF"/>
                <w:lang w:val="en-US" w:eastAsia="zh-CN" w:bidi="ar"/>
              </w:rPr>
              <w:t>:</w:t>
            </w:r>
          </w:p>
          <w:p w14:paraId="04C8B3A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02D0708D">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sr-Cyrl-R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NO_MESSAGE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offline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else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tc>
      </w:tr>
    </w:tbl>
    <w:p w14:paraId="5EEBF786">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w:t>
      </w:r>
      <w:r>
        <w:rPr>
          <w:rFonts w:hint="default" w:ascii="Times New Roman" w:hAnsi="Times New Roman" w:cs="Times New Roman"/>
          <w:i/>
          <w:iCs/>
        </w:rPr>
        <w:fldChar w:fldCharType="begin"/>
      </w:r>
      <w:r>
        <w:rPr>
          <w:rFonts w:hint="default" w:ascii="Times New Roman" w:hAnsi="Times New Roman" w:cs="Times New Roman"/>
          <w:i/>
          <w:iCs/>
        </w:rPr>
        <w:instrText xml:space="preserve"> SEQ Листинг \* ARABIC </w:instrText>
      </w:r>
      <w:r>
        <w:rPr>
          <w:rFonts w:hint="default" w:ascii="Times New Roman" w:hAnsi="Times New Roman" w:cs="Times New Roman"/>
          <w:i/>
          <w:iCs/>
        </w:rPr>
        <w:fldChar w:fldCharType="separate"/>
      </w:r>
      <w:r>
        <w:rPr>
          <w:rFonts w:hint="default" w:ascii="Times New Roman" w:hAnsi="Times New Roman" w:cs="Times New Roman"/>
          <w:i/>
          <w:iCs/>
        </w:rPr>
        <w:t>9</w:t>
      </w:r>
      <w:r>
        <w:rPr>
          <w:rFonts w:hint="default" w:ascii="Times New Roman" w:hAnsi="Times New Roman" w:cs="Times New Roman"/>
          <w:i/>
          <w:iCs/>
        </w:rPr>
        <w:fldChar w:fldCharType="end"/>
      </w:r>
      <w:r>
        <w:rPr>
          <w:rFonts w:hint="default" w:ascii="Times New Roman" w:hAnsi="Times New Roman" w:cs="Times New Roman"/>
          <w:i/>
          <w:iCs/>
          <w:lang w:val="en-US"/>
        </w:rPr>
        <w:t xml:space="preserve"> - Изостанак емитовања током одсуства</w:t>
      </w:r>
    </w:p>
    <w:p w14:paraId="307805DA">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iCs/>
          <w:color w:val="000000" w:themeColor="text1"/>
          <w:sz w:val="22"/>
          <w:szCs w:val="22"/>
          <w:lang w:val="en-US"/>
          <w14:textFill>
            <w14:solidFill>
              <w14:schemeClr w14:val="tx1"/>
            </w14:solidFill>
          </w14:textFill>
        </w:rPr>
        <w:t xml:space="preserve">Delay </w:t>
      </w:r>
      <w:r>
        <w:rPr>
          <w:rFonts w:hint="default" w:ascii="Times New Roman" w:hAnsi="Times New Roman" w:eastAsia="SimSun" w:cs="Times New Roman"/>
          <w:i w:val="0"/>
          <w:iCs w:val="0"/>
          <w:color w:val="000000"/>
          <w:sz w:val="22"/>
          <w:szCs w:val="22"/>
        </w:rPr>
        <w:t>м</w:t>
      </w:r>
      <w:r>
        <w:rPr>
          <w:rFonts w:hint="default"/>
          <w:i w:val="0"/>
          <w:iCs w:val="0"/>
          <w:color w:val="000000" w:themeColor="text1"/>
          <w:sz w:val="22"/>
          <w:szCs w:val="22"/>
          <w:lang w:val="sr-Cyrl-RS"/>
          <w14:textFill>
            <w14:solidFill>
              <w14:schemeClr w14:val="tx1"/>
            </w14:solidFill>
          </w14:textFill>
        </w:rPr>
        <w:t>одул кашњења држи сопствени запис виђених вредности и објављује ону од пре задатог броја рунди:</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426A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781A43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DelayAttack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1133045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"delay"</w:t>
            </w:r>
          </w:p>
          <w:p w14:paraId="17AD4A55">
            <w:pPr>
              <w:keepNext w:val="0"/>
              <w:keepLines w:val="0"/>
              <w:widowControl/>
              <w:suppressLineNumbers w:val="0"/>
              <w:jc w:val="left"/>
              <w:rPr>
                <w:rFonts w:hint="default" w:ascii="Courier New" w:hAnsi="Courier New" w:cs="Courier New"/>
                <w:sz w:val="20"/>
                <w:szCs w:val="20"/>
              </w:rPr>
            </w:pPr>
          </w:p>
          <w:p w14:paraId="51E7DED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broadcast_value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value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w:t>
            </w:r>
          </w:p>
          <w:p w14:paraId="10C3C9D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p>
          <w:p w14:paraId="036FE18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.delay_rounds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0</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sybil_ids</w:t>
            </w:r>
            <w:r>
              <w:rPr>
                <w:rFonts w:hint="default" w:ascii="Courier New" w:hAnsi="Courier New" w:eastAsia="Consolas" w:cs="Courier New"/>
                <w:b w:val="0"/>
                <w:bCs w:val="0"/>
                <w:color w:val="202020"/>
                <w:kern w:val="0"/>
                <w:sz w:val="20"/>
                <w:szCs w:val="20"/>
                <w:shd w:val="clear" w:fill="FFFFFF"/>
                <w:lang w:val="en-US" w:eastAsia="zh-CN" w:bidi="ar"/>
              </w:rPr>
              <w:t>:</w:t>
            </w:r>
          </w:p>
          <w:p w14:paraId="4E89D35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3096B27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p>
          <w:p w14:paraId="0D012F9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current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attacker_view</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w:t>
            </w:r>
          </w:p>
          <w:p w14:paraId="430D227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log</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history</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setdefault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w:t>
            </w:r>
          </w:p>
          <w:p w14:paraId="42C9A18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current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49DFBD1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log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current</w:t>
            </w:r>
          </w:p>
          <w:p w14:paraId="02F7BA91">
            <w:pPr>
              <w:keepNext w:val="0"/>
              <w:keepLines w:val="0"/>
              <w:widowControl/>
              <w:suppressLineNumbers w:val="0"/>
              <w:jc w:val="left"/>
              <w:rPr>
                <w:rFonts w:hint="default" w:ascii="Courier New" w:hAnsi="Courier New" w:cs="Courier New"/>
                <w:sz w:val="20"/>
                <w:szCs w:val="20"/>
              </w:rPr>
            </w:pPr>
          </w:p>
          <w:p w14:paraId="227A3D2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stale_round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.delay_rounds</w:t>
            </w:r>
          </w:p>
          <w:p w14:paraId="4715E58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stale_round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log</w:t>
            </w:r>
            <w:r>
              <w:rPr>
                <w:rFonts w:hint="default" w:ascii="Courier New" w:hAnsi="Courier New" w:eastAsia="Consolas" w:cs="Courier New"/>
                <w:b w:val="0"/>
                <w:bCs w:val="0"/>
                <w:color w:val="202020"/>
                <w:kern w:val="0"/>
                <w:sz w:val="20"/>
                <w:szCs w:val="20"/>
                <w:shd w:val="clear" w:fill="FFFFFF"/>
                <w:lang w:val="en-US" w:eastAsia="zh-CN" w:bidi="ar"/>
              </w:rPr>
              <w:t>:</w:t>
            </w:r>
          </w:p>
          <w:p w14:paraId="599FD9E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log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stale_round</w:t>
            </w:r>
            <w:r>
              <w:rPr>
                <w:rFonts w:hint="default" w:ascii="Courier New" w:hAnsi="Courier New" w:eastAsia="Consolas" w:cs="Courier New"/>
                <w:b w:val="0"/>
                <w:bCs w:val="0"/>
                <w:color w:val="202020"/>
                <w:kern w:val="0"/>
                <w:sz w:val="20"/>
                <w:szCs w:val="20"/>
                <w:shd w:val="clear" w:fill="FFFFFF"/>
                <w:lang w:val="en-US" w:eastAsia="zh-CN" w:bidi="ar"/>
              </w:rPr>
              <w:t>]</w:t>
            </w:r>
          </w:p>
          <w:p w14:paraId="2F7ED1D7">
            <w:pPr>
              <w:keepNext w:val="0"/>
              <w:keepLines w:val="0"/>
              <w:widowControl/>
              <w:suppressLineNumbers w:val="0"/>
              <w:shd w:val="clear" w:fill="FFFFFF"/>
              <w:spacing w:line="190" w:lineRule="atLeast"/>
              <w:jc w:val="left"/>
              <w:rPr>
                <w:rFonts w:hint="default" w:ascii="Courier New" w:hAnsi="Courier New" w:cs="Courier New"/>
                <w:sz w:val="20"/>
                <w:szCs w:val="20"/>
                <w:vertAlign w:val="baseline"/>
                <w:lang w:val="en-US"/>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NO_MESSAGE</w:t>
            </w:r>
          </w:p>
        </w:tc>
      </w:tr>
    </w:tbl>
    <w:p w14:paraId="53B0FD84">
      <w:pPr>
        <w:pStyle w:val="7"/>
        <w:jc w:val="center"/>
        <w:rPr>
          <w:rFonts w:hint="default" w:ascii="Times New Roman" w:hAnsi="Times New Roman" w:cs="Times New Roman"/>
          <w:i/>
          <w:iCs/>
          <w:lang w:val="en-US"/>
        </w:rPr>
      </w:pPr>
      <w:r>
        <w:rPr>
          <w:rFonts w:hint="default" w:ascii="Times New Roman" w:hAnsi="Times New Roman" w:cs="Times New Roman"/>
          <w:i/>
          <w:iCs/>
        </w:rPr>
        <w:t>Листинг</w:t>
      </w:r>
      <w:r>
        <w:rPr>
          <w:rFonts w:hint="default" w:ascii="Times New Roman" w:hAnsi="Times New Roman" w:cs="Times New Roman"/>
          <w:i/>
          <w:iCs/>
          <w:lang w:val="en-US"/>
        </w:rPr>
        <w:t xml:space="preserve"> 5.10 - Објављивање застареле вредности</w:t>
      </w:r>
    </w:p>
    <w:p w14:paraId="30AF217C">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 xml:space="preserve">Вредности из првих рунди улазе у ред чекања и за њих се ништа не доставља; од тог тренутка сваке рунде испоручује се вредност старија за задат број рунди. Пошто овај модул у ланцу стоји пре </w:t>
      </w:r>
      <w:r>
        <w:rPr>
          <w:rFonts w:hint="default"/>
          <w:i/>
          <w:iCs/>
          <w:color w:val="000000" w:themeColor="text1"/>
          <w:sz w:val="22"/>
          <w:szCs w:val="22"/>
          <w:lang w:val="sr-Cyrl-RS"/>
          <w14:textFill>
            <w14:solidFill>
              <w14:schemeClr w14:val="tx1"/>
            </w14:solidFill>
          </w14:textFill>
        </w:rPr>
        <w:t xml:space="preserve">Byzantine </w:t>
      </w:r>
      <w:r>
        <w:rPr>
          <w:rFonts w:hint="default"/>
          <w:i w:val="0"/>
          <w:iCs w:val="0"/>
          <w:color w:val="000000" w:themeColor="text1"/>
          <w:sz w:val="22"/>
          <w:szCs w:val="22"/>
          <w:lang w:val="sr-Cyrl-RS"/>
          <w14:textFill>
            <w14:solidFill>
              <w14:schemeClr w14:val="tx1"/>
            </w14:solidFill>
          </w14:textFill>
        </w:rPr>
        <w:t xml:space="preserve">модула, његов одговор потпуно замењује лажну вредност </w:t>
      </w:r>
      <w:r>
        <w:rPr>
          <w:rFonts w:hint="default"/>
          <w:i w:val="0"/>
          <w:iCs w:val="0"/>
          <w:color w:val="000000" w:themeColor="text1"/>
          <w:sz w:val="22"/>
          <w:szCs w:val="22"/>
          <w:lang w:val="en-US"/>
          <w14:textFill>
            <w14:solidFill>
              <w14:schemeClr w14:val="tx1"/>
            </w14:solidFill>
          </w14:textFill>
        </w:rPr>
        <w:t>-</w:t>
      </w:r>
      <w:r>
        <w:rPr>
          <w:rFonts w:hint="default"/>
          <w:i w:val="0"/>
          <w:iCs w:val="0"/>
          <w:color w:val="000000" w:themeColor="text1"/>
          <w:sz w:val="22"/>
          <w:szCs w:val="22"/>
          <w:lang w:val="sr-Cyrl-RS"/>
          <w14:textFill>
            <w14:solidFill>
              <w14:schemeClr w14:val="tx1"/>
            </w14:solidFill>
          </w14:textFill>
        </w:rPr>
        <w:t xml:space="preserve"> нападач са кашњењем стога шаље застарелу истиниту уместо неистините вредности. </w:t>
      </w:r>
    </w:p>
    <w:p w14:paraId="252ACF99">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iCs/>
          <w:color w:val="000000" w:themeColor="text1"/>
          <w:sz w:val="22"/>
          <w:szCs w:val="22"/>
          <w:lang w:val="sr-Cyrl-RS"/>
          <w14:textFill>
            <w14:solidFill>
              <w14:schemeClr w14:val="tx1"/>
            </w14:solidFill>
          </w14:textFill>
        </w:rPr>
        <w:t xml:space="preserve">Byzantine </w:t>
      </w:r>
      <w:r>
        <w:rPr>
          <w:rFonts w:hint="default"/>
          <w:i w:val="0"/>
          <w:iCs w:val="0"/>
          <w:color w:val="000000" w:themeColor="text1"/>
          <w:sz w:val="22"/>
          <w:szCs w:val="22"/>
          <w:lang w:val="sr-Cyrl-RS"/>
          <w14:textFill>
            <w14:solidFill>
              <w14:schemeClr w14:val="tx1"/>
            </w14:solidFill>
          </w14:textFill>
        </w:rPr>
        <w:t>модул одговара последњи и одређује шта се емитује када претходна два не делују. Sybil идентитети шаљу вредност из истог опсега као честити чворови, будући да им улога није уношење одступања него заузимање места: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3722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988877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ByzantineAttack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3B89007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"byzantine"</w:t>
            </w:r>
          </w:p>
          <w:p w14:paraId="4D559AE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p>
          <w:p w14:paraId="57120FA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broadcast_value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value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w:t>
            </w:r>
          </w:p>
          <w:p w14:paraId="1BF5D6A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float</w:t>
            </w:r>
            <w:r>
              <w:rPr>
                <w:rFonts w:hint="default" w:ascii="Courier New" w:hAnsi="Courier New" w:eastAsia="Consolas" w:cs="Courier New"/>
                <w:b w:val="0"/>
                <w:bCs w:val="0"/>
                <w:color w:val="202020"/>
                <w:kern w:val="0"/>
                <w:sz w:val="20"/>
                <w:szCs w:val="20"/>
                <w:shd w:val="clear" w:fill="FFFFFF"/>
                <w:lang w:val="en-US" w:eastAsia="zh-CN" w:bidi="ar"/>
              </w:rPr>
              <w:t>]:</w:t>
            </w:r>
          </w:p>
          <w:p w14:paraId="4EF94DA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sybil_ids</w:t>
            </w:r>
            <w:r>
              <w:rPr>
                <w:rFonts w:hint="default" w:ascii="Courier New" w:hAnsi="Courier New" w:eastAsia="Consolas" w:cs="Courier New"/>
                <w:b w:val="0"/>
                <w:bCs w:val="0"/>
                <w:color w:val="202020"/>
                <w:kern w:val="0"/>
                <w:sz w:val="20"/>
                <w:szCs w:val="20"/>
                <w:shd w:val="clear" w:fill="FFFFFF"/>
                <w:lang w:val="en-US" w:eastAsia="zh-CN" w:bidi="ar"/>
              </w:rPr>
              <w:t>:</w:t>
            </w:r>
          </w:p>
          <w:p w14:paraId="49054C9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module_rng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"sybil_value"</w:t>
            </w:r>
            <w:r>
              <w:rPr>
                <w:rFonts w:hint="default" w:ascii="Courier New" w:hAnsi="Courier New" w:eastAsia="Consolas" w:cs="Courier New"/>
                <w:b w:val="0"/>
                <w:bCs w:val="0"/>
                <w:color w:val="202020"/>
                <w:kern w:val="0"/>
                <w:sz w:val="20"/>
                <w:szCs w:val="20"/>
                <w:shd w:val="clear" w:fill="FFFFFF"/>
                <w:lang w:val="en-US" w:eastAsia="zh-CN" w:bidi="ar"/>
              </w:rPr>
              <w:t>)</w:t>
            </w:r>
          </w:p>
          <w:p w14:paraId="7A561DB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uniform</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 xml:space="preserve">.value_low,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.value_high)</w:t>
            </w:r>
          </w:p>
          <w:p w14:paraId="39A6B46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byzantine_ids</w:t>
            </w:r>
            <w:r>
              <w:rPr>
                <w:rFonts w:hint="default" w:ascii="Courier New" w:hAnsi="Courier New" w:eastAsia="Consolas" w:cs="Courier New"/>
                <w:b w:val="0"/>
                <w:bCs w:val="0"/>
                <w:color w:val="202020"/>
                <w:kern w:val="0"/>
                <w:sz w:val="20"/>
                <w:szCs w:val="20"/>
                <w:shd w:val="clear" w:fill="FFFFFF"/>
                <w:lang w:val="en-US" w:eastAsia="zh-CN" w:bidi="ar"/>
              </w:rPr>
              <w:t>:</w:t>
            </w:r>
          </w:p>
          <w:p w14:paraId="5B9D4B3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1328A8C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p>
          <w:p w14:paraId="58545E9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prof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validate_profile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.byzantine_profile)</w:t>
            </w:r>
          </w:p>
          <w:p w14:paraId="4E221B6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prof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"extreme"</w:t>
            </w:r>
            <w:r>
              <w:rPr>
                <w:rFonts w:hint="default" w:ascii="Courier New" w:hAnsi="Courier New" w:eastAsia="Consolas" w:cs="Courier New"/>
                <w:b w:val="0"/>
                <w:bCs w:val="0"/>
                <w:color w:val="202020"/>
                <w:kern w:val="0"/>
                <w:sz w:val="20"/>
                <w:szCs w:val="20"/>
                <w:shd w:val="clear" w:fill="FFFFFF"/>
                <w:lang w:val="en-US" w:eastAsia="zh-CN" w:bidi="ar"/>
              </w:rPr>
              <w:t>:</w:t>
            </w:r>
          </w:p>
          <w:p w14:paraId="5EEAE1A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.x_star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.extreme_offset</w:t>
            </w:r>
          </w:p>
          <w:p w14:paraId="2FC8D38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prof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w:t>
            </w:r>
          </w:p>
          <w:p w14:paraId="351DBEC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module_rng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"byzantine_random"</w:t>
            </w:r>
            <w:r>
              <w:rPr>
                <w:rFonts w:hint="default" w:ascii="Courier New" w:hAnsi="Courier New" w:eastAsia="Consolas" w:cs="Courier New"/>
                <w:b w:val="0"/>
                <w:bCs w:val="0"/>
                <w:color w:val="202020"/>
                <w:kern w:val="0"/>
                <w:sz w:val="20"/>
                <w:szCs w:val="20"/>
                <w:shd w:val="clear" w:fill="FFFFFF"/>
                <w:lang w:val="en-US" w:eastAsia="zh-CN" w:bidi="ar"/>
              </w:rPr>
              <w:t>)</w:t>
            </w:r>
          </w:p>
          <w:p w14:paraId="39C09CC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uniform</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.random_low,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.random_high)</w:t>
            </w:r>
          </w:p>
          <w:p w14:paraId="38DC192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prof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"low_biased"</w:t>
            </w:r>
            <w:r>
              <w:rPr>
                <w:rFonts w:hint="default" w:ascii="Courier New" w:hAnsi="Courier New" w:eastAsia="Consolas" w:cs="Courier New"/>
                <w:b w:val="0"/>
                <w:bCs w:val="0"/>
                <w:color w:val="202020"/>
                <w:kern w:val="0"/>
                <w:sz w:val="20"/>
                <w:szCs w:val="20"/>
                <w:shd w:val="clear" w:fill="FFFFFF"/>
                <w:lang w:val="en-US" w:eastAsia="zh-CN" w:bidi="ar"/>
              </w:rPr>
              <w:t>:</w:t>
            </w:r>
          </w:p>
          <w:p w14:paraId="1CD0B1A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.x_star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.low_bias</w:t>
            </w:r>
          </w:p>
          <w:p w14:paraId="224D0BF5">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.coordinated_value</w:t>
            </w:r>
          </w:p>
        </w:tc>
      </w:tr>
    </w:tbl>
    <w:p w14:paraId="32F1C377">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5.11 - Профил емитоване вредности</w:t>
      </w:r>
    </w:p>
    <w:p w14:paraId="17876626">
      <w:pPr>
        <w:widowControl w:val="0"/>
        <w:ind w:firstLine="360"/>
        <w:jc w:val="both"/>
        <w:rPr>
          <w:rFonts w:hint="default"/>
          <w:i w:val="0"/>
          <w:iCs w:val="0"/>
          <w:lang w:val="en-US"/>
        </w:rPr>
      </w:pPr>
      <w:r>
        <w:rPr>
          <w:rFonts w:hint="default"/>
          <w:i w:val="0"/>
          <w:iCs w:val="0"/>
          <w:lang w:val="en-US"/>
        </w:rPr>
        <w:t>У фази одзива делују два модула. Модул за обнављање идентитета не одговара док је учесник одсутан:</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1172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0CB7FC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responds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bool</w:t>
            </w:r>
            <w:r>
              <w:rPr>
                <w:rFonts w:hint="default" w:ascii="Courier New" w:hAnsi="Courier New" w:eastAsia="Consolas" w:cs="Courier New"/>
                <w:b w:val="0"/>
                <w:bCs w:val="0"/>
                <w:color w:val="202020"/>
                <w:kern w:val="0"/>
                <w:sz w:val="20"/>
                <w:szCs w:val="20"/>
                <w:shd w:val="clear" w:fill="FFFFFF"/>
                <w:lang w:val="en-US" w:eastAsia="zh-CN" w:bidi="ar"/>
              </w:rPr>
              <w:t>]:</w:t>
            </w:r>
          </w:p>
          <w:p w14:paraId="09B0CDF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sybil_ids</w:t>
            </w:r>
            <w:r>
              <w:rPr>
                <w:rFonts w:hint="default" w:ascii="Courier New" w:hAnsi="Courier New" w:eastAsia="Consolas" w:cs="Courier New"/>
                <w:b w:val="0"/>
                <w:bCs w:val="0"/>
                <w:color w:val="202020"/>
                <w:kern w:val="0"/>
                <w:sz w:val="20"/>
                <w:szCs w:val="20"/>
                <w:shd w:val="clear" w:fill="FFFFFF"/>
                <w:lang w:val="en-US" w:eastAsia="zh-CN" w:bidi="ar"/>
              </w:rPr>
              <w:t>:</w:t>
            </w:r>
          </w:p>
          <w:p w14:paraId="585A775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1A061459">
            <w:pPr>
              <w:keepNext w:val="0"/>
              <w:keepLines w:val="0"/>
              <w:widowControl/>
              <w:suppressLineNumbers w:val="0"/>
              <w:shd w:val="clear" w:fill="FFFFFF"/>
              <w:spacing w:line="190" w:lineRule="atLeast"/>
              <w:jc w:val="left"/>
              <w:rPr>
                <w:rFonts w:hint="default" w:ascii="Courier New" w:hAnsi="Courier New" w:cs="Courier New"/>
                <w:i/>
                <w:iCs/>
                <w:sz w:val="20"/>
                <w:szCs w:val="20"/>
                <w:vertAlign w:val="baseline"/>
                <w:lang w:val="sr-Cyrl-RS"/>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False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offline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else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tc>
      </w:tr>
    </w:tbl>
    <w:p w14:paraId="0E51F7E1">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5.12 - Изостанак одзива током одсуства</w:t>
      </w:r>
    </w:p>
    <w:p w14:paraId="745A67EA">
      <w:pPr>
        <w:widowControl w:val="0"/>
        <w:ind w:firstLine="360"/>
        <w:jc w:val="both"/>
        <w:rPr>
          <w:rFonts w:hint="default"/>
          <w:i w:val="0"/>
          <w:iCs w:val="0"/>
          <w:lang w:val="sr-Cyrl-RS"/>
        </w:rPr>
      </w:pPr>
      <w:r>
        <w:rPr>
          <w:rFonts w:hint="default"/>
          <w:i w:val="0"/>
          <w:iCs w:val="0"/>
          <w:lang w:val="sr-Cyrl-RS"/>
        </w:rPr>
        <w:t>Селективно прослеђивање уводи повремену неодзивност. Ознака генератора овде не садржи примаоца, па је одлука иста према свим суседима у датој рунди:</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4"/>
      </w:tblGrid>
      <w:tr w14:paraId="79BD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78485EA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SelectiveForwardingAttack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4B32BF2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"selective_forwarding"</w:t>
            </w:r>
          </w:p>
          <w:p w14:paraId="6E41E193">
            <w:pPr>
              <w:keepNext w:val="0"/>
              <w:keepLines w:val="0"/>
              <w:widowControl/>
              <w:suppressLineNumbers w:val="0"/>
              <w:jc w:val="left"/>
              <w:rPr>
                <w:rFonts w:hint="default" w:ascii="Courier New" w:hAnsi="Courier New" w:cs="Courier New"/>
                <w:sz w:val="20"/>
                <w:szCs w:val="20"/>
              </w:rPr>
            </w:pPr>
          </w:p>
          <w:p w14:paraId="54A4B29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responds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78255E6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bool</w:t>
            </w:r>
            <w:r>
              <w:rPr>
                <w:rFonts w:hint="default" w:ascii="Courier New" w:hAnsi="Courier New" w:eastAsia="Consolas" w:cs="Courier New"/>
                <w:b w:val="0"/>
                <w:bCs w:val="0"/>
                <w:color w:val="202020"/>
                <w:kern w:val="0"/>
                <w:sz w:val="20"/>
                <w:szCs w:val="20"/>
                <w:shd w:val="clear" w:fill="FFFFFF"/>
                <w:lang w:val="en-US" w:eastAsia="zh-CN" w:bidi="ar"/>
              </w:rPr>
              <w:t>]:</w:t>
            </w:r>
          </w:p>
          <w:p w14:paraId="1B9FA05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p>
          <w:p w14:paraId="383776C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.unresponsive_p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0.0</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sybil_ids</w:t>
            </w:r>
            <w:r>
              <w:rPr>
                <w:rFonts w:hint="default" w:ascii="Courier New" w:hAnsi="Courier New" w:eastAsia="Consolas" w:cs="Courier New"/>
                <w:b w:val="0"/>
                <w:bCs w:val="0"/>
                <w:color w:val="202020"/>
                <w:kern w:val="0"/>
                <w:sz w:val="20"/>
                <w:szCs w:val="20"/>
                <w:shd w:val="clear" w:fill="FFFFFF"/>
                <w:lang w:val="en-US" w:eastAsia="zh-CN" w:bidi="ar"/>
              </w:rPr>
              <w:t>:</w:t>
            </w:r>
          </w:p>
          <w:p w14:paraId="368EEA4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7280D7E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module_rng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"unresponsive"</w:t>
            </w:r>
            <w:r>
              <w:rPr>
                <w:rFonts w:hint="default" w:ascii="Courier New" w:hAnsi="Courier New" w:eastAsia="Consolas" w:cs="Courier New"/>
                <w:b w:val="0"/>
                <w:bCs w:val="0"/>
                <w:color w:val="202020"/>
                <w:kern w:val="0"/>
                <w:sz w:val="20"/>
                <w:szCs w:val="20"/>
                <w:shd w:val="clear" w:fill="FFFFFF"/>
                <w:lang w:val="en-US" w:eastAsia="zh-CN" w:bidi="ar"/>
              </w:rPr>
              <w:t>)</w:t>
            </w:r>
          </w:p>
          <w:p w14:paraId="0AF383BD">
            <w:pPr>
              <w:keepNext w:val="0"/>
              <w:keepLines w:val="0"/>
              <w:widowControl/>
              <w:suppressLineNumbers w:val="0"/>
              <w:shd w:val="clear" w:fill="FFFFFF"/>
              <w:spacing w:line="190" w:lineRule="atLeast"/>
              <w:jc w:val="left"/>
              <w:rPr>
                <w:rFonts w:hint="default" w:ascii="Courier New" w:hAnsi="Courier New" w:cs="Courier New"/>
                <w:i w:val="0"/>
                <w:iCs w:val="0"/>
                <w:sz w:val="20"/>
                <w:szCs w:val="20"/>
                <w:vertAlign w:val="baseline"/>
                <w:lang w:val="sr-Cyrl-RS"/>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False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.unresponsive_p </w:t>
            </w:r>
            <w:r>
              <w:rPr>
                <w:rFonts w:hint="default" w:ascii="Courier New" w:hAnsi="Courier New" w:eastAsia="Consolas" w:cs="Courier New"/>
                <w:b w:val="0"/>
                <w:bCs w:val="0"/>
                <w:color w:val="AF00DB"/>
                <w:kern w:val="0"/>
                <w:sz w:val="20"/>
                <w:szCs w:val="20"/>
                <w:shd w:val="clear" w:fill="FFFFFF"/>
                <w:lang w:val="en-US" w:eastAsia="zh-CN" w:bidi="ar"/>
              </w:rPr>
              <w:t>else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tc>
      </w:tr>
    </w:tbl>
    <w:p w14:paraId="7061FB83">
      <w:pPr>
        <w:pStyle w:val="7"/>
        <w:jc w:val="center"/>
        <w:rPr>
          <w:rFonts w:hint="default"/>
          <w:i w:val="0"/>
          <w:iCs w:val="0"/>
          <w:lang w:val="sr-Cyrl-R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5.13 - Повремена неодзивност</w:t>
      </w:r>
    </w:p>
    <w:p w14:paraId="4FEEC601">
      <w:pPr>
        <w:widowControl w:val="0"/>
        <w:ind w:firstLine="360"/>
        <w:jc w:val="both"/>
        <w:rPr>
          <w:rFonts w:hint="default"/>
          <w:i w:val="0"/>
          <w:iCs w:val="0"/>
          <w:lang w:val="sr-Cyrl-RS"/>
        </w:rPr>
      </w:pPr>
      <w:r>
        <w:rPr>
          <w:rFonts w:hint="default"/>
          <w:i w:val="0"/>
          <w:iCs w:val="0"/>
          <w:lang w:val="sr-Cyrl-RS"/>
        </w:rPr>
        <w:t>При прослеђивању, насупрот томе, ознака генератора садржи циљ, па исти нападач у истој рунди може проследити вредност једном суседу а изоставити другог:</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72F4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BD6FF9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sends_value_to</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4FCF50B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bool</w:t>
            </w:r>
            <w:r>
              <w:rPr>
                <w:rFonts w:hint="default" w:ascii="Courier New" w:hAnsi="Courier New" w:eastAsia="Consolas" w:cs="Courier New"/>
                <w:b w:val="0"/>
                <w:bCs w:val="0"/>
                <w:color w:val="202020"/>
                <w:kern w:val="0"/>
                <w:sz w:val="20"/>
                <w:szCs w:val="20"/>
                <w:shd w:val="clear" w:fill="FFFFFF"/>
                <w:lang w:val="en-US" w:eastAsia="zh-CN" w:bidi="ar"/>
              </w:rPr>
              <w:t>]:</w:t>
            </w:r>
          </w:p>
          <w:p w14:paraId="26D03A3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p>
          <w:p w14:paraId="6B3BAC2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.selective_p </w:t>
            </w:r>
            <w:r>
              <w:rPr>
                <w:rFonts w:hint="default" w:ascii="Courier New" w:hAnsi="Courier New" w:eastAsia="Consolas" w:cs="Courier New"/>
                <w:b w:val="0"/>
                <w:bCs w:val="0"/>
                <w:color w:val="000000"/>
                <w:kern w:val="0"/>
                <w:sz w:val="20"/>
                <w:szCs w:val="20"/>
                <w:shd w:val="clear" w:fill="FFFFFF"/>
                <w:lang w:val="en-US" w:eastAsia="zh-CN" w:bidi="ar"/>
              </w:rPr>
              <w:t>&gt;=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1.0</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sybil_ids</w:t>
            </w:r>
            <w:r>
              <w:rPr>
                <w:rFonts w:hint="default" w:ascii="Courier New" w:hAnsi="Courier New" w:eastAsia="Consolas" w:cs="Courier New"/>
                <w:b w:val="0"/>
                <w:bCs w:val="0"/>
                <w:color w:val="202020"/>
                <w:kern w:val="0"/>
                <w:sz w:val="20"/>
                <w:szCs w:val="20"/>
                <w:shd w:val="clear" w:fill="FFFFFF"/>
                <w:lang w:val="en-US" w:eastAsia="zh-CN" w:bidi="ar"/>
              </w:rPr>
              <w:t>:</w:t>
            </w:r>
          </w:p>
          <w:p w14:paraId="7615617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7CBADF2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module_rng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f</w:t>
            </w:r>
            <w:r>
              <w:rPr>
                <w:rFonts w:hint="default" w:ascii="Courier New" w:hAnsi="Courier New" w:eastAsia="Consolas" w:cs="Courier New"/>
                <w:b w:val="0"/>
                <w:bCs w:val="0"/>
                <w:color w:val="0A3069"/>
                <w:kern w:val="0"/>
                <w:sz w:val="20"/>
                <w:szCs w:val="20"/>
                <w:shd w:val="clear" w:fill="FFFFFF"/>
                <w:lang w:val="en-US" w:eastAsia="zh-CN" w:bidi="ar"/>
              </w:rPr>
              <w:t>"selective_</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CF222E"/>
                <w:kern w:val="0"/>
                <w:sz w:val="20"/>
                <w:szCs w:val="20"/>
                <w:shd w:val="clear" w:fill="FFFFFF"/>
                <w:lang w:val="en-US" w:eastAsia="zh-CN" w:bidi="ar"/>
              </w:rPr>
              <w:t>}</w:t>
            </w:r>
            <w:r>
              <w:rPr>
                <w:rFonts w:hint="default" w:ascii="Courier New" w:hAnsi="Courier New" w:eastAsia="Consolas" w:cs="Courier New"/>
                <w:b w:val="0"/>
                <w:bCs w:val="0"/>
                <w:color w:val="0A3069"/>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w:t>
            </w:r>
          </w:p>
          <w:p w14:paraId="14A28EB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.selective_p</w:t>
            </w:r>
          </w:p>
          <w:p w14:paraId="5491ADAD">
            <w:pPr>
              <w:widowControl w:val="0"/>
              <w:jc w:val="both"/>
              <w:rPr>
                <w:rFonts w:hint="default" w:ascii="Courier New" w:hAnsi="Courier New" w:cs="Courier New"/>
                <w:i w:val="0"/>
                <w:iCs w:val="0"/>
                <w:sz w:val="20"/>
                <w:szCs w:val="20"/>
                <w:vertAlign w:val="baseline"/>
                <w:lang w:val="sr-Cyrl-RS"/>
              </w:rPr>
            </w:pPr>
          </w:p>
        </w:tc>
      </w:tr>
    </w:tbl>
    <w:p w14:paraId="70367A9C">
      <w:pPr>
        <w:pStyle w:val="7"/>
        <w:jc w:val="center"/>
        <w:rPr>
          <w:rFonts w:hint="default" w:ascii="Times New Roman" w:hAnsi="Times New Roman" w:cs="Times New Roman"/>
          <w:i/>
          <w:iCs/>
          <w:lang w:val="sr-Cyrl-R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5.14 - Одлука о прослеђивању по примаоцу</w:t>
      </w:r>
    </w:p>
    <w:p w14:paraId="60CAC600">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Партиционисање користи исто место да потисне размену међу групама: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1DAE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98FAEE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PartitioningAttack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29F4DA9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"partitioning"</w:t>
            </w:r>
          </w:p>
          <w:p w14:paraId="402259EE">
            <w:pPr>
              <w:keepNext w:val="0"/>
              <w:keepLines w:val="0"/>
              <w:widowControl/>
              <w:suppressLineNumbers w:val="0"/>
              <w:jc w:val="left"/>
              <w:rPr>
                <w:rFonts w:hint="default" w:ascii="Courier New" w:hAnsi="Courier New" w:cs="Courier New"/>
                <w:sz w:val="20"/>
                <w:szCs w:val="20"/>
              </w:rPr>
            </w:pPr>
          </w:p>
          <w:p w14:paraId="25C4349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sends_value_to</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30107B3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bool</w:t>
            </w:r>
            <w:r>
              <w:rPr>
                <w:rFonts w:hint="default" w:ascii="Courier New" w:hAnsi="Courier New" w:eastAsia="Consolas" w:cs="Courier New"/>
                <w:b w:val="0"/>
                <w:bCs w:val="0"/>
                <w:color w:val="202020"/>
                <w:kern w:val="0"/>
                <w:sz w:val="20"/>
                <w:szCs w:val="20"/>
                <w:shd w:val="clear" w:fill="FFFFFF"/>
                <w:lang w:val="en-US" w:eastAsia="zh-CN" w:bidi="ar"/>
              </w:rPr>
              <w:t>]:</w:t>
            </w:r>
          </w:p>
          <w:p w14:paraId="685918A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p>
          <w:p w14:paraId="791911B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.partition_groups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1</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sybil_ids</w:t>
            </w:r>
            <w:r>
              <w:rPr>
                <w:rFonts w:hint="default" w:ascii="Courier New" w:hAnsi="Courier New" w:eastAsia="Consolas" w:cs="Courier New"/>
                <w:b w:val="0"/>
                <w:bCs w:val="0"/>
                <w:color w:val="202020"/>
                <w:kern w:val="0"/>
                <w:sz w:val="20"/>
                <w:szCs w:val="20"/>
                <w:shd w:val="clear" w:fill="FFFFFF"/>
                <w:lang w:val="en-US" w:eastAsia="zh-CN" w:bidi="ar"/>
              </w:rPr>
              <w:t>:</w:t>
            </w:r>
          </w:p>
          <w:p w14:paraId="29C19D3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0F45604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7BB658E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45B6D7F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group_of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identity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.partition_groups)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group_of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.partition_groups):</w:t>
            </w:r>
          </w:p>
          <w:p w14:paraId="1BB2423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False</w:t>
            </w:r>
          </w:p>
          <w:p w14:paraId="6B16A001">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tc>
      </w:tr>
    </w:tbl>
    <w:p w14:paraId="0C2F82C0">
      <w:pPr>
        <w:pStyle w:val="7"/>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5.15 - Потискивање размене међу групама</w:t>
      </w:r>
    </w:p>
    <w:p w14:paraId="07EB89BA">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Следи провера доступности, која претходи размени јер сусед који не одговори не може ни да да вредност. Чвор се обраћа сваком свом суседу на његовој адреси и из исхода закључује да ли је доступан. </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51E8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F347EE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1F2328"/>
                <w:kern w:val="0"/>
                <w:sz w:val="20"/>
                <w:szCs w:val="20"/>
                <w:shd w:val="clear" w:fill="FFFFFF"/>
                <w:lang w:val="en-US" w:eastAsia="zh-CN" w:bidi="ar"/>
              </w:rPr>
              <w:t>responders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timeouts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round_ops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heartbeat</w:t>
            </w:r>
            <w:r>
              <w:rPr>
                <w:rFonts w:hint="default" w:ascii="Courier New" w:hAnsi="Courier New" w:eastAsia="Consolas" w:cs="Courier New"/>
                <w:b w:val="0"/>
                <w:bCs w:val="0"/>
                <w:color w:val="202020"/>
                <w:kern w:val="0"/>
                <w:sz w:val="20"/>
                <w:szCs w:val="20"/>
                <w:shd w:val="clear" w:fill="FFFFFF"/>
                <w:lang w:val="en-US" w:eastAsia="zh-CN" w:bidi="ar"/>
              </w:rPr>
              <w:t>(</w:t>
            </w:r>
          </w:p>
          <w:p w14:paraId="72C86A9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gossip_peers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timeout_rounds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peer_responds</w:t>
            </w:r>
            <w:r>
              <w:rPr>
                <w:rFonts w:hint="default" w:ascii="Courier New" w:hAnsi="Courier New" w:eastAsia="Consolas" w:cs="Courier New"/>
                <w:b w:val="0"/>
                <w:bCs w:val="0"/>
                <w:color w:val="202020"/>
                <w:kern w:val="0"/>
                <w:sz w:val="20"/>
                <w:szCs w:val="20"/>
                <w:shd w:val="clear" w:fill="FFFFFF"/>
                <w:lang w:val="en-US" w:eastAsia="zh-CN" w:bidi="ar"/>
              </w:rPr>
              <w:t>,</w:t>
            </w:r>
          </w:p>
          <w:p w14:paraId="37353136">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trace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transport</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transport</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4E8E4FFD">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5.16- Провера доступности суседа</w:t>
      </w:r>
    </w:p>
    <w:p w14:paraId="2C861BFB">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Функција води два бројача: узастопне изостанке, који одлучују о уклањању суседа и поништавају се чим се он јави, и укупан број, који не престаје да расте и умањује оцену идентитета. </w:t>
      </w:r>
    </w:p>
    <w:p w14:paraId="056FDCD0">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Преузете вредности не агрегирају се непосредно него се испоручују кроз транспортни слој, из кога се потом преузимају:</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611C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761726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67F99"/>
                <w:kern w:val="0"/>
                <w:sz w:val="20"/>
                <w:szCs w:val="20"/>
                <w:shd w:val="clear" w:fill="FFFFFF"/>
                <w:lang w:val="en-US" w:eastAsia="zh-CN" w:bidi="ar"/>
              </w:rPr>
              <w:t>round_ops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deliver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responders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values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transport</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transport</w:t>
            </w:r>
            <w:r>
              <w:rPr>
                <w:rFonts w:hint="default" w:ascii="Courier New" w:hAnsi="Courier New" w:eastAsia="Consolas" w:cs="Courier New"/>
                <w:b w:val="0"/>
                <w:bCs w:val="0"/>
                <w:color w:val="202020"/>
                <w:kern w:val="0"/>
                <w:sz w:val="20"/>
                <w:szCs w:val="20"/>
                <w:shd w:val="clear" w:fill="FFFFFF"/>
                <w:lang w:val="en-US" w:eastAsia="zh-CN" w:bidi="ar"/>
              </w:rPr>
              <w:t>)</w:t>
            </w:r>
          </w:p>
          <w:p w14:paraId="12673D9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i</w:t>
            </w:r>
            <w:r>
              <w:rPr>
                <w:rFonts w:hint="default" w:ascii="Courier New" w:hAnsi="Courier New" w:eastAsia="Consolas" w:cs="Courier New"/>
                <w:b w:val="0"/>
                <w:bCs w:val="0"/>
                <w:color w:val="1F2328"/>
                <w:kern w:val="0"/>
                <w:sz w:val="20"/>
                <w:szCs w:val="20"/>
                <w:shd w:val="clear" w:fill="FFFFFF"/>
                <w:lang w:val="en-US" w:eastAsia="zh-CN" w:bidi="ar"/>
              </w:rPr>
              <w:t>ncoming</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transport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receive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messages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0550AE"/>
                <w:kern w:val="0"/>
                <w:sz w:val="20"/>
                <w:szCs w:val="20"/>
                <w:shd w:val="clear" w:fill="FFFFFF"/>
                <w:lang w:val="en-US" w:eastAsia="zh-CN" w:bidi="ar"/>
              </w:rPr>
              <w:t>AGGREGATE</w:t>
            </w:r>
            <w:r>
              <w:rPr>
                <w:rFonts w:hint="default" w:ascii="Courier New" w:hAnsi="Courier New" w:eastAsia="Consolas" w:cs="Courier New"/>
                <w:b w:val="0"/>
                <w:bCs w:val="0"/>
                <w:color w:val="202020"/>
                <w:kern w:val="0"/>
                <w:sz w:val="20"/>
                <w:szCs w:val="20"/>
                <w:shd w:val="clear" w:fill="FFFFFF"/>
                <w:lang w:val="en-US" w:eastAsia="zh-CN" w:bidi="ar"/>
              </w:rPr>
              <w:t>)</w:t>
            </w:r>
          </w:p>
          <w:p w14:paraId="188C93B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1F2328"/>
                <w:kern w:val="0"/>
                <w:sz w:val="20"/>
                <w:szCs w:val="20"/>
                <w:shd w:val="clear" w:fill="FFFFFF"/>
                <w:lang w:val="en-US" w:eastAsia="zh-CN" w:bidi="ar"/>
              </w:rPr>
              <w:t>received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payload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incoming</w:t>
            </w:r>
            <w:r>
              <w:rPr>
                <w:rFonts w:hint="default" w:ascii="Courier New" w:hAnsi="Courier New" w:eastAsia="Consolas" w:cs="Courier New"/>
                <w:b w:val="0"/>
                <w:bCs w:val="0"/>
                <w:color w:val="202020"/>
                <w:kern w:val="0"/>
                <w:sz w:val="20"/>
                <w:szCs w:val="20"/>
                <w:shd w:val="clear" w:fill="FFFFFF"/>
                <w:lang w:val="en-US" w:eastAsia="zh-CN" w:bidi="ar"/>
              </w:rPr>
              <w:t>]</w:t>
            </w:r>
          </w:p>
          <w:p w14:paraId="2FB66B9C">
            <w:pPr>
              <w:keepNext w:val="0"/>
              <w:keepLines w:val="0"/>
              <w:widowControl/>
              <w:suppressLineNumbers w:val="0"/>
              <w:shd w:val="clear" w:fill="FFFFFF"/>
              <w:spacing w:line="190" w:lineRule="atLeast"/>
              <w:jc w:val="left"/>
              <w:rPr>
                <w:rFonts w:hint="default" w:ascii="Courier New" w:hAnsi="Courier New" w:cs="Courier New"/>
                <w:sz w:val="20"/>
                <w:szCs w:val="20"/>
              </w:rPr>
            </w:pP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estimate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aggregation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aggregate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own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received</w:t>
            </w:r>
            <w:r>
              <w:rPr>
                <w:rFonts w:hint="default" w:ascii="Courier New" w:hAnsi="Courier New" w:eastAsia="Consolas" w:cs="Courier New"/>
                <w:b w:val="0"/>
                <w:bCs w:val="0"/>
                <w:color w:val="202020"/>
                <w:kern w:val="0"/>
                <w:sz w:val="20"/>
                <w:szCs w:val="20"/>
                <w:shd w:val="clear" w:fill="FFFFFF"/>
                <w:lang w:val="en-US" w:eastAsia="zh-CN" w:bidi="ar"/>
              </w:rPr>
              <w:t>)</w:t>
            </w:r>
          </w:p>
          <w:p w14:paraId="5ECD6753">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1F2328"/>
                <w:kern w:val="0"/>
                <w:sz w:val="20"/>
                <w:szCs w:val="20"/>
                <w:shd w:val="clear" w:fill="FFFFFF"/>
                <w:lang w:val="en-US" w:eastAsia="zh-CN" w:bidi="ar"/>
              </w:rPr>
              <w:t>strategy</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refresh_peers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5A296AFE">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5.17- Испорука вредности, агрегација и освежавање</w:t>
      </w:r>
    </w:p>
    <w:p w14:paraId="447D2923">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Транспортни слој води бројаче по класи поруке, раздвајајући агрегационе од контролних, чиме се цена заштитних механизама може изразити независно од цене саме размене. </w:t>
      </w:r>
    </w:p>
    <w:p w14:paraId="6E84F8F9">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Освежавање уклања суседе чији доказ није важећи и, у задатим интервалима, отвара прозор у коме нов кандидат може заменити најслабијег суседа и када му оцена није виша. Изван прозора кандидат мора надмашити најслабијег, што би скуп суседа временом учинило непроменљивим; периодичним отварањем обезбеђено је да се састав обнавља.</w:t>
      </w:r>
    </w:p>
    <w:p w14:paraId="4E6245B0">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Тек након што је процена израчуната, чвор приступа откривању нових суседа: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12A5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EE297A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1F2328"/>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_block_get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opath</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0A3069"/>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w:t>
            </w:r>
          </w:p>
          <w:p w14:paraId="1B309ED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67F99"/>
                <w:kern w:val="0"/>
                <w:sz w:val="20"/>
                <w:szCs w:val="20"/>
                <w:shd w:val="clear" w:fill="FFFFFF"/>
                <w:lang w:val="en-US" w:eastAsia="zh-CN" w:bidi="ar"/>
              </w:rPr>
              <w:t>round_ops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receive_offers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transport</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transport</w:t>
            </w:r>
            <w:r>
              <w:rPr>
                <w:rFonts w:hint="default" w:ascii="Courier New" w:hAnsi="Courier New" w:eastAsia="Consolas" w:cs="Courier New"/>
                <w:b w:val="0"/>
                <w:bCs w:val="0"/>
                <w:color w:val="202020"/>
                <w:kern w:val="0"/>
                <w:sz w:val="20"/>
                <w:szCs w:val="20"/>
                <w:shd w:val="clear" w:fill="FFFFFF"/>
                <w:lang w:val="en-US" w:eastAsia="zh-CN" w:bidi="ar"/>
              </w:rPr>
              <w:t>)</w:t>
            </w:r>
          </w:p>
          <w:p w14:paraId="4880A35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1F2328"/>
                <w:kern w:val="0"/>
                <w:sz w:val="20"/>
                <w:szCs w:val="20"/>
                <w:shd w:val="clear" w:fill="FFFFFF"/>
                <w:lang w:val="en-US" w:eastAsia="zh-CN" w:bidi="ar"/>
              </w:rPr>
              <w:t>offered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rejected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reasons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round_ops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admit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strategy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w:t>
            </w:r>
            <w:r>
              <w:rPr>
                <w:rFonts w:hint="default" w:ascii="Courier New" w:hAnsi="Courier New" w:eastAsia="Consolas" w:cs="Courier New"/>
                <w:b w:val="0"/>
                <w:bCs w:val="0"/>
                <w:color w:val="202020"/>
                <w:kern w:val="0"/>
                <w:sz w:val="20"/>
                <w:szCs w:val="20"/>
                <w:shd w:val="clear" w:fill="FFFFFF"/>
                <w:lang w:val="en-US" w:eastAsia="zh-CN" w:bidi="ar"/>
              </w:rPr>
              <w:t>,</w:t>
            </w:r>
          </w:p>
          <w:p w14:paraId="079C3EE6">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trace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transport</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transport</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192C96E9">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5.18- Преузимање понуде и одлучивање о пријему</w:t>
      </w:r>
    </w:p>
    <w:p w14:paraId="6B58E72E">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На овом месту делују четири напада на структуру. Модул за тровање додаје нападачке идентитете у понуду:</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2C4F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B7A973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PeerPoisoningAttack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6F3AA04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"peer_poisoning"</w:t>
            </w:r>
          </w:p>
          <w:p w14:paraId="34253BD9">
            <w:pPr>
              <w:keepNext w:val="0"/>
              <w:keepLines w:val="0"/>
              <w:widowControl/>
              <w:suppressLineNumbers w:val="0"/>
              <w:jc w:val="left"/>
              <w:rPr>
                <w:rFonts w:hint="default" w:ascii="Courier New" w:hAnsi="Courier New" w:cs="Courier New"/>
                <w:sz w:val="20"/>
                <w:szCs w:val="20"/>
              </w:rPr>
            </w:pPr>
          </w:p>
          <w:p w14:paraId="679E06D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offer_candidates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rng</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0478DCF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malicious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sorted</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malicious_ids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.peers]</w:t>
            </w:r>
          </w:p>
          <w:p w14:paraId="42DB88DE">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malicious</w:t>
            </w:r>
          </w:p>
        </w:tc>
      </w:tr>
    </w:tbl>
    <w:p w14:paraId="0D441CDB">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5.19- Убацивање нападачких идентитета у понуду</w:t>
      </w:r>
    </w:p>
    <w:p w14:paraId="62FCF629">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 Модул за изолацију изабраним жртвама из понуде уклања честите кандидате, док остали чворови добијају неизмењену понуду:</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4E7B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ED19B8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EclipseAttack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718729C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"eclipse"</w:t>
            </w:r>
          </w:p>
          <w:p w14:paraId="61995BD8">
            <w:pPr>
              <w:keepNext w:val="0"/>
              <w:keepLines w:val="0"/>
              <w:widowControl/>
              <w:suppressLineNumbers w:val="0"/>
              <w:jc w:val="left"/>
              <w:rPr>
                <w:rFonts w:hint="default" w:ascii="Courier New" w:hAnsi="Courier New" w:cs="Courier New"/>
                <w:sz w:val="20"/>
                <w:szCs w:val="20"/>
              </w:rPr>
            </w:pPr>
          </w:p>
          <w:p w14:paraId="7E08D98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offer_candidates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953800"/>
                <w:kern w:val="0"/>
                <w:sz w:val="20"/>
                <w:szCs w:val="20"/>
                <w:shd w:val="clear" w:fill="FFFFFF"/>
                <w:lang w:val="en-US" w:eastAsia="zh-CN" w:bidi="ar"/>
              </w:rPr>
              <w:t>rng</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3E28CBA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.node_id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targets</w:t>
            </w:r>
            <w:r>
              <w:rPr>
                <w:rFonts w:hint="default" w:ascii="Courier New" w:hAnsi="Courier New" w:eastAsia="Consolas" w:cs="Courier New"/>
                <w:b w:val="0"/>
                <w:bCs w:val="0"/>
                <w:color w:val="202020"/>
                <w:kern w:val="0"/>
                <w:sz w:val="20"/>
                <w:szCs w:val="20"/>
                <w:shd w:val="clear" w:fill="FFFFFF"/>
                <w:lang w:val="en-US" w:eastAsia="zh-CN" w:bidi="ar"/>
              </w:rPr>
              <w:t>():</w:t>
            </w:r>
          </w:p>
          <w:p w14:paraId="77A91FE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6E7781"/>
                <w:kern w:val="0"/>
                <w:sz w:val="20"/>
                <w:szCs w:val="20"/>
                <w:shd w:val="clear" w:fill="FFFFFF"/>
                <w:lang w:val="en-US" w:eastAsia="zh-CN" w:bidi="ar"/>
              </w:rPr>
              <w:t xml:space="preserve"> </w:t>
            </w:r>
          </w:p>
          <w:p w14:paraId="72FEB9D7">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 xml:space="preserve">in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malicious_ids</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36C476C8">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5.20- Сужавање понуде за изабране жртве</w:t>
      </w:r>
    </w:p>
    <w:p w14:paraId="4184A0E3">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Модул за преплављивање додаје идентитете који нису регистровани и немају доказ, чија ознака почиње изнад опсега стварних учесника: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071D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97B187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PeerFloodingAttack</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BaseAttack</w:t>
            </w:r>
            <w:r>
              <w:rPr>
                <w:rFonts w:hint="default" w:ascii="Courier New" w:hAnsi="Courier New" w:eastAsia="Consolas" w:cs="Courier New"/>
                <w:b w:val="0"/>
                <w:bCs w:val="0"/>
                <w:color w:val="202020"/>
                <w:kern w:val="0"/>
                <w:sz w:val="20"/>
                <w:szCs w:val="20"/>
                <w:shd w:val="clear" w:fill="FFFFFF"/>
                <w:lang w:val="en-US" w:eastAsia="zh-CN" w:bidi="ar"/>
              </w:rPr>
              <w:t>):</w:t>
            </w:r>
          </w:p>
          <w:p w14:paraId="2E96CA0A">
            <w:pPr>
              <w:keepNext w:val="0"/>
              <w:keepLines w:val="0"/>
              <w:widowControl/>
              <w:suppressLineNumbers w:val="0"/>
              <w:shd w:val="clear" w:fill="FFFFFF"/>
              <w:spacing w:line="190" w:lineRule="atLeast"/>
              <w:ind w:firstLine="377"/>
              <w:jc w:val="left"/>
              <w:rPr>
                <w:rFonts w:hint="default" w:ascii="Courier New" w:hAnsi="Courier New" w:eastAsia="Consolas" w:cs="Courier New"/>
                <w:b w:val="0"/>
                <w:bCs w:val="0"/>
                <w:color w:val="0A3069"/>
                <w:kern w:val="0"/>
                <w:sz w:val="20"/>
                <w:szCs w:val="20"/>
                <w:shd w:val="clear" w:fill="FFFFFF"/>
                <w:lang w:val="en-US" w:eastAsia="zh-CN" w:bidi="ar"/>
              </w:rPr>
            </w:pP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"peer_flooding"</w:t>
            </w:r>
          </w:p>
          <w:p w14:paraId="2FE4D371">
            <w:pPr>
              <w:keepNext w:val="0"/>
              <w:keepLines w:val="0"/>
              <w:widowControl/>
              <w:suppressLineNumbers w:val="0"/>
              <w:shd w:val="clear" w:fill="FFFFFF"/>
              <w:spacing w:line="190" w:lineRule="atLeast"/>
              <w:ind w:firstLine="377"/>
              <w:jc w:val="left"/>
              <w:rPr>
                <w:rFonts w:hint="default" w:ascii="Courier New" w:hAnsi="Courier New" w:eastAsia="Consolas" w:cs="Courier New"/>
                <w:b w:val="0"/>
                <w:bCs w:val="0"/>
                <w:color w:val="0A3069"/>
                <w:kern w:val="0"/>
                <w:sz w:val="20"/>
                <w:szCs w:val="20"/>
                <w:shd w:val="clear" w:fill="FFFFFF"/>
                <w:lang w:val="en-US" w:eastAsia="zh-CN" w:bidi="ar"/>
              </w:rPr>
            </w:pPr>
          </w:p>
          <w:p w14:paraId="197AF82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offer_candidates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rng</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6C24919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 xml:space="preserve">.flooding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0</w:t>
            </w:r>
            <w:r>
              <w:rPr>
                <w:rFonts w:hint="default" w:ascii="Courier New" w:hAnsi="Courier New" w:eastAsia="Consolas" w:cs="Courier New"/>
                <w:b w:val="0"/>
                <w:bCs w:val="0"/>
                <w:color w:val="202020"/>
                <w:kern w:val="0"/>
                <w:sz w:val="20"/>
                <w:szCs w:val="20"/>
                <w:shd w:val="clear" w:fill="FFFFFF"/>
                <w:lang w:val="en-US" w:eastAsia="zh-CN" w:bidi="ar"/>
              </w:rPr>
              <w:t>:</w:t>
            </w:r>
          </w:p>
          <w:p w14:paraId="0D3D79F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p>
          <w:p w14:paraId="50805758">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550AE"/>
                <w:kern w:val="0"/>
                <w:sz w:val="20"/>
                <w:szCs w:val="20"/>
                <w:shd w:val="clear" w:fill="FFFFFF"/>
                <w:lang w:val="en-US" w:eastAsia="zh-CN" w:bidi="ar"/>
              </w:rPr>
              <w:t>FLOOD_BASE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i</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i</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range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.flooding)]</w:t>
            </w:r>
          </w:p>
        </w:tc>
      </w:tr>
    </w:tbl>
    <w:p w14:paraId="5770A969">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5.21- Преплављивање нерегистрованим идентитетима</w:t>
      </w:r>
    </w:p>
    <w:p w14:paraId="722B0CE9">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Партиционисање делује и овде, тиме што из понуде задржава кандидате из исте групе као прималац, чиме се подела учвршћује и у структури. Уколико у понуди нема ниједног таквог кандидата, понуда остаје неизмењена: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4"/>
      </w:tblGrid>
      <w:tr w14:paraId="3FA3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00" w:type="pct"/>
          </w:tcPr>
          <w:p w14:paraId="16F86EE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offer_candidates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AttackContext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24944D3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953800"/>
                <w:kern w:val="0"/>
                <w:sz w:val="20"/>
                <w:szCs w:val="20"/>
                <w:shd w:val="clear" w:fill="FFFFFF"/>
                <w:lang w:val="en-US" w:eastAsia="zh-CN" w:bidi="ar"/>
              </w:rPr>
              <w:t>rng</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Random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6469091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ctx</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p>
          <w:p w14:paraId="3AE8446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.partition_groups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1</w:t>
            </w:r>
            <w:r>
              <w:rPr>
                <w:rFonts w:hint="default" w:ascii="Courier New" w:hAnsi="Courier New" w:eastAsia="Consolas" w:cs="Courier New"/>
                <w:b w:val="0"/>
                <w:bCs w:val="0"/>
                <w:color w:val="202020"/>
                <w:kern w:val="0"/>
                <w:sz w:val="20"/>
                <w:szCs w:val="20"/>
                <w:shd w:val="clear" w:fill="FFFFFF"/>
                <w:lang w:val="en-US" w:eastAsia="zh-CN" w:bidi="ar"/>
              </w:rPr>
              <w:t>:</w:t>
            </w:r>
          </w:p>
          <w:p w14:paraId="1B15513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p>
          <w:p w14:paraId="237F076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mine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group_of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.node_id,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.partition_groups)</w:t>
            </w:r>
          </w:p>
          <w:p w14:paraId="48B8E34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group_of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o</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.partition_groups)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mine</w:t>
            </w:r>
            <w:r>
              <w:rPr>
                <w:rFonts w:hint="default" w:ascii="Courier New" w:hAnsi="Courier New" w:eastAsia="Consolas" w:cs="Courier New"/>
                <w:b w:val="0"/>
                <w:bCs w:val="0"/>
                <w:color w:val="202020"/>
                <w:kern w:val="0"/>
                <w:sz w:val="20"/>
                <w:szCs w:val="20"/>
                <w:shd w:val="clear" w:fill="FFFFFF"/>
                <w:lang w:val="en-US" w:eastAsia="zh-CN" w:bidi="ar"/>
              </w:rPr>
              <w:t>]</w:t>
            </w:r>
          </w:p>
          <w:p w14:paraId="37D5B77B">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else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offers</w:t>
            </w:r>
          </w:p>
        </w:tc>
      </w:tr>
    </w:tbl>
    <w:p w14:paraId="091BE3B7">
      <w:pPr>
        <w:pStyle w:val="7"/>
        <w:jc w:val="center"/>
        <w:rPr>
          <w:rFonts w:hint="default"/>
          <w:i w:val="0"/>
          <w:iCs w:val="0"/>
          <w:color w:val="000000" w:themeColor="text1"/>
          <w:sz w:val="22"/>
          <w:szCs w:val="22"/>
          <w:lang w:val="en-US"/>
          <w14:textFill>
            <w14:solidFill>
              <w14:schemeClr w14:val="tx1"/>
            </w14:solidFill>
          </w14:textFill>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5.22 - Фаворизовање кандидата из исте групе</w:t>
      </w:r>
    </w:p>
    <w:p w14:paraId="5E37F4C8">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Понуде стижу као поруке, при чему свака носи доказ који идентитет прилаже о себи, а одлука о пријему доноси се локално:</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74E6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E9F7FB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AF00DB"/>
                <w:kern w:val="0"/>
                <w:sz w:val="20"/>
                <w:szCs w:val="20"/>
                <w:shd w:val="clear" w:fill="FFFFFF"/>
                <w:lang w:val="en-US" w:eastAsia="zh-CN" w:bidi="ar"/>
              </w:rPr>
              <w:t>for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nonce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exchanges</w:t>
            </w:r>
            <w:r>
              <w:rPr>
                <w:rFonts w:hint="default" w:ascii="Courier New" w:hAnsi="Courier New" w:eastAsia="Consolas" w:cs="Courier New"/>
                <w:b w:val="0"/>
                <w:bCs w:val="0"/>
                <w:color w:val="202020"/>
                <w:kern w:val="0"/>
                <w:sz w:val="20"/>
                <w:szCs w:val="20"/>
                <w:shd w:val="clear" w:fill="FFFFFF"/>
                <w:lang w:val="en-US" w:eastAsia="zh-CN" w:bidi="ar"/>
              </w:rPr>
              <w:t>:</w:t>
            </w:r>
          </w:p>
          <w:p w14:paraId="71AB6BBA">
            <w:pPr>
              <w:keepNext w:val="0"/>
              <w:keepLines w:val="0"/>
              <w:widowControl/>
              <w:suppressLineNumbers w:val="0"/>
              <w:shd w:val="clear" w:fill="FFFFFF"/>
              <w:spacing w:line="190" w:lineRule="atLeast"/>
              <w:ind w:firstLine="300" w:firstLineChars="150"/>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observe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exchanged</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0000FF"/>
                <w:kern w:val="0"/>
                <w:sz w:val="20"/>
                <w:szCs w:val="20"/>
                <w:shd w:val="clear" w:fill="FFFFFF"/>
                <w:lang w:val="en-US" w:eastAsia="zh-CN" w:bidi="ar"/>
              </w:rPr>
              <w:t>False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nonce</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nonce</w:t>
            </w:r>
            <w:r>
              <w:rPr>
                <w:rFonts w:hint="default" w:ascii="Courier New" w:hAnsi="Courier New" w:eastAsia="Consolas" w:cs="Courier New"/>
                <w:b w:val="0"/>
                <w:bCs w:val="0"/>
                <w:color w:val="202020"/>
                <w:kern w:val="0"/>
                <w:sz w:val="20"/>
                <w:szCs w:val="20"/>
                <w:shd w:val="clear" w:fill="FFFFFF"/>
                <w:lang w:val="en-US" w:eastAsia="zh-CN" w:bidi="ar"/>
              </w:rPr>
              <w:t>)</w:t>
            </w:r>
          </w:p>
          <w:p w14:paraId="3E3290E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.node_id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.peers:</w:t>
            </w:r>
          </w:p>
          <w:p w14:paraId="395F761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AF00DB"/>
                <w:kern w:val="0"/>
                <w:sz w:val="20"/>
                <w:szCs w:val="20"/>
                <w:shd w:val="clear" w:fill="FFFFFF"/>
                <w:lang w:val="en-US" w:eastAsia="zh-CN" w:bidi="ar"/>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continue</w:t>
            </w:r>
          </w:p>
          <w:p w14:paraId="40F9DC0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sampling</w:t>
            </w:r>
            <w:r>
              <w:rPr>
                <w:rFonts w:hint="default" w:ascii="Courier New" w:hAnsi="Courier New" w:eastAsia="Consolas" w:cs="Courier New"/>
                <w:b w:val="0"/>
                <w:bCs w:val="0"/>
                <w:color w:val="202020"/>
                <w:kern w:val="0"/>
                <w:sz w:val="20"/>
                <w:szCs w:val="20"/>
                <w:shd w:val="clear" w:fill="FFFFFF"/>
                <w:lang w:val="en-US" w:eastAsia="zh-CN" w:bidi="ar"/>
              </w:rPr>
              <w:t>.accept_peer(</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359349A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victim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sampling</w:t>
            </w:r>
            <w:r>
              <w:rPr>
                <w:rFonts w:hint="default" w:ascii="Courier New" w:hAnsi="Courier New" w:eastAsia="Consolas" w:cs="Courier New"/>
                <w:b w:val="0"/>
                <w:bCs w:val="0"/>
                <w:color w:val="202020"/>
                <w:kern w:val="0"/>
                <w:sz w:val="20"/>
                <w:szCs w:val="20"/>
                <w:shd w:val="clear" w:fill="FFFFFF"/>
                <w:lang w:val="en-US" w:eastAsia="zh-CN" w:bidi="ar"/>
              </w:rPr>
              <w:t>.evict_peer(</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6F7C8D9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victim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469A7F8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.peers.remove(</w:t>
            </w:r>
            <w:r>
              <w:rPr>
                <w:rFonts w:hint="default" w:ascii="Courier New" w:hAnsi="Courier New" w:eastAsia="Consolas" w:cs="Courier New"/>
                <w:b w:val="0"/>
                <w:bCs w:val="0"/>
                <w:color w:val="1F2328"/>
                <w:kern w:val="0"/>
                <w:sz w:val="20"/>
                <w:szCs w:val="20"/>
                <w:shd w:val="clear" w:fill="FFFFFF"/>
                <w:lang w:val="en-US" w:eastAsia="zh-CN" w:bidi="ar"/>
              </w:rPr>
              <w:t>victim</w:t>
            </w:r>
            <w:r>
              <w:rPr>
                <w:rFonts w:hint="default" w:ascii="Courier New" w:hAnsi="Courier New" w:eastAsia="Consolas" w:cs="Courier New"/>
                <w:b w:val="0"/>
                <w:bCs w:val="0"/>
                <w:color w:val="202020"/>
                <w:kern w:val="0"/>
                <w:sz w:val="20"/>
                <w:szCs w:val="20"/>
                <w:shd w:val="clear" w:fill="FFFFFF"/>
                <w:lang w:val="en-US" w:eastAsia="zh-CN" w:bidi="ar"/>
              </w:rPr>
              <w:t>)</w:t>
            </w:r>
          </w:p>
          <w:p w14:paraId="0148EB2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kern w:val="0"/>
                <w:sz w:val="20"/>
                <w:szCs w:val="20"/>
                <w:shd w:val="clear" w:fill="FFFFFF"/>
                <w:lang w:val="en-US" w:eastAsia="zh-CN" w:bidi="ar"/>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 None</w:t>
            </w:r>
            <w:r>
              <w:rPr>
                <w:rFonts w:hint="default" w:ascii="Courier New" w:hAnsi="Courier New" w:eastAsia="Consolas" w:cs="Courier New"/>
                <w:b w:val="0"/>
                <w:bCs w:val="0"/>
                <w:color w:val="202020"/>
                <w:kern w:val="0"/>
                <w:sz w:val="20"/>
                <w:szCs w:val="20"/>
                <w:shd w:val="clear" w:fill="FFFFFF"/>
                <w:lang w:val="en-US" w:eastAsia="zh-CN" w:bidi="ar"/>
              </w:rPr>
              <w:t xml:space="preserve">                   </w:t>
            </w:r>
          </w:p>
          <w:p w14:paraId="013DA32B">
            <w:pPr>
              <w:keepNext w:val="0"/>
              <w:keepLines w:val="0"/>
              <w:widowControl/>
              <w:suppressLineNumbers w:val="0"/>
              <w:shd w:val="clear" w:fill="FFFFFF"/>
              <w:spacing w:line="190" w:lineRule="atLeast"/>
              <w:ind w:firstLine="1700" w:firstLineChars="850"/>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953800"/>
                <w:kern w:val="0"/>
                <w:sz w:val="20"/>
                <w:szCs w:val="20"/>
                <w:shd w:val="clear" w:fill="FFFFFF"/>
                <w:lang w:val="en-US" w:eastAsia="zh-CN" w:bidi="ar"/>
              </w:rPr>
              <w:t>trace</w:t>
            </w:r>
            <w:r>
              <w:rPr>
                <w:rFonts w:hint="default" w:ascii="Courier New" w:hAnsi="Courier New" w:eastAsia="Consolas" w:cs="Courier New"/>
                <w:b w:val="0"/>
                <w:bCs w:val="0"/>
                <w:color w:val="202020"/>
                <w:kern w:val="0"/>
                <w:sz w:val="20"/>
                <w:szCs w:val="20"/>
                <w:shd w:val="clear" w:fill="FFFFFF"/>
                <w:lang w:val="en-US" w:eastAsia="zh-CN" w:bidi="ar"/>
              </w:rPr>
              <w:t>.evict(</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.node_id, </w:t>
            </w:r>
            <w:r>
              <w:rPr>
                <w:rFonts w:hint="default" w:ascii="Courier New" w:hAnsi="Courier New" w:eastAsia="Consolas" w:cs="Courier New"/>
                <w:b w:val="0"/>
                <w:bCs w:val="0"/>
                <w:color w:val="1F2328"/>
                <w:kern w:val="0"/>
                <w:sz w:val="20"/>
                <w:szCs w:val="20"/>
                <w:shd w:val="clear" w:fill="FFFFFF"/>
                <w:lang w:val="en-US" w:eastAsia="zh-CN" w:bidi="ar"/>
              </w:rPr>
              <w:t>victim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"replaced_by"</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7F4970FA">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en-U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.peers.append(</w:t>
            </w:r>
            <w:r>
              <w:rPr>
                <w:rFonts w:hint="default" w:ascii="Courier New" w:hAnsi="Courier New" w:eastAsia="Consolas" w:cs="Courier New"/>
                <w:b w:val="0"/>
                <w:bCs w:val="0"/>
                <w:color w:val="1F2328"/>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0E8B8D30">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5.23 -  Петља пријема кандидата</w:t>
      </w:r>
    </w:p>
    <w:p w14:paraId="19107798">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Први ред петље носи суштину механизма одлагања: кандидат се уписује у дневник пре него што буде оцењен, чиме му старост почиње да тече и када буде одбијен. Уз то се уписује и приложени доказ, чиме он постоји искључиво у запису онога ко је идентитет видео, а не у заједничком именику.</w:t>
      </w:r>
    </w:p>
    <w:p w14:paraId="349D7FEE">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 xml:space="preserve">Сама функција не доноси ниједну одлуку - она води ток и евиденцију, док правила даје изабрана стратегија, кроз три питања: да ли кандидат задовољава услове, кога уклонити да би се ослободило место, и који услов кандидат није испунио. Одговор на последње питање не утиче на понашање система, али омогућава да се свако одбијање припише тачно једном механизму. </w:t>
      </w:r>
    </w:p>
    <w:p w14:paraId="32DB16E6">
      <w:pPr>
        <w:widowControl w:val="0"/>
        <w:ind w:firstLine="360"/>
        <w:jc w:val="both"/>
        <w:rPr>
          <w:rFonts w:hint="default"/>
          <w:i w:val="0"/>
          <w:iCs w:val="0"/>
          <w:color w:val="000000" w:themeColor="text1"/>
          <w:sz w:val="22"/>
          <w:szCs w:val="22"/>
          <w:lang w:val="en-US"/>
          <w14:textFill>
            <w14:solidFill>
              <w14:schemeClr w14:val="tx1"/>
            </w14:solidFill>
          </w14:textFill>
        </w:rPr>
      </w:pPr>
      <w:r>
        <w:rPr>
          <w:rFonts w:hint="default"/>
          <w:i w:val="0"/>
          <w:iCs w:val="0"/>
          <w:color w:val="000000" w:themeColor="text1"/>
          <w:sz w:val="22"/>
          <w:szCs w:val="22"/>
          <w:lang w:val="en-US"/>
          <w14:textFill>
            <w14:solidFill>
              <w14:schemeClr w14:val="tx1"/>
            </w14:solidFill>
          </w14:textFill>
        </w:rPr>
        <w:t>Референтна стратегија прихвата сваког кандидата и уклања насумично изабраног суседа, при чему је избор изведен из експерименталног seed-а: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59CB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6797CA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RandomStrategy</w:t>
            </w:r>
            <w:r>
              <w:rPr>
                <w:rFonts w:hint="default" w:ascii="Courier New" w:hAnsi="Courier New" w:eastAsia="Consolas" w:cs="Courier New"/>
                <w:b w:val="0"/>
                <w:bCs w:val="0"/>
                <w:color w:val="202020"/>
                <w:kern w:val="0"/>
                <w:sz w:val="20"/>
                <w:szCs w:val="20"/>
                <w:shd w:val="clear" w:fill="FFFFFF"/>
                <w:lang w:val="en-US" w:eastAsia="zh-CN" w:bidi="ar"/>
              </w:rPr>
              <w:t>:</w:t>
            </w:r>
          </w:p>
          <w:p w14:paraId="337B0BC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"random"</w:t>
            </w:r>
          </w:p>
          <w:p w14:paraId="26118B0D">
            <w:pPr>
              <w:keepNext w:val="0"/>
              <w:keepLines w:val="0"/>
              <w:widowControl/>
              <w:suppressLineNumbers w:val="0"/>
              <w:jc w:val="left"/>
              <w:rPr>
                <w:rFonts w:hint="default" w:ascii="Courier New" w:hAnsi="Courier New" w:cs="Courier New"/>
                <w:sz w:val="20"/>
                <w:szCs w:val="20"/>
              </w:rPr>
            </w:pPr>
          </w:p>
          <w:p w14:paraId="3B2C1A8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reason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str</w:t>
            </w:r>
            <w:r>
              <w:rPr>
                <w:rFonts w:hint="default" w:ascii="Courier New" w:hAnsi="Courier New" w:eastAsia="Consolas" w:cs="Courier New"/>
                <w:b w:val="0"/>
                <w:bCs w:val="0"/>
                <w:color w:val="202020"/>
                <w:kern w:val="0"/>
                <w:sz w:val="20"/>
                <w:szCs w:val="20"/>
                <w:shd w:val="clear" w:fill="FFFFFF"/>
                <w:lang w:val="en-US" w:eastAsia="zh-CN" w:bidi="ar"/>
              </w:rPr>
              <w:t>]:</w:t>
            </w:r>
          </w:p>
          <w:p w14:paraId="7E0E710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w:t>
            </w:r>
          </w:p>
          <w:p w14:paraId="259F9CD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"self_or_duplicate"</w:t>
            </w:r>
          </w:p>
          <w:p w14:paraId="1561EA9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327799B1">
            <w:pPr>
              <w:keepNext w:val="0"/>
              <w:keepLines w:val="0"/>
              <w:widowControl/>
              <w:suppressLineNumbers w:val="0"/>
              <w:jc w:val="left"/>
              <w:rPr>
                <w:rFonts w:hint="default" w:ascii="Courier New" w:hAnsi="Courier New" w:cs="Courier New"/>
                <w:sz w:val="20"/>
                <w:szCs w:val="20"/>
              </w:rPr>
            </w:pPr>
          </w:p>
          <w:p w14:paraId="62D9925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accept_peer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bool</w:t>
            </w:r>
            <w:r>
              <w:rPr>
                <w:rFonts w:hint="default" w:ascii="Courier New" w:hAnsi="Courier New" w:eastAsia="Consolas" w:cs="Courier New"/>
                <w:b w:val="0"/>
                <w:bCs w:val="0"/>
                <w:color w:val="202020"/>
                <w:kern w:val="0"/>
                <w:sz w:val="20"/>
                <w:szCs w:val="20"/>
                <w:shd w:val="clear" w:fill="FFFFFF"/>
                <w:lang w:val="en-US" w:eastAsia="zh-CN" w:bidi="ar"/>
              </w:rPr>
              <w:t>:</w:t>
            </w:r>
          </w:p>
          <w:p w14:paraId="5AC3C88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reason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625EC8D6">
            <w:pPr>
              <w:keepNext w:val="0"/>
              <w:keepLines w:val="0"/>
              <w:widowControl/>
              <w:suppressLineNumbers w:val="0"/>
              <w:jc w:val="left"/>
              <w:rPr>
                <w:rFonts w:hint="default" w:ascii="Courier New" w:hAnsi="Courier New" w:cs="Courier New"/>
                <w:sz w:val="20"/>
                <w:szCs w:val="20"/>
              </w:rPr>
            </w:pPr>
          </w:p>
          <w:p w14:paraId="7938310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evict_peer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0BAE3FA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max_peers</w:t>
            </w:r>
            <w:r>
              <w:rPr>
                <w:rFonts w:hint="default" w:ascii="Courier New" w:hAnsi="Courier New" w:eastAsia="Consolas" w:cs="Courier New"/>
                <w:b w:val="0"/>
                <w:bCs w:val="0"/>
                <w:color w:val="202020"/>
                <w:kern w:val="0"/>
                <w:sz w:val="20"/>
                <w:szCs w:val="20"/>
                <w:shd w:val="clear" w:fill="FFFFFF"/>
                <w:lang w:val="en-US" w:eastAsia="zh-CN" w:bidi="ar"/>
              </w:rPr>
              <w:t>:</w:t>
            </w:r>
          </w:p>
          <w:p w14:paraId="1DEA4E4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3BC87D1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w:t>
            </w:r>
          </w:p>
          <w:p w14:paraId="419690D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25C1053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rng</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make_rng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seed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"random_eviction"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1BF92D1C">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sr-Cyrl-R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rng</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choice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list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0DAA6492">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5.24- Референтна стратегија</w:t>
      </w:r>
    </w:p>
    <w:p w14:paraId="6EB8D145">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iCs/>
          <w:color w:val="000000" w:themeColor="text1"/>
          <w:sz w:val="22"/>
          <w:szCs w:val="22"/>
          <w:lang w:val="sr-Cyrl-RS"/>
          <w14:textFill>
            <w14:solidFill>
              <w14:schemeClr w14:val="tx1"/>
            </w14:solidFill>
          </w14:textFill>
        </w:rPr>
        <w:t>Sybil</w:t>
      </w:r>
      <w:r>
        <w:rPr>
          <w:rFonts w:hint="default"/>
          <w:i w:val="0"/>
          <w:iCs w:val="0"/>
          <w:color w:val="000000" w:themeColor="text1"/>
          <w:sz w:val="22"/>
          <w:szCs w:val="22"/>
          <w:lang w:val="sr-Cyrl-RS"/>
          <w14:textFill>
            <w14:solidFill>
              <w14:schemeClr w14:val="tx1"/>
            </w14:solidFill>
          </w14:textFill>
        </w:rPr>
        <w:t>-отпорна стратегија проверава доказ, старост и праг оцене, тим редоследом од најјефтиније до најскупље провере, а уклања суседа са најнижом оценом:</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2225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5C5467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SybilResistantStrategy</w:t>
            </w:r>
            <w:r>
              <w:rPr>
                <w:rFonts w:hint="default" w:ascii="Courier New" w:hAnsi="Courier New" w:eastAsia="Consolas" w:cs="Courier New"/>
                <w:b w:val="0"/>
                <w:bCs w:val="0"/>
                <w:color w:val="202020"/>
                <w:kern w:val="0"/>
                <w:sz w:val="20"/>
                <w:szCs w:val="20"/>
                <w:shd w:val="clear" w:fill="FFFFFF"/>
                <w:lang w:val="en-US" w:eastAsia="zh-CN" w:bidi="ar"/>
              </w:rPr>
              <w:t>:</w:t>
            </w:r>
          </w:p>
          <w:p w14:paraId="4BB7EB4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"sybil_resistant"</w:t>
            </w:r>
          </w:p>
          <w:p w14:paraId="5FEEAD26">
            <w:pPr>
              <w:keepNext w:val="0"/>
              <w:keepLines w:val="0"/>
              <w:widowControl/>
              <w:suppressLineNumbers w:val="0"/>
              <w:jc w:val="left"/>
              <w:rPr>
                <w:rFonts w:hint="default" w:ascii="Courier New" w:hAnsi="Courier New" w:cs="Courier New"/>
                <w:sz w:val="20"/>
                <w:szCs w:val="20"/>
              </w:rPr>
            </w:pPr>
          </w:p>
          <w:p w14:paraId="1CED8A8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reason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str</w:t>
            </w:r>
            <w:r>
              <w:rPr>
                <w:rFonts w:hint="default" w:ascii="Courier New" w:hAnsi="Courier New" w:eastAsia="Consolas" w:cs="Courier New"/>
                <w:b w:val="0"/>
                <w:bCs w:val="0"/>
                <w:color w:val="202020"/>
                <w:kern w:val="0"/>
                <w:sz w:val="20"/>
                <w:szCs w:val="20"/>
                <w:shd w:val="clear" w:fill="FFFFFF"/>
                <w:lang w:val="en-US" w:eastAsia="zh-CN" w:bidi="ar"/>
              </w:rPr>
              <w:t>]:</w:t>
            </w:r>
          </w:p>
          <w:p w14:paraId="4F6E915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w:t>
            </w:r>
          </w:p>
          <w:p w14:paraId="22D778D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"self_or_duplicate"</w:t>
            </w:r>
          </w:p>
          <w:p w14:paraId="530E309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pow_valid</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6862BBA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"invalid_pow"</w:t>
            </w:r>
          </w:p>
          <w:p w14:paraId="3170C20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observations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4606E86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age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98658"/>
                <w:kern w:val="0"/>
                <w:sz w:val="20"/>
                <w:szCs w:val="20"/>
                <w:shd w:val="clear" w:fill="FFFFFF"/>
                <w:lang w:val="en-US" w:eastAsia="zh-CN" w:bidi="ar"/>
              </w:rPr>
              <w:t>0</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else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obs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first_seen_round</w:t>
            </w:r>
          </w:p>
          <w:p w14:paraId="784EF33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age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age_min</w:t>
            </w:r>
            <w:r>
              <w:rPr>
                <w:rFonts w:hint="default" w:ascii="Courier New" w:hAnsi="Courier New" w:eastAsia="Consolas" w:cs="Courier New"/>
                <w:b w:val="0"/>
                <w:bCs w:val="0"/>
                <w:color w:val="202020"/>
                <w:kern w:val="0"/>
                <w:sz w:val="20"/>
                <w:szCs w:val="20"/>
                <w:shd w:val="clear" w:fill="FFFFFF"/>
                <w:lang w:val="en-US" w:eastAsia="zh-CN" w:bidi="ar"/>
              </w:rPr>
              <w:t>:</w:t>
            </w:r>
          </w:p>
          <w:p w14:paraId="7A34BC9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"too_young"</w:t>
            </w:r>
          </w:p>
          <w:p w14:paraId="563FD27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cand_score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4C57439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cand_score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score_threshold</w:t>
            </w:r>
            <w:r>
              <w:rPr>
                <w:rFonts w:hint="default" w:ascii="Courier New" w:hAnsi="Courier New" w:eastAsia="Consolas" w:cs="Courier New"/>
                <w:b w:val="0"/>
                <w:bCs w:val="0"/>
                <w:color w:val="202020"/>
                <w:kern w:val="0"/>
                <w:sz w:val="20"/>
                <w:szCs w:val="20"/>
                <w:shd w:val="clear" w:fill="FFFFFF"/>
                <w:lang w:val="en-US" w:eastAsia="zh-CN" w:bidi="ar"/>
              </w:rPr>
              <w:t>:</w:t>
            </w:r>
          </w:p>
          <w:p w14:paraId="4A56993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"low_score"</w:t>
            </w:r>
          </w:p>
          <w:p w14:paraId="3DC4795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&gt;=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max_peers</w:t>
            </w:r>
            <w:r>
              <w:rPr>
                <w:rFonts w:hint="default" w:ascii="Courier New" w:hAnsi="Courier New" w:eastAsia="Consolas" w:cs="Courier New"/>
                <w:b w:val="0"/>
                <w:bCs w:val="0"/>
                <w:color w:val="202020"/>
                <w:kern w:val="0"/>
                <w:sz w:val="20"/>
                <w:szCs w:val="20"/>
                <w:shd w:val="clear" w:fill="FFFFFF"/>
                <w:lang w:val="en-US" w:eastAsia="zh-CN" w:bidi="ar"/>
              </w:rPr>
              <w:t>:</w:t>
            </w:r>
          </w:p>
          <w:p w14:paraId="54F7905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_open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2E6DADE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5D7DBDC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weakest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min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key</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lambda</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46A80BE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weakest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&gt;=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cand_score</w:t>
            </w:r>
            <w:r>
              <w:rPr>
                <w:rFonts w:hint="default" w:ascii="Courier New" w:hAnsi="Courier New" w:eastAsia="Consolas" w:cs="Courier New"/>
                <w:b w:val="0"/>
                <w:bCs w:val="0"/>
                <w:color w:val="202020"/>
                <w:kern w:val="0"/>
                <w:sz w:val="20"/>
                <w:szCs w:val="20"/>
                <w:shd w:val="clear" w:fill="FFFFFF"/>
                <w:lang w:val="en-US" w:eastAsia="zh-CN" w:bidi="ar"/>
              </w:rPr>
              <w:t>:</w:t>
            </w:r>
          </w:p>
          <w:p w14:paraId="4FC7410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"low_score"</w:t>
            </w:r>
          </w:p>
          <w:p w14:paraId="3EC1912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688EC636">
            <w:pPr>
              <w:keepNext w:val="0"/>
              <w:keepLines w:val="0"/>
              <w:widowControl/>
              <w:suppressLineNumbers w:val="0"/>
              <w:jc w:val="left"/>
              <w:rPr>
                <w:rFonts w:hint="default" w:ascii="Courier New" w:hAnsi="Courier New" w:cs="Courier New"/>
                <w:sz w:val="20"/>
                <w:szCs w:val="20"/>
              </w:rPr>
            </w:pPr>
          </w:p>
          <w:p w14:paraId="67578FC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accept_peer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bool</w:t>
            </w:r>
            <w:r>
              <w:rPr>
                <w:rFonts w:hint="default" w:ascii="Courier New" w:hAnsi="Courier New" w:eastAsia="Consolas" w:cs="Courier New"/>
                <w:b w:val="0"/>
                <w:bCs w:val="0"/>
                <w:color w:val="202020"/>
                <w:kern w:val="0"/>
                <w:sz w:val="20"/>
                <w:szCs w:val="20"/>
                <w:shd w:val="clear" w:fill="FFFFFF"/>
                <w:lang w:val="en-US" w:eastAsia="zh-CN" w:bidi="ar"/>
              </w:rPr>
              <w:t>:</w:t>
            </w:r>
          </w:p>
          <w:p w14:paraId="6432CB5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reason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63D40E3B">
            <w:pPr>
              <w:keepNext w:val="0"/>
              <w:keepLines w:val="0"/>
              <w:widowControl/>
              <w:suppressLineNumbers w:val="0"/>
              <w:jc w:val="left"/>
              <w:rPr>
                <w:rFonts w:hint="default" w:ascii="Courier New" w:hAnsi="Courier New" w:cs="Courier New"/>
                <w:sz w:val="20"/>
                <w:szCs w:val="20"/>
              </w:rPr>
            </w:pPr>
          </w:p>
          <w:p w14:paraId="084A315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evict_peer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2D99844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max_peers</w:t>
            </w:r>
            <w:r>
              <w:rPr>
                <w:rFonts w:hint="default" w:ascii="Courier New" w:hAnsi="Courier New" w:eastAsia="Consolas" w:cs="Courier New"/>
                <w:b w:val="0"/>
                <w:bCs w:val="0"/>
                <w:color w:val="202020"/>
                <w:kern w:val="0"/>
                <w:sz w:val="20"/>
                <w:szCs w:val="20"/>
                <w:shd w:val="clear" w:fill="FFFFFF"/>
                <w:lang w:val="en-US" w:eastAsia="zh-CN" w:bidi="ar"/>
              </w:rPr>
              <w:t>:</w:t>
            </w:r>
          </w:p>
          <w:p w14:paraId="48EBE04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58789C6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_open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19C6661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_open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pop</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7FBB0886">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sr-Cyrl-R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min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key</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lambda</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32F35EFD">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5.25 - Sybil-отпорна стратегија</w:t>
      </w:r>
    </w:p>
    <w:p w14:paraId="0EF1905E">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iCs/>
          <w:color w:val="000000" w:themeColor="text1"/>
          <w:sz w:val="22"/>
          <w:szCs w:val="22"/>
          <w:lang w:val="sr-Cyrl-RS"/>
          <w14:textFill>
            <w14:solidFill>
              <w14:schemeClr w14:val="tx1"/>
            </w14:solidFill>
          </w14:textFill>
        </w:rPr>
        <w:t>Eclipse</w:t>
      </w:r>
      <w:r>
        <w:rPr>
          <w:rFonts w:hint="default"/>
          <w:i w:val="0"/>
          <w:iCs w:val="0"/>
          <w:color w:val="000000" w:themeColor="text1"/>
          <w:sz w:val="22"/>
          <w:szCs w:val="22"/>
          <w:lang w:val="sr-Cyrl-RS"/>
          <w14:textFill>
            <w14:solidFill>
              <w14:schemeClr w14:val="tx1"/>
            </w14:solidFill>
          </w14:textFill>
        </w:rPr>
        <w:t>-отпорна стратегија додаје проверу групе. Кандидат се пореди са најслабијим суседом из сопствене групе када је она попуњена, а са глобално најслабијим када у њој има места; олакшица из прозора освежавања важи само у другом случају, чиме се спречава да се нападачи гомилају група по групу:</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092E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425A75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class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EclipseResistantStrategy</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SybilResistantStrategy</w:t>
            </w:r>
            <w:r>
              <w:rPr>
                <w:rFonts w:hint="default" w:ascii="Courier New" w:hAnsi="Courier New" w:eastAsia="Consolas" w:cs="Courier New"/>
                <w:b w:val="0"/>
                <w:bCs w:val="0"/>
                <w:color w:val="202020"/>
                <w:kern w:val="0"/>
                <w:sz w:val="20"/>
                <w:szCs w:val="20"/>
                <w:shd w:val="clear" w:fill="FFFFFF"/>
                <w:lang w:val="en-US" w:eastAsia="zh-CN" w:bidi="ar"/>
              </w:rPr>
              <w:t>):</w:t>
            </w:r>
          </w:p>
          <w:p w14:paraId="37B3F02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name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"eclipse_resistant"</w:t>
            </w:r>
          </w:p>
          <w:p w14:paraId="45B43ED5">
            <w:pPr>
              <w:keepNext w:val="0"/>
              <w:keepLines w:val="0"/>
              <w:widowControl/>
              <w:suppressLineNumbers w:val="0"/>
              <w:jc w:val="left"/>
              <w:rPr>
                <w:rFonts w:hint="default" w:ascii="Courier New" w:hAnsi="Courier New" w:cs="Courier New"/>
                <w:sz w:val="20"/>
                <w:szCs w:val="20"/>
              </w:rPr>
            </w:pPr>
          </w:p>
          <w:p w14:paraId="5500061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_displaceable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6548697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bucket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47BFCCF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_bucket_peers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&gt;=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max_per_bucket</w:t>
            </w:r>
            <w:r>
              <w:rPr>
                <w:rFonts w:hint="default" w:ascii="Courier New" w:hAnsi="Courier New" w:eastAsia="Consolas" w:cs="Courier New"/>
                <w:b w:val="0"/>
                <w:bCs w:val="0"/>
                <w:color w:val="202020"/>
                <w:kern w:val="0"/>
                <w:sz w:val="20"/>
                <w:szCs w:val="20"/>
                <w:shd w:val="clear" w:fill="FFFFFF"/>
                <w:lang w:val="en-US" w:eastAsia="zh-CN" w:bidi="ar"/>
              </w:rPr>
              <w:t>:</w:t>
            </w:r>
          </w:p>
          <w:p w14:paraId="53CF3B2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_weakest_in_bucket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2BAC7EC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w:t>
            </w:r>
          </w:p>
          <w:p w14:paraId="217431D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0019850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min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key</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lambda</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34E4E0D0">
            <w:pPr>
              <w:keepNext w:val="0"/>
              <w:keepLines w:val="0"/>
              <w:widowControl/>
              <w:suppressLineNumbers w:val="0"/>
              <w:jc w:val="left"/>
              <w:rPr>
                <w:rFonts w:hint="default" w:ascii="Courier New" w:hAnsi="Courier New" w:cs="Courier New"/>
                <w:sz w:val="20"/>
                <w:szCs w:val="20"/>
              </w:rPr>
            </w:pPr>
          </w:p>
          <w:p w14:paraId="1694919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reason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str</w:t>
            </w:r>
            <w:r>
              <w:rPr>
                <w:rFonts w:hint="default" w:ascii="Courier New" w:hAnsi="Courier New" w:eastAsia="Consolas" w:cs="Courier New"/>
                <w:b w:val="0"/>
                <w:bCs w:val="0"/>
                <w:color w:val="202020"/>
                <w:kern w:val="0"/>
                <w:sz w:val="20"/>
                <w:szCs w:val="20"/>
                <w:shd w:val="clear" w:fill="FFFFFF"/>
                <w:lang w:val="en-US" w:eastAsia="zh-CN" w:bidi="ar"/>
              </w:rPr>
              <w:t>]:</w:t>
            </w:r>
          </w:p>
          <w:p w14:paraId="280CC8A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base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super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reason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1CE576F1">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base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30F611A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base</w:t>
            </w:r>
          </w:p>
          <w:p w14:paraId="134685E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max_peers</w:t>
            </w:r>
            <w:r>
              <w:rPr>
                <w:rFonts w:hint="default" w:ascii="Courier New" w:hAnsi="Courier New" w:eastAsia="Consolas" w:cs="Courier New"/>
                <w:b w:val="0"/>
                <w:bCs w:val="0"/>
                <w:color w:val="202020"/>
                <w:kern w:val="0"/>
                <w:sz w:val="20"/>
                <w:szCs w:val="20"/>
                <w:shd w:val="clear" w:fill="FFFFFF"/>
                <w:lang w:val="en-US" w:eastAsia="zh-CN" w:bidi="ar"/>
              </w:rPr>
              <w:t>:</w:t>
            </w:r>
          </w:p>
          <w:p w14:paraId="4DCBEF9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bucket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7B31785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_bucket_peers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max_per_bucket</w:t>
            </w:r>
            <w:r>
              <w:rPr>
                <w:rFonts w:hint="default" w:ascii="Courier New" w:hAnsi="Courier New" w:eastAsia="Consolas" w:cs="Courier New"/>
                <w:b w:val="0"/>
                <w:bCs w:val="0"/>
                <w:color w:val="202020"/>
                <w:kern w:val="0"/>
                <w:sz w:val="20"/>
                <w:szCs w:val="20"/>
                <w:shd w:val="clear" w:fill="FFFFFF"/>
                <w:lang w:val="en-US" w:eastAsia="zh-CN" w:bidi="ar"/>
              </w:rPr>
              <w:t>:</w:t>
            </w:r>
          </w:p>
          <w:p w14:paraId="315104F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7AB7731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weakest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_weakest_in_bucket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735C948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weakest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and</w:t>
            </w:r>
            <w:r>
              <w:rPr>
                <w:rFonts w:hint="default" w:ascii="Courier New" w:hAnsi="Courier New" w:eastAsia="Consolas" w:cs="Courier New"/>
                <w:b w:val="0"/>
                <w:bCs w:val="0"/>
                <w:color w:val="202020"/>
                <w:kern w:val="0"/>
                <w:sz w:val="20"/>
                <w:szCs w:val="20"/>
                <w:shd w:val="clear" w:fill="FFFFFF"/>
                <w:lang w:val="en-US" w:eastAsia="zh-CN" w:bidi="ar"/>
              </w:rPr>
              <w:t xml:space="preserve"> \</w:t>
            </w:r>
          </w:p>
          <w:p w14:paraId="4C37AEFA">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&gt;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weakest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05ECF58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602EB05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"bucket_full"</w:t>
            </w:r>
          </w:p>
          <w:p w14:paraId="5DB59F64">
            <w:pPr>
              <w:keepNext w:val="0"/>
              <w:keepLines w:val="0"/>
              <w:widowControl/>
              <w:suppressLineNumbers w:val="0"/>
              <w:jc w:val="left"/>
              <w:rPr>
                <w:rFonts w:hint="default" w:ascii="Courier New" w:hAnsi="Courier New" w:cs="Courier New"/>
                <w:sz w:val="20"/>
                <w:szCs w:val="20"/>
              </w:rPr>
            </w:pPr>
          </w:p>
          <w:p w14:paraId="1B1F3B4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victim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_displaceable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2BB3DC1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victim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0797536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"bucket_full"</w:t>
            </w:r>
          </w:p>
          <w:p w14:paraId="5C7DA1B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_open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71EE08CB">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bucket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23B34B9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_bucket_peers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max_per_bucket</w:t>
            </w:r>
            <w:r>
              <w:rPr>
                <w:rFonts w:hint="default" w:ascii="Courier New" w:hAnsi="Courier New" w:eastAsia="Consolas" w:cs="Courier New"/>
                <w:b w:val="0"/>
                <w:bCs w:val="0"/>
                <w:color w:val="202020"/>
                <w:kern w:val="0"/>
                <w:sz w:val="20"/>
                <w:szCs w:val="20"/>
                <w:shd w:val="clear" w:fill="FFFFFF"/>
                <w:lang w:val="en-US" w:eastAsia="zh-CN" w:bidi="ar"/>
              </w:rPr>
              <w:t>:</w:t>
            </w:r>
          </w:p>
          <w:p w14:paraId="74A06794">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2B0DFC3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&gt;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victim</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2BC48FE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60482678">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A3069"/>
                <w:kern w:val="0"/>
                <w:sz w:val="20"/>
                <w:szCs w:val="20"/>
                <w:shd w:val="clear" w:fill="FFFFFF"/>
                <w:lang w:val="en-US" w:eastAsia="zh-CN" w:bidi="ar"/>
              </w:rPr>
              <w:t>"bucket_full"</w:t>
            </w:r>
          </w:p>
          <w:p w14:paraId="6D73767F">
            <w:pPr>
              <w:keepNext w:val="0"/>
              <w:keepLines w:val="0"/>
              <w:widowControl/>
              <w:suppressLineNumbers w:val="0"/>
              <w:jc w:val="left"/>
              <w:rPr>
                <w:rFonts w:hint="default" w:ascii="Courier New" w:hAnsi="Courier New" w:cs="Courier New"/>
                <w:sz w:val="20"/>
                <w:szCs w:val="20"/>
              </w:rPr>
            </w:pPr>
          </w:p>
          <w:p w14:paraId="10F7133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evict_peer</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267F99"/>
                <w:kern w:val="0"/>
                <w:sz w:val="20"/>
                <w:szCs w:val="20"/>
                <w:shd w:val="clear" w:fill="FFFFFF"/>
                <w:lang w:val="en-US" w:eastAsia="zh-CN" w:bidi="ar"/>
              </w:rPr>
              <w:t>Optional</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w:t>
            </w:r>
          </w:p>
          <w:p w14:paraId="45787B8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_open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236F7B9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_open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pop</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node_id</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50D95E2C">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5B2CDD8F">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bucket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w:t>
            </w:r>
          </w:p>
          <w:p w14:paraId="0C180BA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_bucket_peers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&gt;=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params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max_per_bucket</w:t>
            </w:r>
            <w:r>
              <w:rPr>
                <w:rFonts w:hint="default" w:ascii="Courier New" w:hAnsi="Courier New" w:eastAsia="Consolas" w:cs="Courier New"/>
                <w:b w:val="0"/>
                <w:bCs w:val="0"/>
                <w:color w:val="202020"/>
                <w:kern w:val="0"/>
                <w:sz w:val="20"/>
                <w:szCs w:val="20"/>
                <w:shd w:val="clear" w:fill="FFFFFF"/>
                <w:lang w:val="en-US" w:eastAsia="zh-CN" w:bidi="ar"/>
              </w:rPr>
              <w:t>:</w:t>
            </w:r>
          </w:p>
          <w:p w14:paraId="0EBEFAC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_weakest_in_bucket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target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100C31AE">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len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&lt;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max_peers</w:t>
            </w:r>
            <w:r>
              <w:rPr>
                <w:rFonts w:hint="default" w:ascii="Courier New" w:hAnsi="Courier New" w:eastAsia="Consolas" w:cs="Courier New"/>
                <w:b w:val="0"/>
                <w:bCs w:val="0"/>
                <w:color w:val="202020"/>
                <w:kern w:val="0"/>
                <w:sz w:val="20"/>
                <w:szCs w:val="20"/>
                <w:shd w:val="clear" w:fill="FFFFFF"/>
                <w:lang w:val="en-US" w:eastAsia="zh-CN" w:bidi="ar"/>
              </w:rPr>
              <w:t>:</w:t>
            </w:r>
          </w:p>
          <w:p w14:paraId="09E3E8A0">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p w14:paraId="599BC525">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0DC4D967">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min</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peers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key</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CF222E"/>
                <w:kern w:val="0"/>
                <w:sz w:val="20"/>
                <w:szCs w:val="20"/>
                <w:shd w:val="clear" w:fill="FFFFFF"/>
                <w:lang w:val="en-US" w:eastAsia="zh-CN" w:bidi="ar"/>
              </w:rPr>
              <w:t>lambda</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score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p</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p w14:paraId="35D3EF1C">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sr-Cyrl-R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_displaceable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node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candidate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round_now</w:t>
            </w:r>
            <w:r>
              <w:rPr>
                <w:rFonts w:hint="default" w:ascii="Courier New" w:hAnsi="Courier New" w:eastAsia="Consolas" w:cs="Courier New"/>
                <w:b w:val="0"/>
                <w:bCs w:val="0"/>
                <w:color w:val="202020"/>
                <w:kern w:val="0"/>
                <w:sz w:val="20"/>
                <w:szCs w:val="20"/>
                <w:shd w:val="clear" w:fill="FFFFFF"/>
                <w:lang w:val="en-US" w:eastAsia="zh-CN" w:bidi="ar"/>
              </w:rPr>
              <w:t>)</w:t>
            </w:r>
          </w:p>
        </w:tc>
      </w:tr>
    </w:tbl>
    <w:p w14:paraId="2C6357D4">
      <w:pPr>
        <w:pStyle w:val="7"/>
        <w:jc w:val="center"/>
        <w:rPr>
          <w:rFonts w:hint="default" w:ascii="Times New Roman" w:hAnsi="Times New Roman" w:cs="Times New Roman"/>
          <w:i/>
          <w:iCs/>
          <w:color w:val="000000" w:themeColor="text1"/>
          <w:sz w:val="22"/>
          <w:szCs w:val="22"/>
          <w:lang w:val="sr-Cyrl-RS"/>
          <w14:textFill>
            <w14:solidFill>
              <w14:schemeClr w14:val="tx1"/>
            </w14:solidFill>
          </w14:textFill>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5.26- Eclipse-отпорна стратегија</w:t>
      </w:r>
    </w:p>
    <w:p w14:paraId="030426C1">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 xml:space="preserve">Рунда се завршава извештајем. Чвор координатору шаље свој скуп суседа, нову процену, бројаче саобраћаја, број понуђених и одбијених кандидата разврстан по разлозима, и догађаје настале током рунде. Координатор бележи мере тек када стигну извештаји свих честитих учесника, при чему системске догађаје - активацију напада, стварање нових идентитета, емитовање злонамерних вредности </w:t>
      </w:r>
      <w:r>
        <w:rPr>
          <w:rFonts w:hint="default"/>
          <w:i w:val="0"/>
          <w:iCs w:val="0"/>
          <w:color w:val="000000" w:themeColor="text1"/>
          <w:sz w:val="22"/>
          <w:szCs w:val="22"/>
          <w:lang w:val="en-US"/>
          <w14:textFill>
            <w14:solidFill>
              <w14:schemeClr w14:val="tx1"/>
            </w14:solidFill>
          </w14:textFill>
        </w:rPr>
        <w:t>-</w:t>
      </w:r>
      <w:r>
        <w:rPr>
          <w:rFonts w:hint="default"/>
          <w:i w:val="0"/>
          <w:iCs w:val="0"/>
          <w:color w:val="000000" w:themeColor="text1"/>
          <w:sz w:val="22"/>
          <w:szCs w:val="22"/>
          <w:lang w:val="sr-Cyrl-RS"/>
          <w14:textFill>
            <w14:solidFill>
              <w14:schemeClr w14:val="tx1"/>
            </w14:solidFill>
          </w14:textFill>
        </w:rPr>
        <w:t xml:space="preserve"> бележи сам, а догађаје појединачних чворова уписује уређено по њиховом редном броју, будући да извештаји стижу произвољним редоследом, а запис мора бити исти при сваком покретању. </w:t>
      </w:r>
    </w:p>
    <w:p w14:paraId="638EF46A">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Када је последња рунда конфигурације забележена, више чворова то утврди готово истовремено, па се завршетак решава преузимањем власништва:</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4"/>
      </w:tblGrid>
      <w:tr w14:paraId="1438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B44CC6D">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CF222E"/>
                <w:kern w:val="0"/>
                <w:sz w:val="20"/>
                <w:szCs w:val="20"/>
                <w:shd w:val="clear" w:fill="FFFFFF"/>
                <w:lang w:val="en-US" w:eastAsia="zh-CN" w:bidi="ar"/>
              </w:rPr>
              <w:t>def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8250DF"/>
                <w:kern w:val="0"/>
                <w:sz w:val="20"/>
                <w:szCs w:val="20"/>
                <w:shd w:val="clear" w:fill="FFFFFF"/>
                <w:lang w:val="en-US" w:eastAsia="zh-CN" w:bidi="ar"/>
              </w:rPr>
              <w:t>finalize</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953800"/>
                <w:kern w:val="0"/>
                <w:sz w:val="20"/>
                <w:szCs w:val="20"/>
                <w:shd w:val="clear" w:fill="FFFFFF"/>
                <w:lang w:val="en-US" w:eastAsia="zh-CN" w:bidi="ar"/>
              </w:rPr>
              <w:t>job</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267F99"/>
                <w:kern w:val="0"/>
                <w:sz w:val="20"/>
                <w:szCs w:val="20"/>
                <w:shd w:val="clear" w:fill="FFFFFF"/>
                <w:lang w:val="en-US" w:eastAsia="zh-CN" w:bidi="ar"/>
              </w:rPr>
              <w:t>int</w:t>
            </w:r>
            <w:r>
              <w:rPr>
                <w:rFonts w:hint="default" w:ascii="Courier New" w:hAnsi="Courier New" w:eastAsia="Consolas" w:cs="Courier New"/>
                <w:b w:val="0"/>
                <w:bCs w:val="0"/>
                <w:color w:val="202020"/>
                <w:kern w:val="0"/>
                <w:sz w:val="20"/>
                <w:szCs w:val="20"/>
                <w:shd w:val="clear" w:fill="FFFFFF"/>
                <w:lang w:val="en-US" w:eastAsia="zh-CN" w:bidi="ar"/>
              </w:rPr>
              <w:t xml:space="preserve">) -&gt;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w:t>
            </w:r>
          </w:p>
          <w:p w14:paraId="625CE0C6">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with</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lock</w:t>
            </w:r>
            <w:r>
              <w:rPr>
                <w:rFonts w:hint="default" w:ascii="Courier New" w:hAnsi="Courier New" w:eastAsia="Consolas" w:cs="Courier New"/>
                <w:b w:val="0"/>
                <w:bCs w:val="0"/>
                <w:color w:val="202020"/>
                <w:kern w:val="0"/>
                <w:sz w:val="20"/>
                <w:szCs w:val="20"/>
                <w:shd w:val="clear" w:fill="FFFFFF"/>
                <w:lang w:val="en-US" w:eastAsia="zh-CN" w:bidi="ar"/>
              </w:rPr>
              <w:t>:</w:t>
            </w:r>
          </w:p>
          <w:p w14:paraId="5BBB7A79">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states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8250DF"/>
                <w:kern w:val="0"/>
                <w:sz w:val="20"/>
                <w:szCs w:val="20"/>
                <w:shd w:val="clear" w:fill="FFFFFF"/>
                <w:lang w:val="en-US" w:eastAsia="zh-CN" w:bidi="ar"/>
              </w:rPr>
              <w:t>get</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job</w:t>
            </w:r>
            <w:r>
              <w:rPr>
                <w:rFonts w:hint="default" w:ascii="Courier New" w:hAnsi="Courier New" w:eastAsia="Consolas" w:cs="Courier New"/>
                <w:b w:val="0"/>
                <w:bCs w:val="0"/>
                <w:color w:val="202020"/>
                <w:kern w:val="0"/>
                <w:sz w:val="20"/>
                <w:szCs w:val="20"/>
                <w:shd w:val="clear" w:fill="FFFFFF"/>
                <w:lang w:val="en-US" w:eastAsia="zh-CN" w:bidi="ar"/>
              </w:rPr>
              <w:t>)</w:t>
            </w:r>
          </w:p>
          <w:p w14:paraId="0D4EED72">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if</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is</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or</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st</w:t>
            </w:r>
            <w:r>
              <w:rPr>
                <w:rFonts w:hint="default" w:ascii="Courier New" w:hAnsi="Courier New" w:eastAsia="Consolas" w:cs="Courier New"/>
                <w:b w:val="0"/>
                <w:bCs w:val="0"/>
                <w:color w:val="202020"/>
                <w:kern w:val="0"/>
                <w:sz w:val="20"/>
                <w:szCs w:val="20"/>
                <w:shd w:val="clear" w:fill="FFFFFF"/>
                <w:lang w:val="en-US" w:eastAsia="zh-CN" w:bidi="ar"/>
              </w:rPr>
              <w:t>.complete():</w:t>
            </w:r>
          </w:p>
          <w:p w14:paraId="06387EF3">
            <w:pPr>
              <w:keepNext w:val="0"/>
              <w:keepLines w:val="0"/>
              <w:widowControl/>
              <w:suppressLineNumbers w:val="0"/>
              <w:shd w:val="clear" w:fill="FFFFFF"/>
              <w:spacing w:line="190" w:lineRule="atLeast"/>
              <w:jc w:val="left"/>
              <w:rPr>
                <w:rFonts w:hint="default" w:ascii="Courier New" w:hAnsi="Courier New" w:eastAsia="Consolas" w:cs="Courier New"/>
                <w:b w:val="0"/>
                <w:bCs w:val="0"/>
                <w:color w:val="202020"/>
                <w:sz w:val="20"/>
                <w:szCs w:val="20"/>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AF00DB"/>
                <w:kern w:val="0"/>
                <w:sz w:val="20"/>
                <w:szCs w:val="20"/>
                <w:shd w:val="clear" w:fill="FFFFFF"/>
                <w:lang w:val="en-US" w:eastAsia="zh-CN" w:bidi="ar"/>
              </w:rPr>
              <w:t>return</w:t>
            </w:r>
          </w:p>
          <w:p w14:paraId="561A72B7">
            <w:pPr>
              <w:keepNext w:val="0"/>
              <w:keepLines w:val="0"/>
              <w:widowControl/>
              <w:suppressLineNumbers w:val="0"/>
              <w:shd w:val="clear" w:fill="FFFFFF"/>
              <w:spacing w:line="190" w:lineRule="atLeast"/>
              <w:jc w:val="left"/>
              <w:rPr>
                <w:rFonts w:hint="default" w:ascii="Courier New" w:hAnsi="Courier New" w:cs="Courier New"/>
                <w:i w:val="0"/>
                <w:iCs w:val="0"/>
                <w:color w:val="000000" w:themeColor="text1"/>
                <w:sz w:val="20"/>
                <w:szCs w:val="20"/>
                <w:vertAlign w:val="baseline"/>
                <w:lang w:val="sr-Cyrl-RS"/>
                <w14:textFill>
                  <w14:solidFill>
                    <w14:schemeClr w14:val="tx1"/>
                  </w14:solidFill>
                </w14:textFill>
              </w:rPr>
            </w:pP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1F2328"/>
                <w:kern w:val="0"/>
                <w:sz w:val="20"/>
                <w:szCs w:val="20"/>
                <w:shd w:val="clear" w:fill="FFFFFF"/>
                <w:lang w:val="en-US" w:eastAsia="zh-CN" w:bidi="ar"/>
              </w:rPr>
              <w:t>self</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1F2328"/>
                <w:kern w:val="0"/>
                <w:sz w:val="20"/>
                <w:szCs w:val="20"/>
                <w:shd w:val="clear" w:fill="FFFFFF"/>
                <w:lang w:val="en-US" w:eastAsia="zh-CN" w:bidi="ar"/>
              </w:rPr>
              <w:t>states</w:t>
            </w:r>
            <w:r>
              <w:rPr>
                <w:rFonts w:hint="default" w:ascii="Courier New" w:hAnsi="Courier New" w:eastAsia="Consolas" w:cs="Courier New"/>
                <w:b w:val="0"/>
                <w:bCs w:val="0"/>
                <w:color w:val="202020"/>
                <w:kern w:val="0"/>
                <w:sz w:val="20"/>
                <w:szCs w:val="20"/>
                <w:shd w:val="clear" w:fill="FFFFFF"/>
                <w:lang w:val="en-US" w:eastAsia="zh-CN" w:bidi="ar"/>
              </w:rPr>
              <w:t>[</w:t>
            </w:r>
            <w:r>
              <w:rPr>
                <w:rFonts w:hint="default" w:ascii="Courier New" w:hAnsi="Courier New" w:eastAsia="Consolas" w:cs="Courier New"/>
                <w:b w:val="0"/>
                <w:bCs w:val="0"/>
                <w:color w:val="953800"/>
                <w:kern w:val="0"/>
                <w:sz w:val="20"/>
                <w:szCs w:val="20"/>
                <w:shd w:val="clear" w:fill="FFFFFF"/>
                <w:lang w:val="en-US" w:eastAsia="zh-CN" w:bidi="ar"/>
              </w:rPr>
              <w:t>job</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00"/>
                <w:kern w:val="0"/>
                <w:sz w:val="20"/>
                <w:szCs w:val="20"/>
                <w:shd w:val="clear" w:fill="FFFFFF"/>
                <w:lang w:val="en-US" w:eastAsia="zh-CN" w:bidi="ar"/>
              </w:rPr>
              <w:t>=</w:t>
            </w:r>
            <w:r>
              <w:rPr>
                <w:rFonts w:hint="default" w:ascii="Courier New" w:hAnsi="Courier New" w:eastAsia="Consolas" w:cs="Courier New"/>
                <w:b w:val="0"/>
                <w:bCs w:val="0"/>
                <w:color w:val="202020"/>
                <w:kern w:val="0"/>
                <w:sz w:val="20"/>
                <w:szCs w:val="20"/>
                <w:shd w:val="clear" w:fill="FFFFFF"/>
                <w:lang w:val="en-US" w:eastAsia="zh-CN" w:bidi="ar"/>
              </w:rPr>
              <w:t xml:space="preserve"> </w:t>
            </w:r>
            <w:r>
              <w:rPr>
                <w:rFonts w:hint="default" w:ascii="Courier New" w:hAnsi="Courier New" w:eastAsia="Consolas" w:cs="Courier New"/>
                <w:b w:val="0"/>
                <w:bCs w:val="0"/>
                <w:color w:val="0000FF"/>
                <w:kern w:val="0"/>
                <w:sz w:val="20"/>
                <w:szCs w:val="20"/>
                <w:shd w:val="clear" w:fill="FFFFFF"/>
                <w:lang w:val="en-US" w:eastAsia="zh-CN" w:bidi="ar"/>
              </w:rPr>
              <w:t>None</w:t>
            </w:r>
          </w:p>
        </w:tc>
      </w:tr>
    </w:tbl>
    <w:p w14:paraId="1E364509">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Листинг </w:t>
      </w:r>
      <w:r>
        <w:rPr>
          <w:rFonts w:hint="default" w:ascii="Times New Roman" w:hAnsi="Times New Roman" w:cs="Times New Roman"/>
          <w:i/>
          <w:iCs/>
          <w:lang w:val="en-US"/>
        </w:rPr>
        <w:t>5.27- Преузимање власништва над завршеном конфигурацијом</w:t>
      </w:r>
    </w:p>
    <w:p w14:paraId="6BEDF4B3">
      <w:pPr>
        <w:widowControl w:val="0"/>
        <w:ind w:firstLine="360"/>
        <w:jc w:val="both"/>
        <w:rPr>
          <w:rFonts w:hint="default"/>
          <w:i w:val="0"/>
          <w:iCs w:val="0"/>
          <w:color w:val="000000" w:themeColor="text1"/>
          <w:sz w:val="22"/>
          <w:szCs w:val="22"/>
          <w:lang w:val="sr-Cyrl-RS"/>
          <w14:textFill>
            <w14:solidFill>
              <w14:schemeClr w14:val="tx1"/>
            </w14:solidFill>
          </w14:textFill>
        </w:rPr>
      </w:pPr>
      <w:r>
        <w:rPr>
          <w:rFonts w:hint="default"/>
          <w:i w:val="0"/>
          <w:iCs w:val="0"/>
          <w:color w:val="000000" w:themeColor="text1"/>
          <w:sz w:val="22"/>
          <w:szCs w:val="22"/>
          <w:lang w:val="sr-Cyrl-RS"/>
          <w14:textFill>
            <w14:solidFill>
              <w14:schemeClr w14:val="tx1"/>
            </w14:solidFill>
          </w14:textFill>
        </w:rPr>
        <w:t>Постављањем стања на празну вредност под закључавањем обезбеђено је да резултате обради тачно један, уз истовремено ослобађање меморије. Чворови потом прелазе на наредну конфигурацију, а по завршетку целе матрице координатор уписује записе уређене по редном броју конфигурације, на четири нивоа: сажетак по покретању, мере по рунди, мере по учеснику и појединачне догађаје. Из тих записа модули за анализу аутоматски производе табеле и графиконе приказане у поглављу 7.</w:t>
      </w:r>
    </w:p>
    <w:p w14:paraId="7EB7DD49">
      <w:pPr>
        <w:rPr>
          <w:rFonts w:hint="default"/>
          <w:color w:val="auto"/>
          <w:lang w:val="en-US"/>
        </w:rPr>
      </w:pPr>
      <w:r>
        <w:rPr>
          <w:rFonts w:hint="default"/>
          <w:color w:val="auto"/>
          <w:lang w:val="en-US"/>
        </w:rPr>
        <w:br w:type="page"/>
      </w:r>
    </w:p>
    <w:p w14:paraId="2EBBD7F6">
      <w:pPr>
        <w:pStyle w:val="2"/>
        <w:keepLines/>
        <w:ind w:left="720" w:right="28" w:hanging="360"/>
        <w:rPr>
          <w:rFonts w:hint="default"/>
          <w:color w:val="auto"/>
          <w:lang w:val="sr-Cyrl-RS"/>
        </w:rPr>
      </w:pPr>
      <w:r>
        <w:rPr>
          <w:rFonts w:hint="default"/>
          <w:color w:val="auto"/>
          <w:lang w:val="en-US"/>
        </w:rPr>
        <w:t>6</w:t>
      </w:r>
      <w:r>
        <w:rPr>
          <w:color w:val="auto"/>
        </w:rPr>
        <w:t xml:space="preserve">. </w:t>
      </w:r>
      <w:r>
        <w:rPr>
          <w:color w:val="auto"/>
          <w:lang w:val="sr-Cyrl-RS"/>
        </w:rPr>
        <w:t>МЕТОДОЛОГИЈА</w:t>
      </w:r>
      <w:r>
        <w:rPr>
          <w:rFonts w:hint="default"/>
          <w:color w:val="auto"/>
          <w:lang w:val="sr-Cyrl-RS"/>
        </w:rPr>
        <w:t xml:space="preserve"> ЕВАЛУАЦИЈЕ</w:t>
      </w:r>
    </w:p>
    <w:p w14:paraId="140279F7">
      <w:pPr>
        <w:ind w:firstLine="360"/>
        <w:jc w:val="both"/>
        <w:rPr>
          <w:rFonts w:hint="default"/>
          <w:color w:val="000000" w:themeColor="text1"/>
          <w:sz w:val="22"/>
          <w:szCs w:val="22"/>
          <w:lang w:val="sr-Cyrl-RS"/>
          <w14:textFill>
            <w14:solidFill>
              <w14:schemeClr w14:val="tx1"/>
            </w14:solidFill>
          </w14:textFill>
        </w:rPr>
      </w:pPr>
      <w:r>
        <w:rPr>
          <w:rFonts w:hint="default"/>
          <w:color w:val="auto"/>
          <w:sz w:val="22"/>
          <w:szCs w:val="22"/>
        </w:rPr>
        <w:t>У овом поглављу описан је начин на који се систем испитује: како је де</w:t>
      </w:r>
      <w:r>
        <w:rPr>
          <w:rFonts w:hint="default"/>
          <w:color w:val="000000" w:themeColor="text1"/>
          <w:sz w:val="22"/>
          <w:szCs w:val="22"/>
          <w14:textFill>
            <w14:solidFill>
              <w14:schemeClr w14:val="tx1"/>
            </w14:solidFill>
          </w14:textFill>
        </w:rPr>
        <w:t>финисана вредност у односу на коју се мери тачност, који су експерименти изведени и којим се мерама изражавају својства система.</w:t>
      </w:r>
    </w:p>
    <w:p w14:paraId="014ED111">
      <w:pPr>
        <w:pStyle w:val="3"/>
        <w:ind w:left="0" w:firstLine="0"/>
        <w:rPr>
          <w:rFonts w:hint="default"/>
          <w:color w:val="000000" w:themeColor="text1"/>
          <w:sz w:val="24"/>
          <w:szCs w:val="24"/>
          <w:lang w:val="sr-Cyrl-RS"/>
          <w14:textFill>
            <w14:solidFill>
              <w14:schemeClr w14:val="tx1"/>
            </w14:solidFill>
          </w14:textFill>
        </w:rPr>
      </w:pPr>
      <w:r>
        <w:rPr>
          <w:rFonts w:hint="default" w:ascii="Times New Roman" w:hAnsi="Times New Roman" w:eastAsia="Times New Roman" w:cs="Times New Roman"/>
          <w:color w:val="000000" w:themeColor="text1"/>
          <w:lang w:val="en-US"/>
          <w14:textFill>
            <w14:solidFill>
              <w14:schemeClr w14:val="tx1"/>
            </w14:solidFill>
          </w14:textFill>
        </w:rPr>
        <w:t>6</w:t>
      </w:r>
      <w:r>
        <w:rPr>
          <w:rFonts w:ascii="Times New Roman" w:hAnsi="Times New Roman" w:eastAsia="Times New Roman" w:cs="Times New Roman"/>
          <w:color w:val="000000" w:themeColor="text1"/>
          <w14:textFill>
            <w14:solidFill>
              <w14:schemeClr w14:val="tx1"/>
            </w14:solidFill>
          </w14:textFill>
        </w:rPr>
        <w:t>.1.</w:t>
      </w:r>
      <w:r>
        <w:rPr>
          <w:rFonts w:hint="default" w:ascii="Times New Roman" w:hAnsi="Times New Roman" w:eastAsia="Times New Roman" w:cs="Times New Roman"/>
          <w:color w:val="000000" w:themeColor="text1"/>
          <w:lang w:val="en-US"/>
          <w14:textFill>
            <w14:solidFill>
              <w14:schemeClr w14:val="tx1"/>
            </w14:solidFill>
          </w14:textFill>
        </w:rPr>
        <w:t xml:space="preserve"> Циљна вредност</w:t>
      </w:r>
    </w:p>
    <w:p w14:paraId="367EB22A">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Тачност система изражава се у односу на вредност коју би систем израчунао да напада нема:</w:t>
      </w:r>
    </w:p>
    <w:p w14:paraId="5310D2EB">
      <w:pPr>
        <w:ind w:firstLine="360"/>
        <w:jc w:val="both"/>
        <w:rPr>
          <w:rFonts w:hint="default" w:hAnsi="Cambria Math"/>
          <w:i w:val="0"/>
          <w:color w:val="000000" w:themeColor="text1"/>
          <w:sz w:val="22"/>
          <w:szCs w:val="22"/>
          <w:lang w:val="en-US"/>
          <w14:textFill>
            <w14:solidFill>
              <w14:schemeClr w14:val="tx1"/>
            </w14:solidFill>
          </w14:textFill>
        </w:rPr>
      </w:pPr>
      <m:oMathPara>
        <m:oMath>
          <m:sSup>
            <m:sSupPr>
              <m:ctrlPr>
                <w:rPr>
                  <w:rFonts w:ascii="Cambria Math" w:hAnsi="Cambria Math"/>
                  <w:i/>
                  <w:color w:val="000000" w:themeColor="text1"/>
                  <w:sz w:val="22"/>
                  <w:szCs w:val="22"/>
                  <w:lang w:val="sr-Cyrl-RS"/>
                  <w14:textFill>
                    <w14:solidFill>
                      <w14:schemeClr w14:val="tx1"/>
                    </w14:solidFill>
                  </w14:textFill>
                </w:rPr>
              </m:ctrlPr>
            </m:sSupPr>
            <m:e>
              <m:r>
                <m:rPr/>
                <w:rPr>
                  <w:rFonts w:hint="default" w:ascii="Cambria Math" w:hAnsi="Cambria Math"/>
                  <w:color w:val="000000" w:themeColor="text1"/>
                  <w:sz w:val="22"/>
                  <w:szCs w:val="22"/>
                  <w:lang w:val="en-US"/>
                  <w14:textFill>
                    <w14:solidFill>
                      <w14:schemeClr w14:val="tx1"/>
                    </w14:solidFill>
                  </w14:textFill>
                </w:rPr>
                <m:t>x</m:t>
              </m:r>
              <m:ctrlPr>
                <w:rPr>
                  <w:rFonts w:ascii="Cambria Math" w:hAnsi="Cambria Math"/>
                  <w:i/>
                  <w:color w:val="000000" w:themeColor="text1"/>
                  <w:sz w:val="22"/>
                  <w:szCs w:val="22"/>
                  <w:lang w:val="sr-Cyrl-RS"/>
                  <w14:textFill>
                    <w14:solidFill>
                      <w14:schemeClr w14:val="tx1"/>
                    </w14:solidFill>
                  </w14:textFill>
                </w:rPr>
              </m:ctrlPr>
            </m:e>
            <m:sup>
              <m:r>
                <m:rPr/>
                <w:rPr>
                  <w:rFonts w:hint="default" w:ascii="Cambria Math" w:hAnsi="Cambria Math"/>
                  <w:color w:val="000000" w:themeColor="text1"/>
                  <w:sz w:val="22"/>
                  <w:szCs w:val="22"/>
                  <w:lang w:val="en-US"/>
                  <w14:textFill>
                    <w14:solidFill>
                      <w14:schemeClr w14:val="tx1"/>
                    </w14:solidFill>
                  </w14:textFill>
                </w:rPr>
                <m:t>∗</m:t>
              </m:r>
              <m:ctrlPr>
                <w:rPr>
                  <w:rFonts w:ascii="Cambria Math" w:hAnsi="Cambria Math"/>
                  <w:i/>
                  <w:color w:val="000000" w:themeColor="text1"/>
                  <w:sz w:val="22"/>
                  <w:szCs w:val="22"/>
                  <w:lang w:val="sr-Cyrl-RS"/>
                  <w14:textFill>
                    <w14:solidFill>
                      <w14:schemeClr w14:val="tx1"/>
                    </w14:solidFill>
                  </w14:textFill>
                </w:rPr>
              </m:ctrlPr>
            </m:sup>
          </m:sSup>
          <m:r>
            <m:rPr/>
            <w:rPr>
              <w:rFonts w:hint="default" w:ascii="Cambria Math" w:hAnsi="Cambria Math"/>
              <w:color w:val="000000" w:themeColor="text1"/>
              <w:sz w:val="22"/>
              <w:szCs w:val="22"/>
              <w:lang w:val="en-US"/>
              <w14:textFill>
                <w14:solidFill>
                  <w14:schemeClr w14:val="tx1"/>
                </w14:solidFill>
              </w14:textFill>
            </w:rPr>
            <m:t>=</m:t>
          </m:r>
          <m:f>
            <m:fPr>
              <m:ctrlPr>
                <w:rPr>
                  <w:rFonts w:hint="default" w:ascii="Cambria Math" w:hAnsi="Cambria Math"/>
                  <w:i/>
                  <w:color w:val="000000" w:themeColor="text1"/>
                  <w:sz w:val="22"/>
                  <w:szCs w:val="22"/>
                  <w:lang w:val="en-US"/>
                  <w14:textFill>
                    <w14:solidFill>
                      <w14:schemeClr w14:val="tx1"/>
                    </w14:solidFill>
                  </w14:textFill>
                </w:rPr>
              </m:ctrlPr>
            </m:fPr>
            <m:num>
              <m:r>
                <m:rPr/>
                <w:rPr>
                  <w:rFonts w:hint="default" w:ascii="Cambria Math" w:hAnsi="Cambria Math"/>
                  <w:color w:val="000000" w:themeColor="text1"/>
                  <w:sz w:val="22"/>
                  <w:szCs w:val="22"/>
                  <w:lang w:val="en-US"/>
                  <w14:textFill>
                    <w14:solidFill>
                      <w14:schemeClr w14:val="tx1"/>
                    </w14:solidFill>
                  </w14:textFill>
                </w:rPr>
                <m:t>1</m:t>
              </m:r>
              <m:ctrlPr>
                <w:rPr>
                  <w:rFonts w:hint="default" w:ascii="Cambria Math" w:hAnsi="Cambria Math"/>
                  <w:i/>
                  <w:color w:val="000000" w:themeColor="text1"/>
                  <w:sz w:val="22"/>
                  <w:szCs w:val="22"/>
                  <w:lang w:val="en-US"/>
                  <w14:textFill>
                    <w14:solidFill>
                      <w14:schemeClr w14:val="tx1"/>
                    </w14:solidFill>
                  </w14:textFill>
                </w:rPr>
              </m:ctrlPr>
            </m:num>
            <m:den>
              <m:r>
                <m:rPr/>
                <w:rPr>
                  <w:rFonts w:hint="default" w:ascii="Cambria Math" w:hAnsi="Cambria Math"/>
                  <w:color w:val="000000" w:themeColor="text1"/>
                  <w:sz w:val="22"/>
                  <w:szCs w:val="22"/>
                  <w:lang w:val="en-US"/>
                  <w14:textFill>
                    <w14:solidFill>
                      <w14:schemeClr w14:val="tx1"/>
                    </w14:solidFill>
                  </w14:textFill>
                </w:rPr>
                <m:t>|</m:t>
              </m:r>
              <m:sSub>
                <m:sSubPr>
                  <m:ctrlPr>
                    <w:rPr>
                      <w:rFonts w:hint="default" w:ascii="Cambria Math" w:hAnsi="Cambria Math"/>
                      <w:i/>
                      <w:color w:val="000000" w:themeColor="text1"/>
                      <w:sz w:val="22"/>
                      <w:szCs w:val="22"/>
                      <w:lang w:val="en-US"/>
                      <w14:textFill>
                        <w14:solidFill>
                          <w14:schemeClr w14:val="tx1"/>
                        </w14:solidFill>
                      </w14:textFill>
                    </w:rPr>
                  </m:ctrlPr>
                </m:sSubPr>
                <m:e>
                  <m:r>
                    <m:rPr/>
                    <w:rPr>
                      <w:rFonts w:hint="default" w:ascii="Cambria Math" w:hAnsi="Cambria Math"/>
                      <w:color w:val="000000" w:themeColor="text1"/>
                      <w:sz w:val="22"/>
                      <w:szCs w:val="22"/>
                      <w:lang w:val="en-US"/>
                      <w14:textFill>
                        <w14:solidFill>
                          <w14:schemeClr w14:val="tx1"/>
                        </w14:solidFill>
                      </w14:textFill>
                    </w:rPr>
                    <m:t>V</m:t>
                  </m:r>
                  <m:ctrlPr>
                    <w:rPr>
                      <w:rFonts w:hint="default" w:ascii="Cambria Math" w:hAnsi="Cambria Math"/>
                      <w:i/>
                      <w:color w:val="000000" w:themeColor="text1"/>
                      <w:sz w:val="22"/>
                      <w:szCs w:val="22"/>
                      <w:lang w:val="en-US"/>
                      <w14:textFill>
                        <w14:solidFill>
                          <w14:schemeClr w14:val="tx1"/>
                        </w14:solidFill>
                      </w14:textFill>
                    </w:rPr>
                  </m:ctrlPr>
                </m:e>
                <m:sub>
                  <m:r>
                    <m:rPr/>
                    <w:rPr>
                      <w:rFonts w:hint="default" w:ascii="Cambria Math" w:hAnsi="Cambria Math"/>
                      <w:color w:val="000000" w:themeColor="text1"/>
                      <w:sz w:val="22"/>
                      <w:szCs w:val="22"/>
                      <w:lang w:val="en-US"/>
                      <w14:textFill>
                        <w14:solidFill>
                          <w14:schemeClr w14:val="tx1"/>
                        </w14:solidFill>
                      </w14:textFill>
                    </w:rPr>
                    <m:t>h</m:t>
                  </m:r>
                  <m:ctrlPr>
                    <w:rPr>
                      <w:rFonts w:hint="default" w:ascii="Cambria Math" w:hAnsi="Cambria Math"/>
                      <w:i/>
                      <w:color w:val="000000" w:themeColor="text1"/>
                      <w:sz w:val="22"/>
                      <w:szCs w:val="22"/>
                      <w:lang w:val="en-US"/>
                      <w14:textFill>
                        <w14:solidFill>
                          <w14:schemeClr w14:val="tx1"/>
                        </w14:solidFill>
                      </w14:textFill>
                    </w:rPr>
                  </m:ctrlPr>
                </m:sub>
              </m:sSub>
              <m:r>
                <m:rPr/>
                <w:rPr>
                  <w:rFonts w:hint="default" w:ascii="Cambria Math" w:hAnsi="Cambria Math"/>
                  <w:color w:val="000000" w:themeColor="text1"/>
                  <w:sz w:val="22"/>
                  <w:szCs w:val="22"/>
                  <w:lang w:val="en-US"/>
                  <w14:textFill>
                    <w14:solidFill>
                      <w14:schemeClr w14:val="tx1"/>
                    </w14:solidFill>
                  </w14:textFill>
                </w:rPr>
                <m:t>|</m:t>
              </m:r>
              <m:ctrlPr>
                <w:rPr>
                  <w:rFonts w:hint="default" w:ascii="Cambria Math" w:hAnsi="Cambria Math"/>
                  <w:i/>
                  <w:color w:val="000000" w:themeColor="text1"/>
                  <w:sz w:val="22"/>
                  <w:szCs w:val="22"/>
                  <w:lang w:val="en-US"/>
                  <w14:textFill>
                    <w14:solidFill>
                      <w14:schemeClr w14:val="tx1"/>
                    </w14:solidFill>
                  </w14:textFill>
                </w:rPr>
              </m:ctrlPr>
            </m:den>
          </m:f>
          <m:nary>
            <m:naryPr>
              <m:chr m:val="∑"/>
              <m:limLoc m:val="undOvr"/>
              <m:supHide m:val="1"/>
              <m:ctrlPr>
                <w:rPr>
                  <w:rFonts w:hint="default" w:ascii="Cambria Math" w:hAnsi="Cambria Math"/>
                  <w:i/>
                  <w:color w:val="000000" w:themeColor="text1"/>
                  <w:sz w:val="22"/>
                  <w:szCs w:val="22"/>
                  <w:lang w:val="en-US"/>
                  <w14:textFill>
                    <w14:solidFill>
                      <w14:schemeClr w14:val="tx1"/>
                    </w14:solidFill>
                  </w14:textFill>
                </w:rPr>
              </m:ctrlPr>
            </m:naryPr>
            <m:sub>
              <m:r>
                <m:rPr/>
                <w:rPr>
                  <w:rFonts w:hint="default" w:ascii="Cambria Math" w:hAnsi="Cambria Math"/>
                  <w:color w:val="000000" w:themeColor="text1"/>
                  <w:sz w:val="22"/>
                  <w:szCs w:val="22"/>
                  <w:lang w:val="en-US"/>
                  <w14:textFill>
                    <w14:solidFill>
                      <w14:schemeClr w14:val="tx1"/>
                    </w14:solidFill>
                  </w14:textFill>
                </w:rPr>
                <m:t>i</m:t>
              </m:r>
              <m:r>
                <m:rPr/>
                <w:rPr>
                  <w:rFonts w:ascii="Cambria Math" w:hAnsi="Cambria Math"/>
                  <w:color w:val="000000" w:themeColor="text1"/>
                  <w:sz w:val="22"/>
                  <w:szCs w:val="22"/>
                  <w:lang w:val="en-US"/>
                  <w14:textFill>
                    <w14:solidFill>
                      <w14:schemeClr w14:val="tx1"/>
                    </w14:solidFill>
                  </w14:textFill>
                </w:rPr>
                <m:t>∈</m:t>
              </m:r>
              <m:sSub>
                <m:sSubPr>
                  <m:ctrlPr>
                    <w:rPr>
                      <w:rFonts w:ascii="Cambria Math" w:hAnsi="Cambria Math"/>
                      <w:i/>
                      <w:color w:val="000000" w:themeColor="text1"/>
                      <w:sz w:val="22"/>
                      <w:szCs w:val="22"/>
                      <w:lang w:val="en-US"/>
                      <w14:textFill>
                        <w14:solidFill>
                          <w14:schemeClr w14:val="tx1"/>
                        </w14:solidFill>
                      </w14:textFill>
                    </w:rPr>
                  </m:ctrlPr>
                </m:sSubPr>
                <m:e>
                  <m:r>
                    <m:rPr/>
                    <w:rPr>
                      <w:rFonts w:hint="default" w:ascii="Cambria Math" w:hAnsi="Cambria Math"/>
                      <w:color w:val="000000" w:themeColor="text1"/>
                      <w:sz w:val="22"/>
                      <w:szCs w:val="22"/>
                      <w:lang w:val="en-US"/>
                      <w14:textFill>
                        <w14:solidFill>
                          <w14:schemeClr w14:val="tx1"/>
                        </w14:solidFill>
                      </w14:textFill>
                    </w:rPr>
                    <m:t>V</m:t>
                  </m:r>
                  <m:ctrlPr>
                    <w:rPr>
                      <w:rFonts w:ascii="Cambria Math" w:hAnsi="Cambria Math"/>
                      <w:i/>
                      <w:color w:val="000000" w:themeColor="text1"/>
                      <w:sz w:val="22"/>
                      <w:szCs w:val="22"/>
                      <w:lang w:val="en-US"/>
                      <w14:textFill>
                        <w14:solidFill>
                          <w14:schemeClr w14:val="tx1"/>
                        </w14:solidFill>
                      </w14:textFill>
                    </w:rPr>
                  </m:ctrlPr>
                </m:e>
                <m:sub>
                  <m:r>
                    <m:rPr/>
                    <w:rPr>
                      <w:rFonts w:hint="default" w:ascii="Cambria Math" w:hAnsi="Cambria Math"/>
                      <w:color w:val="000000" w:themeColor="text1"/>
                      <w:sz w:val="22"/>
                      <w:szCs w:val="22"/>
                      <w:lang w:val="en-US"/>
                      <w14:textFill>
                        <w14:solidFill>
                          <w14:schemeClr w14:val="tx1"/>
                        </w14:solidFill>
                      </w14:textFill>
                    </w:rPr>
                    <m:t>h</m:t>
                  </m:r>
                  <m:ctrlPr>
                    <w:rPr>
                      <w:rFonts w:ascii="Cambria Math" w:hAnsi="Cambria Math"/>
                      <w:i/>
                      <w:color w:val="000000" w:themeColor="text1"/>
                      <w:sz w:val="22"/>
                      <w:szCs w:val="22"/>
                      <w:lang w:val="en-US"/>
                      <w14:textFill>
                        <w14:solidFill>
                          <w14:schemeClr w14:val="tx1"/>
                        </w14:solidFill>
                      </w14:textFill>
                    </w:rPr>
                  </m:ctrlPr>
                </m:sub>
              </m:sSub>
              <m:ctrlPr>
                <w:rPr>
                  <w:rFonts w:hint="default" w:ascii="Cambria Math" w:hAnsi="Cambria Math"/>
                  <w:i/>
                  <w:color w:val="000000" w:themeColor="text1"/>
                  <w:sz w:val="22"/>
                  <w:szCs w:val="22"/>
                  <w:lang w:val="en-US"/>
                  <w14:textFill>
                    <w14:solidFill>
                      <w14:schemeClr w14:val="tx1"/>
                    </w14:solidFill>
                  </w14:textFill>
                </w:rPr>
              </m:ctrlPr>
            </m:sub>
            <m:sup>
              <m:ctrlPr>
                <w:rPr>
                  <w:rFonts w:hint="default" w:ascii="Cambria Math" w:hAnsi="Cambria Math"/>
                  <w:i/>
                  <w:color w:val="000000" w:themeColor="text1"/>
                  <w:sz w:val="22"/>
                  <w:szCs w:val="22"/>
                  <w:lang w:val="en-US"/>
                  <w14:textFill>
                    <w14:solidFill>
                      <w14:schemeClr w14:val="tx1"/>
                    </w14:solidFill>
                  </w14:textFill>
                </w:rPr>
              </m:ctrlPr>
            </m:sup>
            <m:e>
              <m:sSub>
                <m:sSubPr>
                  <m:ctrlPr>
                    <w:rPr>
                      <w:rFonts w:hint="default" w:ascii="Cambria Math" w:hAnsi="Cambria Math"/>
                      <w:i/>
                      <w:color w:val="000000" w:themeColor="text1"/>
                      <w:sz w:val="22"/>
                      <w:szCs w:val="22"/>
                      <w:lang w:val="en-US"/>
                      <w14:textFill>
                        <w14:solidFill>
                          <w14:schemeClr w14:val="tx1"/>
                        </w14:solidFill>
                      </w14:textFill>
                    </w:rPr>
                  </m:ctrlPr>
                </m:sSubPr>
                <m:e>
                  <m:r>
                    <m:rPr/>
                    <w:rPr>
                      <w:rFonts w:hint="default" w:ascii="Cambria Math" w:hAnsi="Cambria Math"/>
                      <w:color w:val="000000" w:themeColor="text1"/>
                      <w:sz w:val="22"/>
                      <w:szCs w:val="22"/>
                      <w:lang w:val="en-US"/>
                      <w14:textFill>
                        <w14:solidFill>
                          <w14:schemeClr w14:val="tx1"/>
                        </w14:solidFill>
                      </w14:textFill>
                    </w:rPr>
                    <m:t>x</m:t>
                  </m:r>
                  <m:ctrlPr>
                    <w:rPr>
                      <w:rFonts w:hint="default" w:ascii="Cambria Math" w:hAnsi="Cambria Math"/>
                      <w:i/>
                      <w:color w:val="000000" w:themeColor="text1"/>
                      <w:sz w:val="22"/>
                      <w:szCs w:val="22"/>
                      <w:lang w:val="en-US"/>
                      <w14:textFill>
                        <w14:solidFill>
                          <w14:schemeClr w14:val="tx1"/>
                        </w14:solidFill>
                      </w14:textFill>
                    </w:rPr>
                  </m:ctrlPr>
                </m:e>
                <m:sub>
                  <m:r>
                    <m:rPr/>
                    <w:rPr>
                      <w:rFonts w:hint="default" w:ascii="Cambria Math" w:hAnsi="Cambria Math"/>
                      <w:color w:val="000000" w:themeColor="text1"/>
                      <w:sz w:val="22"/>
                      <w:szCs w:val="22"/>
                      <w:lang w:val="en-US"/>
                      <w14:textFill>
                        <w14:solidFill>
                          <w14:schemeClr w14:val="tx1"/>
                        </w14:solidFill>
                      </w14:textFill>
                    </w:rPr>
                    <m:t>i</m:t>
                  </m:r>
                  <m:ctrlPr>
                    <w:rPr>
                      <w:rFonts w:hint="default" w:ascii="Cambria Math" w:hAnsi="Cambria Math"/>
                      <w:i/>
                      <w:color w:val="000000" w:themeColor="text1"/>
                      <w:sz w:val="22"/>
                      <w:szCs w:val="22"/>
                      <w:lang w:val="en-US"/>
                      <w14:textFill>
                        <w14:solidFill>
                          <w14:schemeClr w14:val="tx1"/>
                        </w14:solidFill>
                      </w14:textFill>
                    </w:rPr>
                  </m:ctrlPr>
                </m:sub>
              </m:sSub>
              <m:ctrlPr>
                <w:rPr>
                  <w:rFonts w:hint="default" w:ascii="Cambria Math" w:hAnsi="Cambria Math"/>
                  <w:i/>
                  <w:color w:val="000000" w:themeColor="text1"/>
                  <w:sz w:val="22"/>
                  <w:szCs w:val="22"/>
                  <w:lang w:val="en-US"/>
                  <w14:textFill>
                    <w14:solidFill>
                      <w14:schemeClr w14:val="tx1"/>
                    </w14:solidFill>
                  </w14:textFill>
                </w:rPr>
              </m:ctrlPr>
            </m:e>
          </m:nary>
        </m:oMath>
      </m:oMathPara>
    </w:p>
    <w:p w14:paraId="7CD317A4">
      <w:pPr>
        <w:ind w:firstLine="360"/>
        <w:jc w:val="both"/>
        <w:rPr>
          <w:rFonts w:hint="default" w:ascii="Times New Roman" w:hAnsi="Times New Roman" w:cs="Times New Roman"/>
          <w:i w:val="0"/>
          <w:color w:val="000000" w:themeColor="text1"/>
          <w:sz w:val="22"/>
          <w:szCs w:val="22"/>
          <w:lang w:val="en-US"/>
          <w14:textFill>
            <w14:solidFill>
              <w14:schemeClr w14:val="tx1"/>
            </w14:solidFill>
          </w14:textFill>
        </w:rPr>
      </w:pPr>
      <w:r>
        <w:rPr>
          <w:rFonts w:hint="default" w:ascii="Times New Roman" w:hAnsi="Times New Roman" w:cs="Times New Roman"/>
          <w:i w:val="0"/>
          <w:color w:val="000000" w:themeColor="text1"/>
          <w:sz w:val="22"/>
          <w:szCs w:val="22"/>
          <w:lang w:val="sr-Cyrl-RS"/>
          <w14:textFill>
            <w14:solidFill>
              <w14:schemeClr w14:val="tx1"/>
            </w14:solidFill>
          </w14:textFill>
        </w:rPr>
        <w:t>Р</w:t>
      </w:r>
      <w:r>
        <w:rPr>
          <w:rFonts w:hint="default" w:ascii="Times New Roman" w:hAnsi="Times New Roman" w:cs="Times New Roman"/>
          <w:i w:val="0"/>
          <w:color w:val="000000" w:themeColor="text1"/>
          <w:sz w:val="22"/>
          <w:szCs w:val="22"/>
          <w:lang w:val="en-US"/>
          <w14:textFill>
            <w14:solidFill>
              <w14:schemeClr w14:val="tx1"/>
            </w14:solidFill>
          </w14:textFill>
        </w:rPr>
        <w:t>ачунање просека се изводи искључиво на основу локалних вредности честитих учесника. Злонамерни чворови су из ове дефиниције изоставени јер не представљају легитимне изворе мерења</w:t>
      </w:r>
      <w:r>
        <w:rPr>
          <w:rFonts w:hint="default" w:ascii="Times New Roman" w:hAnsi="Times New Roman" w:cs="Times New Roman"/>
          <w:i w:val="0"/>
          <w:color w:val="000000" w:themeColor="text1"/>
          <w:sz w:val="22"/>
          <w:szCs w:val="22"/>
          <w:lang w:val="sr-Cyrl-RS"/>
          <w14:textFill>
            <w14:solidFill>
              <w14:schemeClr w14:val="tx1"/>
            </w14:solidFill>
          </w14:textFill>
        </w:rPr>
        <w:t>.</w:t>
      </w:r>
    </w:p>
    <w:p w14:paraId="61D7170D">
      <w:pPr>
        <w:pStyle w:val="3"/>
        <w:ind w:left="0" w:firstLine="0"/>
        <w:jc w:val="both"/>
        <w:rPr>
          <w:rFonts w:hint="default" w:ascii="Times New Roman" w:hAnsi="Times New Roman" w:eastAsia="Times New Roman" w:cs="Times New Roman"/>
          <w:color w:val="000000" w:themeColor="text1"/>
          <w:lang w:val="sr-Cyrl-RS"/>
          <w14:textFill>
            <w14:solidFill>
              <w14:schemeClr w14:val="tx1"/>
            </w14:solidFill>
          </w14:textFill>
        </w:rPr>
      </w:pPr>
      <w:r>
        <w:rPr>
          <w:rFonts w:hint="default" w:ascii="Times New Roman" w:hAnsi="Times New Roman" w:eastAsia="Times New Roman" w:cs="Times New Roman"/>
          <w:color w:val="000000" w:themeColor="text1"/>
          <w:lang w:val="sr-Cyrl-RS"/>
          <w14:textFill>
            <w14:solidFill>
              <w14:schemeClr w14:val="tx1"/>
            </w14:solidFill>
          </w14:textFill>
        </w:rPr>
        <w:t>6.2</w:t>
      </w:r>
      <w:r>
        <w:rPr>
          <w:rFonts w:ascii="Times New Roman" w:hAnsi="Times New Roman" w:eastAsia="Times New Roman" w:cs="Times New Roman"/>
          <w:color w:val="000000" w:themeColor="text1"/>
          <w14:textFill>
            <w14:solidFill>
              <w14:schemeClr w14:val="tx1"/>
            </w14:solidFill>
          </w14:textFill>
        </w:rPr>
        <w:t xml:space="preserve">. </w:t>
      </w:r>
      <w:r>
        <w:rPr>
          <w:rFonts w:ascii="Times New Roman" w:hAnsi="Times New Roman" w:eastAsia="Times New Roman" w:cs="Times New Roman"/>
          <w:color w:val="000000" w:themeColor="text1"/>
          <w:lang w:val="sr-Cyrl-RS"/>
          <w14:textFill>
            <w14:solidFill>
              <w14:schemeClr w14:val="tx1"/>
            </w14:solidFill>
          </w14:textFill>
        </w:rPr>
        <w:t>Конфигурација</w:t>
      </w:r>
      <w:r>
        <w:rPr>
          <w:rFonts w:hint="default" w:ascii="Times New Roman" w:hAnsi="Times New Roman" w:eastAsia="Times New Roman" w:cs="Times New Roman"/>
          <w:color w:val="000000" w:themeColor="text1"/>
          <w:lang w:val="sr-Cyrl-RS"/>
          <w14:textFill>
            <w14:solidFill>
              <w14:schemeClr w14:val="tx1"/>
            </w14:solidFill>
          </w14:textFill>
        </w:rPr>
        <w:t xml:space="preserve"> експеримената</w:t>
      </w:r>
    </w:p>
    <w:p w14:paraId="3A8C9D92">
      <w:pPr>
        <w:ind w:firstLine="360"/>
        <w:jc w:val="both"/>
        <w:rPr>
          <w:rFonts w:hint="default" w:ascii="Times New Roman" w:hAnsi="Times New Roman" w:cs="Times New Roman"/>
          <w:i w:val="0"/>
          <w:color w:val="000000" w:themeColor="text1"/>
          <w:sz w:val="22"/>
          <w:szCs w:val="22"/>
          <w:lang w:val="en-US"/>
          <w14:textFill>
            <w14:solidFill>
              <w14:schemeClr w14:val="tx1"/>
            </w14:solidFill>
          </w14:textFill>
        </w:rPr>
      </w:pPr>
      <w:r>
        <w:rPr>
          <w:rFonts w:hint="default" w:ascii="Times New Roman" w:hAnsi="Times New Roman" w:cs="Times New Roman"/>
          <w:i w:val="0"/>
          <w:color w:val="000000" w:themeColor="text1"/>
          <w:sz w:val="22"/>
          <w:szCs w:val="22"/>
          <w:lang w:val="en-US"/>
          <w14:textFill>
            <w14:solidFill>
              <w14:schemeClr w14:val="tx1"/>
            </w14:solidFill>
          </w14:textFill>
        </w:rPr>
        <w:t>Испитивање је подељено на главни сценарио и допунске аблационе експерименте.</w:t>
      </w:r>
    </w:p>
    <w:p w14:paraId="7D61F908">
      <w:pPr>
        <w:pStyle w:val="4"/>
        <w:rPr>
          <w:rFonts w:hint="default"/>
          <w:color w:val="auto"/>
          <w:lang w:val="sr-Cyrl-RS"/>
        </w:rPr>
      </w:pPr>
      <w:bookmarkStart w:id="7" w:name="_3whwml4" w:colFirst="0" w:colLast="0"/>
      <w:bookmarkEnd w:id="7"/>
      <w:r>
        <w:rPr>
          <w:rFonts w:hint="default"/>
          <w:color w:val="auto"/>
          <w:lang w:val="sr-Cyrl-RS"/>
        </w:rPr>
        <w:t>6</w:t>
      </w:r>
      <w:r>
        <w:rPr>
          <w:color w:val="auto"/>
        </w:rPr>
        <w:t>.</w:t>
      </w:r>
      <w:r>
        <w:rPr>
          <w:rFonts w:hint="default"/>
          <w:color w:val="auto"/>
          <w:lang w:val="sr-Cyrl-RS"/>
        </w:rPr>
        <w:t>2</w:t>
      </w:r>
      <w:r>
        <w:rPr>
          <w:color w:val="auto"/>
        </w:rPr>
        <w:t>.</w:t>
      </w:r>
      <w:r>
        <w:rPr>
          <w:rFonts w:hint="default"/>
          <w:color w:val="auto"/>
          <w:lang w:val="en-US"/>
        </w:rPr>
        <w:t>1</w:t>
      </w:r>
      <w:r>
        <w:rPr>
          <w:color w:val="auto"/>
        </w:rPr>
        <w:t xml:space="preserve">. </w:t>
      </w:r>
      <w:r>
        <w:rPr>
          <w:rFonts w:hint="default"/>
          <w:color w:val="auto"/>
        </w:rPr>
        <w:t>Главни сценарио</w:t>
      </w:r>
    </w:p>
    <w:p w14:paraId="1E00DBC1">
      <w:pPr>
        <w:ind w:firstLine="360"/>
        <w:jc w:val="both"/>
        <w:rPr>
          <w:rFonts w:hint="default" w:ascii="Times New Roman" w:hAnsi="Times New Roman" w:cs="Times New Roman"/>
          <w:i w:val="0"/>
          <w:color w:val="auto"/>
          <w:sz w:val="22"/>
          <w:szCs w:val="22"/>
          <w:lang w:val="en-US"/>
        </w:rPr>
      </w:pPr>
      <w:r>
        <w:rPr>
          <w:rFonts w:hint="default" w:ascii="Times New Roman" w:hAnsi="Times New Roman" w:cs="Times New Roman"/>
          <w:i w:val="0"/>
          <w:color w:val="auto"/>
          <w:sz w:val="22"/>
          <w:szCs w:val="22"/>
          <w:lang w:val="en-US"/>
        </w:rPr>
        <w:t xml:space="preserve">Главни сценарио обухвата истовремено деловање </w:t>
      </w:r>
      <w:r>
        <w:rPr>
          <w:rFonts w:hint="default" w:ascii="Times New Roman" w:hAnsi="Times New Roman" w:cs="Times New Roman"/>
          <w:i/>
          <w:iCs/>
          <w:color w:val="auto"/>
          <w:sz w:val="22"/>
          <w:szCs w:val="22"/>
          <w:lang w:val="en-US"/>
        </w:rPr>
        <w:t>Sybil</w:t>
      </w:r>
      <w:r>
        <w:rPr>
          <w:rFonts w:hint="default" w:ascii="Times New Roman" w:hAnsi="Times New Roman" w:cs="Times New Roman"/>
          <w:i w:val="0"/>
          <w:color w:val="auto"/>
          <w:sz w:val="22"/>
          <w:szCs w:val="22"/>
          <w:lang w:val="en-US"/>
        </w:rPr>
        <w:t xml:space="preserve">, </w:t>
      </w:r>
      <w:r>
        <w:rPr>
          <w:rFonts w:hint="default" w:ascii="Times New Roman" w:hAnsi="Times New Roman" w:cs="Times New Roman"/>
          <w:i/>
          <w:iCs/>
          <w:color w:val="auto"/>
          <w:sz w:val="22"/>
          <w:szCs w:val="22"/>
          <w:lang w:val="en-US"/>
        </w:rPr>
        <w:t>Eclipse</w:t>
      </w:r>
      <w:r>
        <w:rPr>
          <w:rFonts w:hint="default" w:ascii="Times New Roman" w:hAnsi="Times New Roman" w:cs="Times New Roman"/>
          <w:i w:val="0"/>
          <w:color w:val="auto"/>
          <w:sz w:val="22"/>
          <w:szCs w:val="22"/>
          <w:lang w:val="en-US"/>
        </w:rPr>
        <w:t xml:space="preserve">, </w:t>
      </w:r>
      <w:r>
        <w:rPr>
          <w:rFonts w:hint="default" w:ascii="Times New Roman" w:hAnsi="Times New Roman" w:cs="Times New Roman"/>
          <w:i/>
          <w:iCs/>
          <w:color w:val="auto"/>
          <w:sz w:val="22"/>
          <w:szCs w:val="22"/>
          <w:lang w:val="en-US"/>
        </w:rPr>
        <w:t>peer poisoning</w:t>
      </w:r>
      <w:r>
        <w:rPr>
          <w:rFonts w:hint="default" w:ascii="Times New Roman" w:hAnsi="Times New Roman" w:cs="Times New Roman"/>
          <w:i w:val="0"/>
          <w:color w:val="auto"/>
          <w:sz w:val="22"/>
          <w:szCs w:val="22"/>
          <w:lang w:val="en-US"/>
        </w:rPr>
        <w:t xml:space="preserve"> и координисаног </w:t>
      </w:r>
      <w:r>
        <w:rPr>
          <w:rFonts w:hint="default" w:ascii="Times New Roman" w:hAnsi="Times New Roman" w:cs="Times New Roman"/>
          <w:i/>
          <w:iCs/>
          <w:color w:val="auto"/>
          <w:sz w:val="22"/>
          <w:szCs w:val="22"/>
          <w:lang w:val="en-US"/>
        </w:rPr>
        <w:t xml:space="preserve">Byzantine </w:t>
      </w:r>
      <w:r>
        <w:rPr>
          <w:rFonts w:hint="default" w:ascii="Times New Roman" w:hAnsi="Times New Roman" w:cs="Times New Roman"/>
          <w:i w:val="0"/>
          <w:color w:val="auto"/>
          <w:sz w:val="22"/>
          <w:szCs w:val="22"/>
          <w:lang w:val="en-US"/>
        </w:rPr>
        <w:t>напада. Мењају се следећи параметри:</w:t>
      </w:r>
    </w:p>
    <w:p w14:paraId="6EDD0323">
      <w:pPr>
        <w:pStyle w:val="7"/>
        <w:jc w:val="center"/>
        <w:rPr>
          <w:rFonts w:hint="default" w:ascii="Times New Roman" w:hAnsi="Times New Roman" w:cs="Times New Roman"/>
          <w:i/>
          <w:iCs/>
          <w:lang w:val="sr-Cyrl-RS"/>
        </w:rPr>
      </w:pPr>
      <w:r>
        <w:rPr>
          <w:rFonts w:hint="default" w:ascii="Times New Roman" w:hAnsi="Times New Roman" w:cs="Times New Roman"/>
          <w:i/>
          <w:iCs/>
        </w:rPr>
        <w:t xml:space="preserve">Табела </w:t>
      </w:r>
      <w:r>
        <w:rPr>
          <w:rFonts w:hint="default" w:ascii="Times New Roman" w:hAnsi="Times New Roman" w:cs="Times New Roman"/>
          <w:i/>
          <w:iCs/>
          <w:lang w:val="en-US"/>
        </w:rPr>
        <w:t>6.1</w:t>
      </w:r>
      <w:r>
        <w:rPr>
          <w:rFonts w:hint="default" w:ascii="Times New Roman" w:hAnsi="Times New Roman" w:cs="Times New Roman"/>
          <w:i/>
          <w:iCs/>
          <w:lang w:val="sr-Cyrl-RS"/>
        </w:rPr>
        <w:t xml:space="preserve"> - Параметри главног сценариа</w:t>
      </w:r>
    </w:p>
    <w:tbl>
      <w:tblPr>
        <w:tblStyle w:val="6"/>
        <w:tblW w:w="4999"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23"/>
        <w:gridCol w:w="5383"/>
      </w:tblGrid>
      <w:tr w14:paraId="106AC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1846" w:type="pct"/>
            <w:tcBorders>
              <w:top w:val="single" w:color="auto" w:sz="4" w:space="0"/>
              <w:left w:val="single" w:color="auto" w:sz="0" w:space="0"/>
              <w:bottom w:val="single" w:color="auto" w:sz="4" w:space="0"/>
              <w:right w:val="single" w:color="auto" w:sz="4" w:space="0"/>
            </w:tcBorders>
            <w:shd w:val="clear" w:color="auto" w:fill="auto"/>
            <w:vAlign w:val="center"/>
          </w:tcPr>
          <w:p w14:paraId="437B9ACE">
            <w:pPr>
              <w:keepNext w:val="0"/>
              <w:keepLines w:val="0"/>
              <w:widowControl/>
              <w:suppressLineNumbers w:val="0"/>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Параметар</w:t>
            </w:r>
          </w:p>
        </w:tc>
        <w:tc>
          <w:tcPr>
            <w:tcW w:w="3100" w:type="pct"/>
            <w:tcBorders>
              <w:top w:val="single" w:color="auto" w:sz="4" w:space="0"/>
              <w:left w:val="single" w:color="auto" w:sz="4" w:space="0"/>
              <w:bottom w:val="single" w:color="auto" w:sz="4" w:space="0"/>
              <w:right w:val="single" w:color="auto" w:sz="4" w:space="0"/>
            </w:tcBorders>
            <w:shd w:val="clear" w:color="auto" w:fill="auto"/>
            <w:vAlign w:val="center"/>
          </w:tcPr>
          <w:p w14:paraId="2801718C">
            <w:pPr>
              <w:keepNext w:val="0"/>
              <w:keepLines w:val="0"/>
              <w:widowControl/>
              <w:suppressLineNumbers w:val="0"/>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Вредности</w:t>
            </w:r>
          </w:p>
        </w:tc>
      </w:tr>
      <w:tr w14:paraId="252AF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846" w:type="pct"/>
            <w:tcBorders>
              <w:top w:val="single" w:color="auto" w:sz="4" w:space="0"/>
              <w:left w:val="single" w:color="auto" w:sz="4" w:space="0"/>
              <w:bottom w:val="single" w:color="auto" w:sz="4" w:space="0"/>
              <w:right w:val="single" w:color="auto" w:sz="4" w:space="0"/>
            </w:tcBorders>
            <w:shd w:val="clear" w:color="auto" w:fill="auto"/>
            <w:vAlign w:val="center"/>
          </w:tcPr>
          <w:p w14:paraId="36D285FF">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број честитих учесника</w:t>
            </w:r>
          </w:p>
        </w:tc>
        <w:tc>
          <w:tcPr>
            <w:tcW w:w="3100" w:type="pct"/>
            <w:tcBorders>
              <w:top w:val="single" w:color="auto" w:sz="4" w:space="0"/>
              <w:left w:val="single" w:color="auto" w:sz="4" w:space="0"/>
              <w:bottom w:val="single" w:color="auto" w:sz="4" w:space="0"/>
              <w:right w:val="single" w:color="auto" w:sz="4" w:space="0"/>
            </w:tcBorders>
            <w:shd w:val="clear" w:color="auto" w:fill="auto"/>
            <w:vAlign w:val="center"/>
          </w:tcPr>
          <w:p w14:paraId="372B57EF">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10, 15, 20</w:t>
            </w:r>
          </w:p>
        </w:tc>
      </w:tr>
      <w:tr w14:paraId="7BCD6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846" w:type="pct"/>
            <w:tcBorders>
              <w:top w:val="single" w:color="auto" w:sz="4" w:space="0"/>
              <w:left w:val="single" w:color="auto" w:sz="4" w:space="0"/>
              <w:bottom w:val="single" w:color="auto" w:sz="4" w:space="0"/>
              <w:right w:val="single" w:color="auto" w:sz="4" w:space="0"/>
            </w:tcBorders>
            <w:shd w:val="clear" w:color="auto" w:fill="auto"/>
            <w:vAlign w:val="center"/>
          </w:tcPr>
          <w:p w14:paraId="6983E74B">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удео злонамерних учесника β</w:t>
            </w:r>
          </w:p>
        </w:tc>
        <w:tc>
          <w:tcPr>
            <w:tcW w:w="3100" w:type="pct"/>
            <w:tcBorders>
              <w:top w:val="single" w:color="auto" w:sz="4" w:space="0"/>
              <w:left w:val="single" w:color="auto" w:sz="4" w:space="0"/>
              <w:bottom w:val="single" w:color="auto" w:sz="4" w:space="0"/>
              <w:right w:val="single" w:color="auto" w:sz="4" w:space="0"/>
            </w:tcBorders>
            <w:shd w:val="clear" w:color="auto" w:fill="auto"/>
            <w:vAlign w:val="center"/>
          </w:tcPr>
          <w:p w14:paraId="50E80CCB">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0,0; 0,1; 0,2; 0,3</w:t>
            </w:r>
          </w:p>
        </w:tc>
      </w:tr>
      <w:tr w14:paraId="7B7FF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846" w:type="pct"/>
            <w:tcBorders>
              <w:top w:val="single" w:color="auto" w:sz="4" w:space="0"/>
              <w:left w:val="single" w:color="auto" w:sz="4" w:space="0"/>
              <w:bottom w:val="single" w:color="auto" w:sz="4" w:space="0"/>
              <w:right w:val="single" w:color="auto" w:sz="4" w:space="0"/>
            </w:tcBorders>
            <w:shd w:val="clear" w:color="auto" w:fill="auto"/>
            <w:vAlign w:val="center"/>
          </w:tcPr>
          <w:p w14:paraId="24805C39">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стратегија избора суседа</w:t>
            </w:r>
          </w:p>
        </w:tc>
        <w:tc>
          <w:tcPr>
            <w:tcW w:w="3100" w:type="pct"/>
            <w:tcBorders>
              <w:top w:val="single" w:color="auto" w:sz="4" w:space="0"/>
              <w:left w:val="single" w:color="auto" w:sz="4" w:space="0"/>
              <w:bottom w:val="single" w:color="auto" w:sz="4" w:space="0"/>
              <w:right w:val="single" w:color="auto" w:sz="4" w:space="0"/>
            </w:tcBorders>
            <w:shd w:val="clear" w:color="auto" w:fill="auto"/>
            <w:vAlign w:val="center"/>
          </w:tcPr>
          <w:p w14:paraId="40155C3A">
            <w:pPr>
              <w:keepNext w:val="0"/>
              <w:keepLines w:val="0"/>
              <w:widowControl/>
              <w:suppressLineNumbers w:val="0"/>
              <w:jc w:val="left"/>
              <w:rPr>
                <w:rFonts w:hint="default" w:ascii="Times New Roman" w:hAnsi="Times New Roman" w:cs="Times New Roman"/>
                <w:color w:val="auto"/>
                <w:sz w:val="22"/>
                <w:szCs w:val="22"/>
              </w:rPr>
            </w:pPr>
            <w:r>
              <w:rPr>
                <w:rFonts w:hint="default" w:eastAsia="SimSun" w:cs="Times New Roman"/>
                <w:i/>
                <w:iCs/>
                <w:color w:val="auto"/>
                <w:kern w:val="0"/>
                <w:sz w:val="22"/>
                <w:szCs w:val="22"/>
                <w:lang w:val="en-US" w:eastAsia="zh-CN" w:bidi="ar"/>
              </w:rPr>
              <w:t>Random</w:t>
            </w:r>
            <w:r>
              <w:rPr>
                <w:rFonts w:hint="default" w:ascii="Times New Roman" w:hAnsi="Times New Roman" w:eastAsia="SimSun" w:cs="Times New Roman"/>
                <w:color w:val="auto"/>
                <w:kern w:val="0"/>
                <w:sz w:val="22"/>
                <w:szCs w:val="22"/>
                <w:lang w:val="en-US" w:eastAsia="zh-CN" w:bidi="ar"/>
              </w:rPr>
              <w:t xml:space="preserve">, </w:t>
            </w:r>
            <w:r>
              <w:rPr>
                <w:rFonts w:hint="default" w:ascii="Times New Roman" w:hAnsi="Times New Roman" w:eastAsia="SimSun" w:cs="Times New Roman"/>
                <w:i/>
                <w:iCs/>
                <w:color w:val="auto"/>
                <w:kern w:val="0"/>
                <w:sz w:val="22"/>
                <w:szCs w:val="22"/>
                <w:lang w:val="en-US" w:eastAsia="zh-CN" w:bidi="ar"/>
              </w:rPr>
              <w:t>Sybil</w:t>
            </w:r>
            <w:r>
              <w:rPr>
                <w:rFonts w:hint="default" w:ascii="Times New Roman" w:hAnsi="Times New Roman" w:eastAsia="SimSun" w:cs="Times New Roman"/>
                <w:color w:val="auto"/>
                <w:kern w:val="0"/>
                <w:sz w:val="22"/>
                <w:szCs w:val="22"/>
                <w:lang w:val="en-US" w:eastAsia="zh-CN" w:bidi="ar"/>
              </w:rPr>
              <w:t xml:space="preserve">-отпорна, </w:t>
            </w:r>
            <w:r>
              <w:rPr>
                <w:rFonts w:hint="default" w:ascii="Times New Roman" w:hAnsi="Times New Roman" w:eastAsia="SimSun" w:cs="Times New Roman"/>
                <w:i/>
                <w:iCs/>
                <w:color w:val="auto"/>
                <w:kern w:val="0"/>
                <w:sz w:val="22"/>
                <w:szCs w:val="22"/>
                <w:lang w:val="en-US" w:eastAsia="zh-CN" w:bidi="ar"/>
              </w:rPr>
              <w:t>Eclipse</w:t>
            </w:r>
            <w:r>
              <w:rPr>
                <w:rFonts w:hint="default" w:ascii="Times New Roman" w:hAnsi="Times New Roman" w:eastAsia="SimSun" w:cs="Times New Roman"/>
                <w:color w:val="auto"/>
                <w:kern w:val="0"/>
                <w:sz w:val="22"/>
                <w:szCs w:val="22"/>
                <w:lang w:val="en-US" w:eastAsia="zh-CN" w:bidi="ar"/>
              </w:rPr>
              <w:t>-отпорна</w:t>
            </w:r>
          </w:p>
        </w:tc>
      </w:tr>
      <w:tr w14:paraId="476B3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846" w:type="pct"/>
            <w:tcBorders>
              <w:top w:val="single" w:color="auto" w:sz="4" w:space="0"/>
              <w:left w:val="single" w:color="auto" w:sz="4" w:space="0"/>
              <w:bottom w:val="single" w:color="auto" w:sz="4" w:space="0"/>
              <w:right w:val="single" w:color="auto" w:sz="4" w:space="0"/>
            </w:tcBorders>
            <w:shd w:val="clear" w:color="auto" w:fill="auto"/>
            <w:vAlign w:val="center"/>
          </w:tcPr>
          <w:p w14:paraId="6784B6A9">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агрегациона функција</w:t>
            </w:r>
          </w:p>
        </w:tc>
        <w:tc>
          <w:tcPr>
            <w:tcW w:w="3100" w:type="pct"/>
            <w:tcBorders>
              <w:top w:val="single" w:color="auto" w:sz="4" w:space="0"/>
              <w:left w:val="single" w:color="auto" w:sz="4" w:space="0"/>
              <w:bottom w:val="single" w:color="auto" w:sz="4" w:space="0"/>
              <w:right w:val="single" w:color="auto" w:sz="4" w:space="0"/>
            </w:tcBorders>
            <w:shd w:val="clear" w:color="auto" w:fill="auto"/>
            <w:vAlign w:val="center"/>
          </w:tcPr>
          <w:p w14:paraId="01940038">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аритметичка средина, медијана, одсечена средина</w:t>
            </w:r>
          </w:p>
        </w:tc>
      </w:tr>
      <w:tr w14:paraId="43EC4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846" w:type="pct"/>
            <w:tcBorders>
              <w:top w:val="single" w:color="auto" w:sz="4" w:space="0"/>
              <w:left w:val="single" w:color="auto" w:sz="4" w:space="0"/>
              <w:bottom w:val="single" w:color="auto" w:sz="4" w:space="0"/>
              <w:right w:val="single" w:color="auto" w:sz="4" w:space="0"/>
            </w:tcBorders>
            <w:shd w:val="clear" w:color="auto" w:fill="auto"/>
            <w:vAlign w:val="center"/>
          </w:tcPr>
          <w:p w14:paraId="02F32109">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 xml:space="preserve">експериментални </w:t>
            </w:r>
            <w:r>
              <w:rPr>
                <w:rFonts w:hint="default" w:ascii="Times New Roman" w:hAnsi="Times New Roman" w:eastAsia="SimSun" w:cs="Times New Roman"/>
                <w:i/>
                <w:iCs/>
                <w:color w:val="auto"/>
                <w:kern w:val="0"/>
                <w:sz w:val="22"/>
                <w:szCs w:val="22"/>
                <w:lang w:val="en-US" w:eastAsia="zh-CN" w:bidi="ar"/>
              </w:rPr>
              <w:t>seed</w:t>
            </w:r>
          </w:p>
        </w:tc>
        <w:tc>
          <w:tcPr>
            <w:tcW w:w="3100" w:type="pct"/>
            <w:tcBorders>
              <w:top w:val="single" w:color="auto" w:sz="4" w:space="0"/>
              <w:left w:val="single" w:color="auto" w:sz="4" w:space="0"/>
              <w:bottom w:val="single" w:color="auto" w:sz="4" w:space="0"/>
              <w:right w:val="single" w:color="auto" w:sz="4" w:space="0"/>
            </w:tcBorders>
            <w:shd w:val="clear" w:color="auto" w:fill="auto"/>
            <w:vAlign w:val="center"/>
          </w:tcPr>
          <w:p w14:paraId="3F0F6ED4">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1–5</w:t>
            </w:r>
          </w:p>
        </w:tc>
      </w:tr>
    </w:tbl>
    <w:p w14:paraId="2EF499C4">
      <w:pPr>
        <w:ind w:firstLine="360"/>
        <w:jc w:val="both"/>
        <w:rPr>
          <w:rFonts w:hint="default" w:cs="Times New Roman"/>
          <w:i w:val="0"/>
          <w:color w:val="auto"/>
          <w:sz w:val="22"/>
          <w:szCs w:val="22"/>
          <w:lang w:val="en-US"/>
        </w:rPr>
      </w:pPr>
      <w:r>
        <w:rPr>
          <w:rFonts w:hint="default" w:ascii="Times New Roman" w:hAnsi="Times New Roman" w:cs="Times New Roman"/>
          <w:i w:val="0"/>
          <w:color w:val="auto"/>
          <w:sz w:val="22"/>
          <w:szCs w:val="22"/>
          <w:lang w:val="en-US"/>
        </w:rPr>
        <w:t>Пуном комбинацијом наведених вредности добија се 540 покретања. Свако траје педесет рунди, при чему напад постаје активан у једанаестој. Првих десет рунди представљају фазу без напада</w:t>
      </w:r>
      <w:r>
        <w:rPr>
          <w:rFonts w:hint="default" w:cs="Times New Roman"/>
          <w:i w:val="0"/>
          <w:color w:val="auto"/>
          <w:sz w:val="22"/>
          <w:szCs w:val="22"/>
          <w:lang w:val="en-US"/>
        </w:rPr>
        <w:t xml:space="preserve">. </w:t>
      </w:r>
    </w:p>
    <w:p w14:paraId="5D0728CD">
      <w:pPr>
        <w:pStyle w:val="4"/>
        <w:rPr>
          <w:rFonts w:hint="default"/>
          <w:color w:val="auto"/>
          <w:lang w:val="sr-Cyrl-RS"/>
        </w:rPr>
      </w:pPr>
      <w:r>
        <w:rPr>
          <w:rFonts w:hint="default"/>
          <w:color w:val="auto"/>
          <w:lang w:val="sr-Cyrl-RS"/>
        </w:rPr>
        <w:t>6</w:t>
      </w:r>
      <w:r>
        <w:rPr>
          <w:color w:val="auto"/>
        </w:rPr>
        <w:t>.</w:t>
      </w:r>
      <w:r>
        <w:rPr>
          <w:rFonts w:hint="default"/>
          <w:color w:val="auto"/>
          <w:lang w:val="sr-Cyrl-RS"/>
        </w:rPr>
        <w:t>2</w:t>
      </w:r>
      <w:r>
        <w:rPr>
          <w:color w:val="auto"/>
        </w:rPr>
        <w:t>.</w:t>
      </w:r>
      <w:r>
        <w:rPr>
          <w:rFonts w:hint="default"/>
          <w:color w:val="auto"/>
          <w:lang w:val="en-US"/>
        </w:rPr>
        <w:t>2</w:t>
      </w:r>
      <w:r>
        <w:rPr>
          <w:color w:val="auto"/>
        </w:rPr>
        <w:t xml:space="preserve">. </w:t>
      </w:r>
      <w:r>
        <w:rPr>
          <w:rFonts w:hint="default"/>
          <w:color w:val="auto"/>
        </w:rPr>
        <w:t>Допунски аблациони експерименти</w:t>
      </w:r>
    </w:p>
    <w:p w14:paraId="1BA914E9">
      <w:pPr>
        <w:ind w:firstLine="360"/>
        <w:jc w:val="both"/>
        <w:rPr>
          <w:rFonts w:hint="default" w:cs="Times New Roman"/>
          <w:i w:val="0"/>
          <w:color w:val="auto"/>
          <w:sz w:val="22"/>
          <w:szCs w:val="22"/>
          <w:lang w:val="en-US"/>
        </w:rPr>
      </w:pPr>
      <w:r>
        <w:rPr>
          <w:rFonts w:hint="default" w:cs="Times New Roman"/>
          <w:i w:val="0"/>
          <w:color w:val="auto"/>
          <w:sz w:val="22"/>
          <w:szCs w:val="22"/>
          <w:lang w:val="en-US"/>
        </w:rPr>
        <w:t xml:space="preserve">Поједини напади и механизми испитују се засебно, мењањем </w:t>
      </w:r>
      <w:r>
        <w:rPr>
          <w:rFonts w:hint="default" w:cs="Times New Roman"/>
          <w:i w:val="0"/>
          <w:color w:val="auto"/>
          <w:sz w:val="22"/>
          <w:szCs w:val="22"/>
          <w:lang w:val="sr-Cyrl-RS"/>
        </w:rPr>
        <w:t xml:space="preserve">само </w:t>
      </w:r>
      <w:r>
        <w:rPr>
          <w:rFonts w:hint="default" w:cs="Times New Roman"/>
          <w:i w:val="0"/>
          <w:color w:val="auto"/>
          <w:sz w:val="22"/>
          <w:szCs w:val="22"/>
          <w:lang w:val="en-US"/>
        </w:rPr>
        <w:t>једног параметра. Таквим поступком њихов појединачни допринос може се издвојити, што у главном сценарију не би било могуће.</w:t>
      </w:r>
    </w:p>
    <w:p w14:paraId="01F0F57B">
      <w:pPr>
        <w:pStyle w:val="7"/>
        <w:jc w:val="center"/>
        <w:rPr>
          <w:rFonts w:hint="default" w:ascii="Times New Roman" w:hAnsi="Times New Roman" w:cs="Times New Roman"/>
          <w:i/>
          <w:iCs/>
          <w:lang w:val="sr-Cyrl-RS"/>
        </w:rPr>
      </w:pPr>
      <w:r>
        <w:rPr>
          <w:rFonts w:hint="default" w:ascii="Times New Roman" w:hAnsi="Times New Roman" w:cs="Times New Roman"/>
          <w:i/>
          <w:iCs/>
        </w:rPr>
        <w:t xml:space="preserve">Табела </w:t>
      </w:r>
      <w:r>
        <w:rPr>
          <w:rFonts w:hint="default" w:ascii="Times New Roman" w:hAnsi="Times New Roman" w:cs="Times New Roman"/>
          <w:i/>
          <w:iCs/>
          <w:lang w:val="en-US"/>
        </w:rPr>
        <w:t>6.2</w:t>
      </w:r>
      <w:r>
        <w:rPr>
          <w:rFonts w:hint="default" w:ascii="Times New Roman" w:hAnsi="Times New Roman" w:cs="Times New Roman"/>
          <w:i/>
          <w:iCs/>
          <w:lang w:val="sr-Cyrl-RS"/>
        </w:rPr>
        <w:t xml:space="preserve"> - Параметри аблационих експеримената</w:t>
      </w:r>
    </w:p>
    <w:tbl>
      <w:tblPr>
        <w:tblStyle w:val="6"/>
        <w:tblW w:w="50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5266"/>
        <w:gridCol w:w="1227"/>
      </w:tblGrid>
      <w:tr w14:paraId="6140D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1202" w:type="pct"/>
            <w:tcBorders>
              <w:top w:val="single" w:color="auto" w:sz="4" w:space="0"/>
              <w:left w:val="single" w:color="auto" w:sz="0" w:space="0"/>
              <w:bottom w:val="single" w:color="auto" w:sz="4" w:space="0"/>
              <w:right w:val="single" w:color="auto" w:sz="4" w:space="0"/>
            </w:tcBorders>
            <w:shd w:val="clear" w:color="auto" w:fill="auto"/>
            <w:vAlign w:val="center"/>
          </w:tcPr>
          <w:p w14:paraId="66636533">
            <w:pPr>
              <w:keepNext w:val="0"/>
              <w:keepLines w:val="0"/>
              <w:widowControl/>
              <w:suppressLineNumbers w:val="0"/>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Експеримент</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5E7D2FCD">
            <w:pPr>
              <w:keepNext w:val="0"/>
              <w:keepLines w:val="0"/>
              <w:widowControl/>
              <w:suppressLineNumbers w:val="0"/>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Параметар који се мења</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1EC67124">
            <w:pPr>
              <w:keepNext w:val="0"/>
              <w:keepLines w:val="0"/>
              <w:widowControl/>
              <w:suppressLineNumbers w:val="0"/>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Покретања</w:t>
            </w:r>
          </w:p>
        </w:tc>
      </w:tr>
      <w:tr w14:paraId="5197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040D569A">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i/>
                <w:iCs/>
                <w:color w:val="auto"/>
                <w:kern w:val="0"/>
                <w:sz w:val="22"/>
                <w:szCs w:val="22"/>
                <w:lang w:val="en-US" w:eastAsia="zh-CN" w:bidi="ar"/>
              </w:rPr>
              <w:t xml:space="preserve">Byzantine </w:t>
            </w:r>
            <w:r>
              <w:rPr>
                <w:rFonts w:hint="default" w:ascii="Times New Roman" w:hAnsi="Times New Roman" w:eastAsia="SimSun" w:cs="Times New Roman"/>
                <w:color w:val="auto"/>
                <w:kern w:val="0"/>
                <w:sz w:val="22"/>
                <w:szCs w:val="22"/>
                <w:lang w:val="en-US" w:eastAsia="zh-CN" w:bidi="ar"/>
              </w:rPr>
              <w:t>профили</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5480FF0D">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профил емитоване вредности: координисани, екстремни, насумични, благо померени</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1DC6EA3E">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180</w:t>
            </w:r>
          </w:p>
        </w:tc>
      </w:tr>
      <w:tr w14:paraId="006EF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466A5A18">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i/>
                <w:iCs/>
                <w:color w:val="auto"/>
                <w:kern w:val="0"/>
                <w:sz w:val="22"/>
                <w:szCs w:val="22"/>
                <w:lang w:val="en-US" w:eastAsia="zh-CN" w:bidi="ar"/>
              </w:rPr>
              <w:t xml:space="preserve">Eclipse </w:t>
            </w:r>
            <w:r>
              <w:rPr>
                <w:rFonts w:hint="default" w:ascii="Times New Roman" w:hAnsi="Times New Roman" w:eastAsia="SimSun" w:cs="Times New Roman"/>
                <w:color w:val="auto"/>
                <w:kern w:val="0"/>
                <w:sz w:val="22"/>
                <w:szCs w:val="22"/>
                <w:lang w:val="en-US" w:eastAsia="zh-CN" w:bidi="ar"/>
              </w:rPr>
              <w:t>при вишем уделу</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7D5B0087">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β = 0,3; 0,4; 0,5</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7B2DD0F9">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135</w:t>
            </w:r>
          </w:p>
        </w:tc>
      </w:tr>
      <w:tr w14:paraId="2434F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28414056">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i/>
                <w:iCs/>
                <w:color w:val="auto"/>
                <w:kern w:val="0"/>
                <w:sz w:val="22"/>
                <w:szCs w:val="22"/>
                <w:lang w:val="en-US" w:eastAsia="zh-CN" w:bidi="ar"/>
              </w:rPr>
              <w:t>Peer flooding</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61A5E7D1">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број лажних кандидата: 0, 10, 25, 50</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17FB9179">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36</w:t>
            </w:r>
          </w:p>
        </w:tc>
      </w:tr>
      <w:tr w14:paraId="59AC4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5C3EABF8">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i/>
                <w:iCs/>
                <w:color w:val="auto"/>
                <w:kern w:val="0"/>
                <w:sz w:val="22"/>
                <w:szCs w:val="22"/>
                <w:lang w:val="en-US" w:eastAsia="zh-CN" w:bidi="ar"/>
              </w:rPr>
              <w:t>Churn</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35121169">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период обнављања идентитета: 0, 3, 5, 10</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702BD21F">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36</w:t>
            </w:r>
          </w:p>
        </w:tc>
      </w:tr>
      <w:tr w14:paraId="60B95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7EDB907E">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i/>
                <w:iCs/>
                <w:color w:val="auto"/>
                <w:kern w:val="0"/>
                <w:sz w:val="22"/>
                <w:szCs w:val="22"/>
                <w:lang w:val="en-US" w:eastAsia="zh-CN" w:bidi="ar"/>
              </w:rPr>
              <w:t>Selective forwarding</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11EA5974">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вероватноћа прослеђивања и изостанка</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3A7BFF53">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81</w:t>
            </w:r>
          </w:p>
        </w:tc>
      </w:tr>
      <w:tr w14:paraId="5743D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5D8E843F">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i/>
                <w:iCs/>
                <w:color w:val="auto"/>
                <w:kern w:val="0"/>
                <w:sz w:val="22"/>
                <w:szCs w:val="22"/>
                <w:lang w:val="en-US" w:eastAsia="zh-CN" w:bidi="ar"/>
              </w:rPr>
              <w:t>Delay</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3EE38EE0">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дужина задржавања поруке: 0, 2, 5, 10 рунди</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36A8E5FD">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72</w:t>
            </w:r>
          </w:p>
        </w:tc>
      </w:tr>
      <w:tr w14:paraId="5A113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53071CA9">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Механизми пријема</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40814973">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праг старости и праг оцене</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5FE29448">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36</w:t>
            </w:r>
          </w:p>
        </w:tc>
      </w:tr>
      <w:tr w14:paraId="2A465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202" w:type="pct"/>
            <w:tcBorders>
              <w:top w:val="single" w:color="auto" w:sz="4" w:space="0"/>
              <w:left w:val="single" w:color="auto" w:sz="4" w:space="0"/>
              <w:bottom w:val="single" w:color="auto" w:sz="4" w:space="0"/>
              <w:right w:val="single" w:color="auto" w:sz="4" w:space="0"/>
            </w:tcBorders>
            <w:shd w:val="clear" w:color="auto" w:fill="auto"/>
            <w:vAlign w:val="center"/>
          </w:tcPr>
          <w:p w14:paraId="53C8E971">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Партиционисање</w:t>
            </w:r>
          </w:p>
        </w:tc>
        <w:tc>
          <w:tcPr>
            <w:tcW w:w="3040" w:type="pct"/>
            <w:tcBorders>
              <w:top w:val="single" w:color="auto" w:sz="4" w:space="0"/>
              <w:left w:val="single" w:color="auto" w:sz="4" w:space="0"/>
              <w:bottom w:val="single" w:color="auto" w:sz="4" w:space="0"/>
              <w:right w:val="single" w:color="auto" w:sz="4" w:space="0"/>
            </w:tcBorders>
            <w:shd w:val="clear" w:color="auto" w:fill="auto"/>
            <w:vAlign w:val="center"/>
          </w:tcPr>
          <w:p w14:paraId="3541D36E">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color w:val="auto"/>
                <w:kern w:val="0"/>
                <w:sz w:val="22"/>
                <w:szCs w:val="22"/>
                <w:lang w:val="en-US" w:eastAsia="zh-CN" w:bidi="ar"/>
              </w:rPr>
              <w:t>број група: 0, 2, 3, 4</w:t>
            </w:r>
          </w:p>
        </w:tc>
        <w:tc>
          <w:tcPr>
            <w:tcW w:w="686" w:type="pct"/>
            <w:tcBorders>
              <w:top w:val="single" w:color="auto" w:sz="4" w:space="0"/>
              <w:left w:val="single" w:color="auto" w:sz="4" w:space="0"/>
              <w:bottom w:val="single" w:color="auto" w:sz="4" w:space="0"/>
              <w:right w:val="single" w:color="auto" w:sz="4" w:space="0"/>
            </w:tcBorders>
            <w:shd w:val="clear" w:color="auto" w:fill="auto"/>
            <w:vAlign w:val="center"/>
          </w:tcPr>
          <w:p w14:paraId="56BD8B12">
            <w:pPr>
              <w:keepNext w:val="0"/>
              <w:keepLines w:val="0"/>
              <w:widowControl/>
              <w:suppressLineNumbers w:val="0"/>
              <w:jc w:val="left"/>
              <w:rPr>
                <w:rFonts w:hint="default" w:ascii="Times New Roman" w:hAnsi="Times New Roman" w:eastAsia="SimSun" w:cs="Times New Roman"/>
                <w:color w:val="auto"/>
                <w:kern w:val="0"/>
                <w:sz w:val="22"/>
                <w:szCs w:val="22"/>
                <w:lang w:val="en-US" w:eastAsia="zh-CN" w:bidi="ar"/>
              </w:rPr>
            </w:pPr>
            <w:r>
              <w:rPr>
                <w:rFonts w:hint="default" w:eastAsia="SimSun" w:cs="Times New Roman"/>
                <w:color w:val="auto"/>
                <w:kern w:val="0"/>
                <w:sz w:val="22"/>
                <w:szCs w:val="22"/>
                <w:lang w:val="en-US" w:eastAsia="zh-CN" w:bidi="ar"/>
              </w:rPr>
              <w:t>60</w:t>
            </w:r>
          </w:p>
        </w:tc>
      </w:tr>
    </w:tbl>
    <w:p w14:paraId="755BE864">
      <w:pPr>
        <w:pStyle w:val="4"/>
        <w:rPr>
          <w:rFonts w:hint="default"/>
          <w:color w:val="auto"/>
          <w:lang w:val="sr-Cyrl-RS"/>
        </w:rPr>
      </w:pPr>
      <w:r>
        <w:rPr>
          <w:rFonts w:hint="default"/>
          <w:color w:val="auto"/>
          <w:lang w:val="sr-Cyrl-RS"/>
        </w:rPr>
        <w:t>6</w:t>
      </w:r>
      <w:r>
        <w:rPr>
          <w:color w:val="auto"/>
        </w:rPr>
        <w:t>.</w:t>
      </w:r>
      <w:r>
        <w:rPr>
          <w:rFonts w:hint="default"/>
          <w:color w:val="auto"/>
          <w:lang w:val="sr-Cyrl-RS"/>
        </w:rPr>
        <w:t>2</w:t>
      </w:r>
      <w:r>
        <w:rPr>
          <w:color w:val="auto"/>
        </w:rPr>
        <w:t>.</w:t>
      </w:r>
      <w:r>
        <w:rPr>
          <w:rFonts w:hint="default"/>
          <w:color w:val="auto"/>
          <w:lang w:val="en-US"/>
        </w:rPr>
        <w:t>3</w:t>
      </w:r>
      <w:r>
        <w:rPr>
          <w:color w:val="auto"/>
        </w:rPr>
        <w:t xml:space="preserve">. </w:t>
      </w:r>
      <w:r>
        <w:rPr>
          <w:rFonts w:hint="default"/>
          <w:color w:val="auto"/>
        </w:rPr>
        <w:t>Фиксни параметри</w:t>
      </w:r>
    </w:p>
    <w:p w14:paraId="58C282D5">
      <w:pPr>
        <w:ind w:firstLine="360"/>
        <w:jc w:val="both"/>
        <w:rPr>
          <w:rFonts w:hint="default" w:ascii="Times New Roman" w:hAnsi="Times New Roman" w:cs="Times New Roman"/>
          <w:i w:val="0"/>
          <w:color w:val="auto"/>
          <w:sz w:val="22"/>
          <w:szCs w:val="22"/>
          <w:lang w:val="en-US"/>
        </w:rPr>
      </w:pPr>
      <w:r>
        <w:rPr>
          <w:rFonts w:hint="default" w:ascii="Times New Roman" w:hAnsi="Times New Roman" w:cs="Times New Roman"/>
          <w:i w:val="0"/>
          <w:color w:val="auto"/>
          <w:sz w:val="22"/>
          <w:szCs w:val="22"/>
          <w:lang w:val="en-US"/>
        </w:rPr>
        <w:t>Параметри који се не мењају кроз матрицу наведени су у наставку.</w:t>
      </w:r>
    </w:p>
    <w:p w14:paraId="1EE5C58A">
      <w:pPr>
        <w:pStyle w:val="7"/>
        <w:jc w:val="center"/>
        <w:rPr>
          <w:rFonts w:hint="default" w:ascii="Times New Roman" w:hAnsi="Times New Roman" w:cs="Times New Roman"/>
          <w:i/>
          <w:iCs/>
          <w:lang w:val="sr-Cyrl-RS"/>
        </w:rPr>
      </w:pPr>
      <w:r>
        <w:rPr>
          <w:rFonts w:hint="default" w:ascii="Times New Roman" w:hAnsi="Times New Roman" w:cs="Times New Roman"/>
          <w:i/>
          <w:iCs/>
        </w:rPr>
        <w:t xml:space="preserve">Табела </w:t>
      </w:r>
      <w:r>
        <w:rPr>
          <w:rFonts w:hint="default" w:ascii="Times New Roman" w:hAnsi="Times New Roman" w:cs="Times New Roman"/>
          <w:i/>
          <w:iCs/>
          <w:lang w:val="en-US"/>
        </w:rPr>
        <w:t>6.3</w:t>
      </w:r>
      <w:r>
        <w:rPr>
          <w:rFonts w:hint="default" w:ascii="Times New Roman" w:hAnsi="Times New Roman" w:cs="Times New Roman"/>
          <w:i/>
          <w:iCs/>
          <w:lang w:val="sr-Cyrl-RS"/>
        </w:rPr>
        <w:t xml:space="preserve"> - Фиксни параметри који остају непромењени кроз целу експерименталну матрицу</w:t>
      </w:r>
    </w:p>
    <w:tbl>
      <w:tblPr>
        <w:tblStyle w:val="6"/>
        <w:tblW w:w="4999"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99"/>
        <w:gridCol w:w="3207"/>
      </w:tblGrid>
      <w:tr w14:paraId="1D813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blCellSpacing w:w="15" w:type="dxa"/>
          <w:jc w:val="center"/>
        </w:trPr>
        <w:tc>
          <w:tcPr>
            <w:tcW w:w="3110" w:type="pct"/>
            <w:tcBorders>
              <w:top w:val="single" w:color="auto" w:sz="4" w:space="0"/>
              <w:left w:val="single" w:color="auto" w:sz="0" w:space="0"/>
              <w:bottom w:val="single" w:color="auto" w:sz="4" w:space="0"/>
              <w:right w:val="single" w:color="auto" w:sz="4" w:space="0"/>
            </w:tcBorders>
            <w:shd w:val="clear" w:color="auto" w:fill="auto"/>
            <w:vAlign w:val="center"/>
          </w:tcPr>
          <w:p w14:paraId="724352D8">
            <w:pPr>
              <w:keepNext w:val="0"/>
              <w:keepLines w:val="0"/>
              <w:widowControl/>
              <w:suppressLineNumbers w:val="0"/>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Параметар</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37C29B80">
            <w:pPr>
              <w:keepNext w:val="0"/>
              <w:keepLines w:val="0"/>
              <w:widowControl/>
              <w:suppressLineNumbers w:val="0"/>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Вредност</w:t>
            </w:r>
          </w:p>
        </w:tc>
      </w:tr>
      <w:tr w14:paraId="6D7F1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5B2F8902">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 xml:space="preserve">величина peer set-а </w:t>
            </w:r>
            <w:r>
              <w:rPr>
                <w:rStyle w:val="9"/>
                <w:rFonts w:hint="default" w:ascii="Times New Roman" w:hAnsi="Times New Roman" w:eastAsia="SimSun" w:cs="Times New Roman"/>
                <w:color w:val="auto"/>
                <w:kern w:val="0"/>
                <w:sz w:val="22"/>
                <w:szCs w:val="22"/>
                <w:lang w:val="en-US" w:eastAsia="zh-CN" w:bidi="ar"/>
              </w:rPr>
              <w:t>K</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26B8132F">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7</w:t>
            </w:r>
          </w:p>
        </w:tc>
      </w:tr>
      <w:tr w14:paraId="3533D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21B0E1C4">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број рунди</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09574B72">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50</w:t>
            </w:r>
          </w:p>
        </w:tc>
      </w:tr>
      <w:tr w14:paraId="5C382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6E744B25">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фаза без напада</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107A6226">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10 рунди</w:t>
            </w:r>
          </w:p>
        </w:tc>
      </w:tr>
      <w:tr w14:paraId="184EA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703C6B16">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тежина доказа о утрошеном ресурсу</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05243CEE">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12 бита</w:t>
            </w:r>
          </w:p>
        </w:tc>
      </w:tr>
      <w:tr w14:paraId="036F1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56EE07FA">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минимална старост идентитета</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200169BE">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3 рунде</w:t>
            </w:r>
          </w:p>
        </w:tc>
      </w:tr>
      <w:tr w14:paraId="1747E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1D6DE9F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највећа старост која доприноси оцени</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77714EA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20 рунди</w:t>
            </w:r>
          </w:p>
        </w:tc>
      </w:tr>
      <w:tr w14:paraId="5CBE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7F68F63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највећи број размена који доприноси оцени</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5C16F67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20</w:t>
            </w:r>
          </w:p>
        </w:tc>
      </w:tr>
      <w:tr w14:paraId="37828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21184F8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праг оцене идентитета</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2814D41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0,5</w:t>
            </w:r>
          </w:p>
        </w:tc>
      </w:tr>
      <w:tr w14:paraId="24766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4B914DC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број група идентитета</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11C1D21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w:t>
            </w:r>
          </w:p>
        </w:tc>
      </w:tr>
      <w:tr w14:paraId="11AC9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3EA5999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највише суседа из исте групе</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273C63D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r>
      <w:tr w14:paraId="4BCDC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65CB590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праг за уклањање неактивног суседа</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5030801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 рунде</w:t>
            </w:r>
          </w:p>
        </w:tc>
      </w:tr>
      <w:tr w14:paraId="35573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5B7B20F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фактор одсецања </w:t>
            </w:r>
            <w:r>
              <w:rPr>
                <w:rStyle w:val="9"/>
                <w:rFonts w:hint="default" w:ascii="Times New Roman" w:hAnsi="Times New Roman" w:eastAsia="SimSun" w:cs="Times New Roman"/>
                <w:kern w:val="0"/>
                <w:sz w:val="22"/>
                <w:szCs w:val="22"/>
                <w:lang w:val="en-US" w:eastAsia="zh-CN" w:bidi="ar"/>
              </w:rPr>
              <w:t>α</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3F8CE4C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0,2</w:t>
            </w:r>
          </w:p>
        </w:tc>
      </w:tr>
      <w:tr w14:paraId="73FEE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579FD3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праг прихватљиве грешке </w:t>
            </w:r>
            <w:r>
              <w:rPr>
                <w:rStyle w:val="9"/>
                <w:rFonts w:hint="default" w:ascii="Times New Roman" w:hAnsi="Times New Roman" w:eastAsia="SimSun" w:cs="Times New Roman"/>
                <w:kern w:val="0"/>
                <w:sz w:val="22"/>
                <w:szCs w:val="22"/>
                <w:lang w:val="en-US" w:eastAsia="zh-CN" w:bidi="ar"/>
              </w:rPr>
              <w:t>ε</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27F136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0,05</w:t>
            </w:r>
          </w:p>
        </w:tc>
      </w:tr>
      <w:tr w14:paraId="544B4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71A9094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прозор за мерење стабилности</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096561B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рунде 20–50</w:t>
            </w:r>
          </w:p>
        </w:tc>
      </w:tr>
      <w:tr w14:paraId="18853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036BA4B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опсег локалних вредности</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7B9BD8A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50–150</w:t>
            </w:r>
          </w:p>
        </w:tc>
      </w:tr>
      <w:tr w14:paraId="02E6A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1A9DDB9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број честитих кандидата по рунди</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508B443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r>
      <w:tr w14:paraId="6628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5C1D3E0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вредност коју емитује координисани напад</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3B59EAD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200,0</w:t>
            </w:r>
          </w:p>
        </w:tc>
      </w:tr>
      <w:tr w14:paraId="34EAF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58066D6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помак екстремног напада</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783F49B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1000,0</w:t>
            </w:r>
          </w:p>
        </w:tc>
      </w:tr>
      <w:tr w14:paraId="448BF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3110" w:type="pct"/>
            <w:tcBorders>
              <w:top w:val="single" w:color="auto" w:sz="4" w:space="0"/>
              <w:left w:val="single" w:color="auto" w:sz="4" w:space="0"/>
              <w:bottom w:val="single" w:color="auto" w:sz="4" w:space="0"/>
              <w:right w:val="single" w:color="auto" w:sz="4" w:space="0"/>
            </w:tcBorders>
            <w:shd w:val="clear" w:color="auto" w:fill="auto"/>
            <w:vAlign w:val="center"/>
          </w:tcPr>
          <w:p w14:paraId="050D368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помак благо помереног напада</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5B7FEBF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5,0</w:t>
            </w:r>
          </w:p>
        </w:tc>
      </w:tr>
    </w:tbl>
    <w:p w14:paraId="3871CA63">
      <w:pPr>
        <w:pStyle w:val="3"/>
        <w:ind w:left="0" w:firstLine="0"/>
        <w:jc w:val="both"/>
        <w:rPr>
          <w:rFonts w:hint="default" w:ascii="Times New Roman" w:hAnsi="Times New Roman" w:eastAsia="Times New Roman" w:cs="Times New Roman"/>
          <w:color w:val="000000" w:themeColor="text1"/>
          <w:lang w:val="sr-Cyrl-RS"/>
          <w14:textFill>
            <w14:solidFill>
              <w14:schemeClr w14:val="tx1"/>
            </w14:solidFill>
          </w14:textFill>
        </w:rPr>
      </w:pPr>
      <w:r>
        <w:rPr>
          <w:rFonts w:hint="default" w:ascii="Times New Roman" w:hAnsi="Times New Roman" w:eastAsia="Times New Roman" w:cs="Times New Roman"/>
          <w:color w:val="000000" w:themeColor="text1"/>
          <w:lang w:val="sr-Cyrl-RS"/>
          <w14:textFill>
            <w14:solidFill>
              <w14:schemeClr w14:val="tx1"/>
            </w14:solidFill>
          </w14:textFill>
        </w:rPr>
        <w:t>6.</w:t>
      </w:r>
      <w:r>
        <w:rPr>
          <w:rFonts w:hint="default" w:ascii="Times New Roman" w:hAnsi="Times New Roman" w:eastAsia="Times New Roman" w:cs="Times New Roman"/>
          <w:color w:val="000000" w:themeColor="text1"/>
          <w:lang w:val="en-US"/>
          <w14:textFill>
            <w14:solidFill>
              <w14:schemeClr w14:val="tx1"/>
            </w14:solidFill>
          </w14:textFill>
        </w:rPr>
        <w:t>3</w:t>
      </w:r>
      <w:r>
        <w:rPr>
          <w:rFonts w:ascii="Times New Roman" w:hAnsi="Times New Roman" w:eastAsia="Times New Roman" w:cs="Times New Roman"/>
          <w:color w:val="000000" w:themeColor="text1"/>
          <w14:textFill>
            <w14:solidFill>
              <w14:schemeClr w14:val="tx1"/>
            </w14:solidFill>
          </w14:textFill>
        </w:rPr>
        <w:t xml:space="preserve">. </w:t>
      </w:r>
      <w:r>
        <w:rPr>
          <w:rFonts w:hint="default" w:ascii="Times New Roman" w:hAnsi="Times New Roman" w:eastAsia="Times New Roman" w:cs="Times New Roman"/>
          <w:color w:val="000000" w:themeColor="text1"/>
          <w14:textFill>
            <w14:solidFill>
              <w14:schemeClr w14:val="tx1"/>
            </w14:solidFill>
          </w14:textFill>
        </w:rPr>
        <w:t>Метрике</w:t>
      </w:r>
    </w:p>
    <w:p w14:paraId="357B3818">
      <w:pPr>
        <w:ind w:firstLine="360"/>
        <w:jc w:val="both"/>
        <w:rPr>
          <w:rFonts w:hint="default" w:ascii="Times New Roman" w:hAnsi="Times New Roman" w:cs="Times New Roman"/>
          <w:i w:val="0"/>
          <w:color w:val="000000" w:themeColor="text1"/>
          <w:sz w:val="22"/>
          <w:szCs w:val="22"/>
          <w:lang w:val="en-US"/>
          <w14:textFill>
            <w14:solidFill>
              <w14:schemeClr w14:val="tx1"/>
            </w14:solidFill>
          </w14:textFill>
        </w:rPr>
      </w:pPr>
      <w:r>
        <w:rPr>
          <w:rFonts w:hint="default" w:ascii="Times New Roman" w:hAnsi="Times New Roman" w:cs="Times New Roman"/>
          <w:i w:val="0"/>
          <w:color w:val="000000" w:themeColor="text1"/>
          <w:sz w:val="22"/>
          <w:szCs w:val="22"/>
          <w:lang w:val="en-US"/>
          <w14:textFill>
            <w14:solidFill>
              <w14:schemeClr w14:val="tx1"/>
            </w14:solidFill>
          </w14:textFill>
        </w:rPr>
        <w:t>Мере су подељене у четири групе: тачност, отпорност структуре, стабилност и комуникациони трошак.</w:t>
      </w:r>
    </w:p>
    <w:p w14:paraId="14C55BB3">
      <w:pPr>
        <w:pStyle w:val="7"/>
        <w:jc w:val="center"/>
        <w:rPr>
          <w:rFonts w:hint="default" w:ascii="Times New Roman" w:hAnsi="Times New Roman" w:cs="Times New Roman"/>
          <w:i/>
          <w:iCs/>
          <w:lang w:val="sr-Cyrl-RS"/>
        </w:rPr>
      </w:pPr>
      <w:r>
        <w:rPr>
          <w:rFonts w:hint="default" w:ascii="Times New Roman" w:hAnsi="Times New Roman" w:cs="Times New Roman"/>
          <w:i/>
          <w:iCs/>
        </w:rPr>
        <w:t xml:space="preserve">Табела </w:t>
      </w:r>
      <w:r>
        <w:rPr>
          <w:rFonts w:hint="default" w:ascii="Times New Roman" w:hAnsi="Times New Roman" w:cs="Times New Roman"/>
          <w:i/>
          <w:iCs/>
          <w:lang w:val="sr-Cyrl-RS"/>
        </w:rPr>
        <w:t>6</w:t>
      </w:r>
      <w:r>
        <w:rPr>
          <w:rFonts w:hint="default" w:ascii="Times New Roman" w:hAnsi="Times New Roman" w:cs="Times New Roman"/>
          <w:i/>
          <w:iCs/>
          <w:lang w:val="sr-Cyrl-RS"/>
        </w:rPr>
        <w:t>.4 - Метрике за евалуацију</w:t>
      </w:r>
    </w:p>
    <w:tbl>
      <w:tblPr>
        <w:tblStyle w:val="6"/>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3"/>
        <w:gridCol w:w="4709"/>
        <w:gridCol w:w="1983"/>
      </w:tblGrid>
      <w:tr w14:paraId="54B81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085" w:type="pct"/>
            <w:tcBorders>
              <w:top w:val="single" w:color="auto" w:sz="4" w:space="0"/>
              <w:left w:val="single" w:color="auto" w:sz="0" w:space="0"/>
              <w:bottom w:val="single" w:color="auto" w:sz="4" w:space="0"/>
              <w:right w:val="single" w:color="auto" w:sz="4" w:space="0"/>
            </w:tcBorders>
            <w:shd w:val="clear" w:color="auto" w:fill="auto"/>
            <w:vAlign w:val="center"/>
          </w:tcPr>
          <w:p w14:paraId="5E4934C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Мера</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0D74314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Формула</w:t>
            </w:r>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2FF1007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Шта показује</w:t>
            </w:r>
          </w:p>
        </w:tc>
      </w:tr>
      <w:tr w14:paraId="76249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72337B2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Релативна грешка агрегације</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7CBCFF8E">
            <w:pPr>
              <w:keepNext w:val="0"/>
              <w:keepLines w:val="0"/>
              <w:widowControl/>
              <w:suppressLineNumbers w:val="0"/>
              <w:jc w:val="center"/>
              <w:rPr>
                <w:rFonts w:hint="default" w:ascii="Times New Roman" w:hAnsi="Times New Roman" w:cs="Times New Roman"/>
                <w:sz w:val="22"/>
                <w:szCs w:val="22"/>
                <w:lang w:val="en-US"/>
              </w:rPr>
            </w:pPr>
            <m:oMathPara>
              <m:oMath>
                <m:sSubSup>
                  <m:sSubSupPr>
                    <m:ctrlPr>
                      <w:rPr>
                        <w:rFonts w:ascii="Cambria Math" w:hAnsi="Cambria Math" w:cs="Times New Roman"/>
                        <w:i/>
                        <w:sz w:val="22"/>
                        <w:szCs w:val="22"/>
                      </w:rPr>
                    </m:ctrlPr>
                  </m:sSubSupPr>
                  <m:e>
                    <m:r>
                      <m:rPr/>
                      <w:rPr>
                        <w:rFonts w:hint="default" w:ascii="Cambria Math" w:hAnsi="Cambria Math" w:cs="Times New Roman"/>
                        <w:sz w:val="22"/>
                        <w:szCs w:val="22"/>
                        <w:lang w:val="en-US"/>
                      </w:rPr>
                      <m:t>E</m:t>
                    </m:r>
                    <m:ctrlPr>
                      <w:rPr>
                        <w:rFonts w:ascii="Cambria Math" w:hAnsi="Cambria Math" w:cs="Times New Roman"/>
                        <w:i/>
                        <w:sz w:val="22"/>
                        <w:szCs w:val="22"/>
                      </w:rPr>
                    </m:ctrlPr>
                  </m:e>
                  <m:sub>
                    <m:r>
                      <m:rPr/>
                      <w:rPr>
                        <w:rFonts w:hint="default" w:ascii="Cambria Math" w:hAnsi="Cambria Math" w:cs="Times New Roman"/>
                        <w:sz w:val="22"/>
                        <w:szCs w:val="22"/>
                        <w:lang w:val="en-US"/>
                      </w:rPr>
                      <m:t>rev</m:t>
                    </m:r>
                    <m:ctrlPr>
                      <w:rPr>
                        <w:rFonts w:ascii="Cambria Math" w:hAnsi="Cambria Math" w:cs="Times New Roman"/>
                        <w:i/>
                        <w:sz w:val="22"/>
                        <w:szCs w:val="22"/>
                      </w:rPr>
                    </m:ctrlPr>
                  </m:sub>
                  <m:sup>
                    <m:r>
                      <m:rPr/>
                      <w:rPr>
                        <w:rFonts w:hint="default" w:ascii="Cambria Math" w:hAnsi="Cambria Math" w:cs="Times New Roman"/>
                        <w:sz w:val="22"/>
                        <w:szCs w:val="22"/>
                        <w:lang w:val="en-US"/>
                      </w:rPr>
                      <m:t>avg</m:t>
                    </m:r>
                    <m:ctrlPr>
                      <w:rPr>
                        <w:rFonts w:ascii="Cambria Math" w:hAnsi="Cambria Math" w:cs="Times New Roman"/>
                        <w:i/>
                        <w:sz w:val="22"/>
                        <w:szCs w:val="22"/>
                      </w:rPr>
                    </m:ctrlPr>
                  </m:sup>
                </m:sSubSup>
                <m:r>
                  <m:rPr/>
                  <w:rPr>
                    <w:rFonts w:hint="default" w:ascii="Cambria Math" w:hAnsi="Cambria Math" w:cs="Times New Roman"/>
                    <w:sz w:val="22"/>
                    <w:szCs w:val="22"/>
                    <w:lang w:val="en-US"/>
                  </w:rPr>
                  <m:t>=</m:t>
                </m:r>
                <m:f>
                  <m:fPr>
                    <m:ctrlPr>
                      <w:rPr>
                        <w:rFonts w:hint="default" w:ascii="Cambria Math" w:hAnsi="Cambria Math" w:cs="Times New Roman"/>
                        <w:i/>
                        <w:sz w:val="22"/>
                        <w:szCs w:val="22"/>
                        <w:lang w:val="en-US"/>
                      </w:rPr>
                    </m:ctrlPr>
                  </m:fPr>
                  <m:num>
                    <m:r>
                      <m:rPr/>
                      <w:rPr>
                        <w:rFonts w:hint="default" w:ascii="Cambria Math" w:hAnsi="Cambria Math" w:cs="Times New Roman"/>
                        <w:sz w:val="22"/>
                        <w:szCs w:val="22"/>
                        <w:lang w:val="en-US"/>
                      </w:rPr>
                      <m:t>1</m:t>
                    </m:r>
                    <m:ctrlPr>
                      <w:rPr>
                        <w:rFonts w:hint="default" w:ascii="Cambria Math" w:hAnsi="Cambria Math" w:cs="Times New Roman"/>
                        <w:i/>
                        <w:sz w:val="22"/>
                        <w:szCs w:val="22"/>
                        <w:lang w:val="en-US"/>
                      </w:rPr>
                    </m:ctrlPr>
                  </m:num>
                  <m:den>
                    <m:r>
                      <m:rPr/>
                      <w:rPr>
                        <w:rFonts w:hint="default" w:ascii="Cambria Math" w:hAnsi="Cambria Math" w:cs="Times New Roman"/>
                        <w:sz w:val="22"/>
                        <w:szCs w:val="22"/>
                        <w:lang w:val="en-US"/>
                      </w:rPr>
                      <m:t>|</m:t>
                    </m:r>
                    <m:sSub>
                      <m:sSubPr>
                        <m:ctrlPr>
                          <w:rPr>
                            <w:rFonts w:hint="default" w:ascii="Cambria Math" w:hAnsi="Cambria Math" w:cs="Times New Roman"/>
                            <w:i/>
                            <w:sz w:val="22"/>
                            <w:szCs w:val="22"/>
                            <w:lang w:val="en-US"/>
                          </w:rPr>
                        </m:ctrlPr>
                      </m:sSubPr>
                      <m:e>
                        <m:r>
                          <m:rPr/>
                          <w:rPr>
                            <w:rFonts w:hint="default" w:ascii="Cambria Math" w:hAnsi="Cambria Math" w:cs="Times New Roman"/>
                            <w:sz w:val="22"/>
                            <w:szCs w:val="22"/>
                            <w:lang w:val="en-US"/>
                          </w:rPr>
                          <m:t>V</m:t>
                        </m:r>
                        <m:ctrlPr>
                          <w:rPr>
                            <w:rFonts w:hint="default" w:ascii="Cambria Math" w:hAnsi="Cambria Math" w:cs="Times New Roman"/>
                            <w:i/>
                            <w:sz w:val="22"/>
                            <w:szCs w:val="22"/>
                            <w:lang w:val="en-US"/>
                          </w:rPr>
                        </m:ctrlPr>
                      </m:e>
                      <m:sub>
                        <m:r>
                          <m:rPr/>
                          <w:rPr>
                            <w:rFonts w:hint="default" w:ascii="Cambria Math" w:hAnsi="Cambria Math" w:cs="Times New Roman"/>
                            <w:sz w:val="22"/>
                            <w:szCs w:val="22"/>
                            <w:lang w:val="en-US"/>
                          </w:rPr>
                          <m:t>h</m:t>
                        </m:r>
                        <m:ctrlPr>
                          <w:rPr>
                            <w:rFonts w:hint="default" w:ascii="Cambria Math" w:hAnsi="Cambria Math" w:cs="Times New Roman"/>
                            <w:i/>
                            <w:sz w:val="22"/>
                            <w:szCs w:val="22"/>
                            <w:lang w:val="en-US"/>
                          </w:rPr>
                        </m:ctrlPr>
                      </m:sub>
                    </m:sSub>
                    <m:r>
                      <m:rPr/>
                      <w:rPr>
                        <w:rFonts w:hint="default" w:ascii="Cambria Math" w:hAnsi="Cambria Math" w:cs="Times New Roman"/>
                        <w:sz w:val="22"/>
                        <w:szCs w:val="22"/>
                        <w:lang w:val="en-US"/>
                      </w:rPr>
                      <m:t>|</m:t>
                    </m:r>
                    <m:ctrlPr>
                      <w:rPr>
                        <w:rFonts w:hint="default" w:ascii="Cambria Math" w:hAnsi="Cambria Math" w:cs="Times New Roman"/>
                        <w:i/>
                        <w:sz w:val="22"/>
                        <w:szCs w:val="22"/>
                        <w:lang w:val="en-US"/>
                      </w:rPr>
                    </m:ctrlPr>
                  </m:den>
                </m:f>
                <m:nary>
                  <m:naryPr>
                    <m:chr m:val="∑"/>
                    <m:limLoc m:val="undOvr"/>
                    <m:supHide m:val="1"/>
                    <m:ctrlPr>
                      <w:rPr>
                        <w:rFonts w:hint="default" w:ascii="Cambria Math" w:hAnsi="Cambria Math" w:cs="Times New Roman"/>
                        <w:i/>
                        <w:sz w:val="22"/>
                        <w:szCs w:val="22"/>
                        <w:lang w:val="en-US"/>
                      </w:rPr>
                    </m:ctrlPr>
                  </m:naryPr>
                  <m:sub>
                    <m:r>
                      <m:rPr/>
                      <w:rPr>
                        <w:rFonts w:hint="default" w:ascii="Cambria Math" w:hAnsi="Cambria Math" w:cs="Times New Roman"/>
                        <w:sz w:val="22"/>
                        <w:szCs w:val="22"/>
                        <w:lang w:val="en-US"/>
                      </w:rPr>
                      <m:t>i</m:t>
                    </m:r>
                    <m:r>
                      <m:rP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m:rPr/>
                          <w:rPr>
                            <w:rFonts w:hint="default" w:ascii="Cambria Math" w:hAnsi="Cambria Math" w:cs="Times New Roman"/>
                            <w:sz w:val="22"/>
                            <w:szCs w:val="22"/>
                            <w:lang w:val="en-US"/>
                          </w:rPr>
                          <m:t>V</m:t>
                        </m:r>
                        <m:ctrlPr>
                          <w:rPr>
                            <w:rFonts w:ascii="Cambria Math" w:hAnsi="Cambria Math" w:cs="Times New Roman"/>
                            <w:i/>
                            <w:sz w:val="22"/>
                            <w:szCs w:val="22"/>
                            <w:lang w:val="en-US"/>
                          </w:rPr>
                        </m:ctrlPr>
                      </m:e>
                      <m:sub>
                        <m:r>
                          <m:rPr/>
                          <w:rPr>
                            <w:rFonts w:hint="default" w:ascii="Cambria Math" w:hAnsi="Cambria Math" w:cs="Times New Roman"/>
                            <w:sz w:val="22"/>
                            <w:szCs w:val="22"/>
                            <w:lang w:val="en-US"/>
                          </w:rPr>
                          <m:t>h</m:t>
                        </m:r>
                        <m:ctrlPr>
                          <w:rPr>
                            <w:rFonts w:ascii="Cambria Math" w:hAnsi="Cambria Math" w:cs="Times New Roman"/>
                            <w:i/>
                            <w:sz w:val="22"/>
                            <w:szCs w:val="22"/>
                            <w:lang w:val="en-US"/>
                          </w:rPr>
                        </m:ctrlPr>
                      </m:sub>
                    </m:sSub>
                    <m:ctrlPr>
                      <w:rPr>
                        <w:rFonts w:hint="default" w:ascii="Cambria Math" w:hAnsi="Cambria Math" w:cs="Times New Roman"/>
                        <w:i/>
                        <w:sz w:val="22"/>
                        <w:szCs w:val="22"/>
                        <w:lang w:val="en-US"/>
                      </w:rPr>
                    </m:ctrlPr>
                  </m:sub>
                  <m:sup>
                    <m:ctrlPr>
                      <w:rPr>
                        <w:rFonts w:hint="default" w:ascii="Cambria Math" w:hAnsi="Cambria Math" w:cs="Times New Roman"/>
                        <w:i/>
                        <w:sz w:val="22"/>
                        <w:szCs w:val="22"/>
                        <w:lang w:val="en-US"/>
                      </w:rPr>
                    </m:ctrlPr>
                  </m:sup>
                  <m:e>
                    <m:f>
                      <m:fPr>
                        <m:ctrlPr>
                          <w:rPr>
                            <w:rFonts w:hint="default" w:ascii="Cambria Math" w:hAnsi="Cambria Math"/>
                            <w:i/>
                            <w:color w:val="auto"/>
                            <w:sz w:val="22"/>
                            <w:szCs w:val="22"/>
                            <w:lang w:val="en-US"/>
                          </w:rPr>
                        </m:ctrlPr>
                      </m:fPr>
                      <m:num>
                        <m:r>
                          <m:rPr/>
                          <w:rPr>
                            <w:rFonts w:hint="default" w:ascii="Cambria Math" w:hAnsi="Cambria Math"/>
                            <w:color w:val="auto"/>
                            <w:sz w:val="22"/>
                            <w:szCs w:val="22"/>
                            <w:lang w:val="en-US"/>
                          </w:rPr>
                          <m:t>|</m:t>
                        </m:r>
                        <m:sSub>
                          <m:sSubPr>
                            <m:ctrlPr>
                              <w:rPr>
                                <w:rFonts w:hint="default" w:ascii="Cambria Math" w:hAnsi="Cambria Math"/>
                                <w:i/>
                                <w:color w:val="auto"/>
                                <w:sz w:val="22"/>
                                <w:szCs w:val="22"/>
                                <w:lang w:val="en-US"/>
                              </w:rPr>
                            </m:ctrlPr>
                          </m:sSubPr>
                          <m:e>
                            <m:r>
                              <m:rPr>
                                <m:sty m:val="p"/>
                              </m:rPr>
                              <w:rPr>
                                <w:rFonts w:hint="default" w:ascii="Times New Roman" w:hAnsi="Times New Roman" w:cs="Times New Roman"/>
                                <w:color w:val="auto"/>
                                <w:sz w:val="22"/>
                                <w:szCs w:val="22"/>
                                <w:lang w:val="en-US" w:eastAsia="en-US" w:bidi="ar-SA"/>
                              </w:rPr>
                              <m:t>x̂</m:t>
                            </m:r>
                            <m:ctrlPr>
                              <w:rPr>
                                <w:rFonts w:hint="default" w:ascii="Cambria Math" w:hAnsi="Cambria Math"/>
                                <w:i/>
                                <w:color w:val="auto"/>
                                <w:sz w:val="22"/>
                                <w:szCs w:val="22"/>
                                <w:lang w:val="en-US"/>
                              </w:rPr>
                            </m:ctrlPr>
                          </m:e>
                          <m:sub>
                            <m:r>
                              <m:rPr/>
                              <w:rPr>
                                <w:rFonts w:hint="default" w:ascii="Cambria Math" w:hAnsi="Cambria Math"/>
                                <w:color w:val="auto"/>
                                <w:sz w:val="22"/>
                                <w:szCs w:val="22"/>
                                <w:lang w:val="en-US"/>
                              </w:rPr>
                              <m:t>i</m:t>
                            </m:r>
                            <m:ctrlPr>
                              <w:rPr>
                                <w:rFonts w:hint="default" w:ascii="Cambria Math" w:hAnsi="Cambria Math"/>
                                <w:i/>
                                <w:color w:val="auto"/>
                                <w:sz w:val="22"/>
                                <w:szCs w:val="22"/>
                                <w:lang w:val="en-US"/>
                              </w:rPr>
                            </m:ctrlPr>
                          </m:sub>
                        </m:sSub>
                        <m:r>
                          <m:rPr>
                            <m:sty m:val="p"/>
                          </m:rPr>
                          <w:rPr>
                            <w:rFonts w:hint="default" w:cs="Times New Roman"/>
                            <w:color w:val="auto"/>
                            <w:sz w:val="22"/>
                            <w:szCs w:val="22"/>
                            <w:lang w:val="en-US" w:eastAsia="en-US" w:bidi="ar-SA"/>
                          </w:rPr>
                          <m:t>−</m:t>
                        </m:r>
                        <m:sSup>
                          <m:sSupPr>
                            <m:ctrlPr>
                              <w:rPr>
                                <w:rFonts w:hint="default" w:cs="Times New Roman"/>
                                <w:b w:val="0"/>
                                <w:i w:val="0"/>
                                <w:color w:val="auto"/>
                                <w:sz w:val="22"/>
                                <w:szCs w:val="22"/>
                                <w:lang w:val="en-US" w:eastAsia="en-US" w:bidi="ar-SA"/>
                              </w:rPr>
                            </m:ctrlPr>
                          </m:sSupPr>
                          <m:e>
                            <m:r>
                              <m:rPr>
                                <m:sty m:val="p"/>
                              </m:rPr>
                              <w:rPr>
                                <w:rFonts w:hint="default" w:cs="Times New Roman"/>
                                <w:color w:val="auto"/>
                                <w:sz w:val="22"/>
                                <w:szCs w:val="22"/>
                                <w:lang w:val="en-US" w:eastAsia="en-US" w:bidi="ar-SA"/>
                              </w:rPr>
                              <m:t>x</m:t>
                            </m:r>
                            <m:ctrlPr>
                              <w:rPr>
                                <w:rFonts w:hint="default" w:cs="Times New Roman"/>
                                <w:b w:val="0"/>
                                <w:i w:val="0"/>
                                <w:color w:val="auto"/>
                                <w:sz w:val="22"/>
                                <w:szCs w:val="22"/>
                                <w:lang w:val="en-US" w:eastAsia="en-US" w:bidi="ar-SA"/>
                              </w:rPr>
                            </m:ctrlPr>
                          </m:e>
                          <m:sup>
                            <m:r>
                              <m:rPr>
                                <m:sty m:val="p"/>
                              </m:rPr>
                              <w:rPr>
                                <w:rFonts w:hint="default" w:cs="Times New Roman"/>
                                <w:color w:val="auto"/>
                                <w:sz w:val="22"/>
                                <w:szCs w:val="22"/>
                                <w:lang w:val="en-US" w:eastAsia="en-US" w:bidi="ar-SA"/>
                              </w:rPr>
                              <m:t>∗</m:t>
                            </m:r>
                            <m:ctrlPr>
                              <w:rPr>
                                <w:rFonts w:hint="default" w:cs="Times New Roman"/>
                                <w:b w:val="0"/>
                                <w:i w:val="0"/>
                                <w:color w:val="auto"/>
                                <w:sz w:val="22"/>
                                <w:szCs w:val="22"/>
                                <w:lang w:val="en-US" w:eastAsia="en-US" w:bidi="ar-SA"/>
                              </w:rPr>
                            </m:ctrlPr>
                          </m:sup>
                        </m:sSup>
                        <m:r>
                          <m:rPr>
                            <m:sty m:val="p"/>
                          </m:rPr>
                          <w:rPr>
                            <w:rFonts w:hint="default" w:cs="Times New Roman"/>
                            <w:color w:val="auto"/>
                            <w:sz w:val="22"/>
                            <w:szCs w:val="22"/>
                            <w:lang w:val="en-US" w:eastAsia="en-US" w:bidi="ar-SA"/>
                          </w:rPr>
                          <m:t>|</m:t>
                        </m:r>
                        <m:ctrlPr>
                          <w:rPr>
                            <w:rFonts w:hint="default" w:ascii="Cambria Math" w:hAnsi="Cambria Math"/>
                            <w:i/>
                            <w:color w:val="auto"/>
                            <w:sz w:val="22"/>
                            <w:szCs w:val="22"/>
                            <w:lang w:val="en-US"/>
                          </w:rPr>
                        </m:ctrlPr>
                      </m:num>
                      <m:den>
                        <m:r>
                          <m:rPr/>
                          <w:rPr>
                            <w:rFonts w:hint="default" w:ascii="Cambria Math" w:hAnsi="Cambria Math"/>
                            <w:color w:val="auto"/>
                            <w:sz w:val="22"/>
                            <w:szCs w:val="22"/>
                            <w:lang w:val="en-US"/>
                          </w:rPr>
                          <m:t>|</m:t>
                        </m:r>
                        <m:sSup>
                          <m:sSupPr>
                            <m:ctrlPr>
                              <w:rPr>
                                <w:rFonts w:hint="default" w:ascii="Cambria Math" w:hAnsi="Cambria Math"/>
                                <w:i/>
                                <w:color w:val="auto"/>
                                <w:sz w:val="22"/>
                                <w:szCs w:val="22"/>
                                <w:lang w:val="en-US"/>
                              </w:rPr>
                            </m:ctrlPr>
                          </m:sSupPr>
                          <m:e>
                            <m:r>
                              <m:rPr/>
                              <w:rPr>
                                <w:rFonts w:hint="default" w:ascii="Cambria Math" w:hAnsi="Cambria Math"/>
                                <w:color w:val="auto"/>
                                <w:sz w:val="22"/>
                                <w:szCs w:val="22"/>
                                <w:lang w:val="en-US"/>
                              </w:rPr>
                              <m:t>x</m:t>
                            </m:r>
                            <m:ctrlPr>
                              <w:rPr>
                                <w:rFonts w:hint="default" w:ascii="Cambria Math" w:hAnsi="Cambria Math"/>
                                <w:i/>
                                <w:color w:val="auto"/>
                                <w:sz w:val="22"/>
                                <w:szCs w:val="22"/>
                                <w:lang w:val="en-US"/>
                              </w:rPr>
                            </m:ctrlPr>
                          </m:e>
                          <m:sup>
                            <m:r>
                              <m:rPr/>
                              <w:rPr>
                                <w:rFonts w:hint="default" w:ascii="Cambria Math" w:hAnsi="Cambria Math"/>
                                <w:color w:val="auto"/>
                                <w:sz w:val="22"/>
                                <w:szCs w:val="22"/>
                                <w:lang w:val="en-US"/>
                              </w:rPr>
                              <m:t>∗</m:t>
                            </m:r>
                            <m:ctrlPr>
                              <w:rPr>
                                <w:rFonts w:hint="default" w:ascii="Cambria Math" w:hAnsi="Cambria Math"/>
                                <w:i/>
                                <w:color w:val="auto"/>
                                <w:sz w:val="22"/>
                                <w:szCs w:val="22"/>
                                <w:lang w:val="en-US"/>
                              </w:rPr>
                            </m:ctrlPr>
                          </m:sup>
                        </m:sSup>
                        <m:r>
                          <m:rPr/>
                          <w:rPr>
                            <w:rFonts w:hint="default" w:ascii="Cambria Math" w:hAnsi="Cambria Math"/>
                            <w:color w:val="auto"/>
                            <w:sz w:val="22"/>
                            <w:szCs w:val="22"/>
                            <w:lang w:val="en-US"/>
                          </w:rPr>
                          <m:t>|</m:t>
                        </m:r>
                        <m:ctrlPr>
                          <w:rPr>
                            <w:rFonts w:hint="default" w:ascii="Cambria Math" w:hAnsi="Cambria Math"/>
                            <w:i/>
                            <w:color w:val="auto"/>
                            <w:sz w:val="22"/>
                            <w:szCs w:val="22"/>
                            <w:lang w:val="en-US"/>
                          </w:rPr>
                        </m:ctrlPr>
                      </m:den>
                    </m:f>
                    <m:ctrlPr>
                      <w:rPr>
                        <w:rFonts w:hint="default" w:ascii="Cambria Math" w:hAnsi="Cambria Math" w:cs="Times New Roman"/>
                        <w:i/>
                        <w:sz w:val="22"/>
                        <w:szCs w:val="22"/>
                        <w:lang w:val="en-US"/>
                      </w:rPr>
                    </m:ctrlPr>
                  </m:e>
                </m:nary>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063908B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одступање процене честитих учесника од циљне вредности</w:t>
            </w:r>
          </w:p>
        </w:tc>
      </w:tr>
      <w:tr w14:paraId="7DBDD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2F967325">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Време конвергенције</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75C6C916">
            <w:pPr>
              <w:keepNext w:val="0"/>
              <w:keepLines w:val="0"/>
              <w:widowControl/>
              <w:suppressLineNumbers w:val="0"/>
              <w:jc w:val="center"/>
              <w:rPr>
                <w:rFonts w:hint="default" w:ascii="Times New Roman" w:hAnsi="Times New Roman" w:cs="Times New Roman"/>
                <w:sz w:val="22"/>
                <w:szCs w:val="22"/>
              </w:rPr>
            </w:pPr>
            <m:oMathPara>
              <m:oMath>
                <m:sSub>
                  <m:sSubPr>
                    <m:ctrlPr>
                      <w:rPr>
                        <w:rFonts w:hint="default" w:ascii="Cambria Math" w:hAnsi="Cambria Math" w:cs="Cambria Math"/>
                        <w:i/>
                        <w:color w:val="000000" w:themeColor="text1"/>
                        <w:sz w:val="22"/>
                        <w:szCs w:val="22"/>
                        <w14:textFill>
                          <w14:solidFill>
                            <w14:schemeClr w14:val="tx1"/>
                          </w14:solidFill>
                        </w14:textFill>
                      </w:rPr>
                    </m:ctrlPr>
                  </m:sSubPr>
                  <m:e>
                    <m:r>
                      <m:rPr/>
                      <w:rPr>
                        <w:rFonts w:hint="default" w:ascii="Cambria Math" w:hAnsi="Cambria Math" w:cs="Cambria Math"/>
                        <w:color w:val="000000" w:themeColor="text1"/>
                        <w:sz w:val="22"/>
                        <w:szCs w:val="22"/>
                        <w:lang w:val="en-US"/>
                        <w14:textFill>
                          <w14:solidFill>
                            <w14:schemeClr w14:val="tx1"/>
                          </w14:solidFill>
                        </w14:textFill>
                      </w:rPr>
                      <m:t>T</m:t>
                    </m:r>
                    <m:ctrlPr>
                      <w:rPr>
                        <w:rFonts w:hint="default" w:ascii="Cambria Math" w:hAnsi="Cambria Math" w:cs="Cambria Math"/>
                        <w:i/>
                        <w:color w:val="000000" w:themeColor="text1"/>
                        <w:sz w:val="22"/>
                        <w:szCs w:val="22"/>
                        <w14:textFill>
                          <w14:solidFill>
                            <w14:schemeClr w14:val="tx1"/>
                          </w14:solidFill>
                        </w14:textFill>
                      </w:rPr>
                    </m:ctrlPr>
                  </m:e>
                  <m:sub>
                    <m:r>
                      <m:rPr/>
                      <w:rPr>
                        <w:rFonts w:hint="default" w:ascii="Cambria Math" w:hAnsi="Cambria Math" w:cs="Cambria Math"/>
                        <w:color w:val="000000" w:themeColor="text1"/>
                        <w:sz w:val="22"/>
                        <w:szCs w:val="22"/>
                        <w:lang w:val="en-US"/>
                        <w14:textFill>
                          <w14:solidFill>
                            <w14:schemeClr w14:val="tx1"/>
                          </w14:solidFill>
                        </w14:textFill>
                      </w:rPr>
                      <m:t>conv</m:t>
                    </m:r>
                    <m:ctrlPr>
                      <w:rPr>
                        <w:rFonts w:hint="default" w:ascii="Cambria Math" w:hAnsi="Cambria Math" w:cs="Cambria Math"/>
                        <w:i/>
                        <w:color w:val="000000" w:themeColor="text1"/>
                        <w:sz w:val="22"/>
                        <w:szCs w:val="22"/>
                        <w14:textFill>
                          <w14:solidFill>
                            <w14:schemeClr w14:val="tx1"/>
                          </w14:solidFill>
                        </w14:textFill>
                      </w:rPr>
                    </m:ctrlPr>
                  </m:sub>
                </m:sSub>
                <m:r>
                  <m:rPr>
                    <m:sty m:val="p"/>
                  </m:rPr>
                  <w:rPr>
                    <w:rFonts w:hint="default" w:ascii="Cambria Math" w:hAnsi="Cambria Math" w:cs="Cambria Math"/>
                    <w:color w:val="000000" w:themeColor="text1"/>
                    <w:sz w:val="22"/>
                    <w:szCs w:val="22"/>
                    <w:lang w:val="en-US"/>
                    <w14:textFill>
                      <w14:solidFill>
                        <w14:schemeClr w14:val="tx1"/>
                      </w14:solidFill>
                    </w14:textFill>
                  </w:rPr>
                  <m:t>=</m:t>
                </m:r>
                <m:r>
                  <m:rPr/>
                  <w:rPr>
                    <w:rFonts w:hint="default" w:ascii="Cambria Math" w:hAnsi="Cambria Math" w:cs="Cambria Math"/>
                    <w:color w:val="000000" w:themeColor="text1"/>
                    <w:sz w:val="22"/>
                    <w:szCs w:val="22"/>
                    <w:lang w:val="en-US"/>
                    <w14:textFill>
                      <w14:solidFill>
                        <w14:schemeClr w14:val="tx1"/>
                      </w14:solidFill>
                    </w14:textFill>
                  </w:rPr>
                  <m:t>min</m:t>
                </m:r>
                <m:r>
                  <m:rPr>
                    <m:sty m:val="p"/>
                  </m:rPr>
                  <w:rPr>
                    <w:rFonts w:hint="default" w:ascii="Cambria Math" w:hAnsi="Cambria Math" w:cs="Cambria Math"/>
                    <w:color w:val="000000" w:themeColor="text1"/>
                    <w:sz w:val="22"/>
                    <w:szCs w:val="22"/>
                    <w:lang w:val="en-US"/>
                    <w14:textFill>
                      <w14:solidFill>
                        <w14:schemeClr w14:val="tx1"/>
                      </w14:solidFill>
                    </w14:textFill>
                  </w:rPr>
                  <m:t>{</m:t>
                </m:r>
                <m:r>
                  <m:rPr/>
                  <w:rPr>
                    <w:rFonts w:hint="default" w:ascii="Cambria Math" w:hAnsi="Cambria Math" w:cs="Cambria Math"/>
                    <w:color w:val="000000" w:themeColor="text1"/>
                    <w:sz w:val="22"/>
                    <w:szCs w:val="22"/>
                    <w:lang w:val="en-US"/>
                    <w14:textFill>
                      <w14:solidFill>
                        <w14:schemeClr w14:val="tx1"/>
                      </w14:solidFill>
                    </w14:textFill>
                  </w:rPr>
                  <m:t>t</m:t>
                </m:r>
                <m:r>
                  <m:rPr>
                    <m:sty m:val="p"/>
                  </m:rPr>
                  <w:rPr>
                    <w:rFonts w:hint="default" w:ascii="Cambria Math" w:hAnsi="Cambria Math" w:cs="Cambria Math"/>
                    <w:color w:val="000000" w:themeColor="text1"/>
                    <w:sz w:val="22"/>
                    <w:szCs w:val="22"/>
                    <w:lang w:val="en-US"/>
                    <w14:textFill>
                      <w14:solidFill>
                        <w14:schemeClr w14:val="tx1"/>
                      </w14:solidFill>
                    </w14:textFill>
                  </w:rPr>
                  <m:t>:</m:t>
                </m:r>
                <m:sSub>
                  <m:sSubPr>
                    <m:ctrlPr>
                      <w:rPr>
                        <w:rFonts w:hint="default" w:ascii="Cambria Math" w:hAnsi="Cambria Math" w:cs="Cambria Math"/>
                        <w:i/>
                        <w:color w:val="000000" w:themeColor="text1"/>
                        <w:sz w:val="22"/>
                        <w:szCs w:val="22"/>
                        <w:lang w:val="en-US"/>
                        <w14:textFill>
                          <w14:solidFill>
                            <w14:schemeClr w14:val="tx1"/>
                          </w14:solidFill>
                        </w14:textFill>
                      </w:rPr>
                    </m:ctrlPr>
                  </m:sSubPr>
                  <m:e>
                    <m:r>
                      <m:rPr/>
                      <w:rPr>
                        <w:rFonts w:hint="default" w:ascii="Cambria Math" w:hAnsi="Cambria Math" w:cs="Cambria Math"/>
                        <w:color w:val="000000" w:themeColor="text1"/>
                        <w:sz w:val="22"/>
                        <w:szCs w:val="22"/>
                        <w:lang w:val="en-US"/>
                        <w14:textFill>
                          <w14:solidFill>
                            <w14:schemeClr w14:val="tx1"/>
                          </w14:solidFill>
                        </w14:textFill>
                      </w:rPr>
                      <m:t>E</m:t>
                    </m:r>
                    <m:ctrlPr>
                      <w:rPr>
                        <w:rFonts w:hint="default" w:ascii="Cambria Math" w:hAnsi="Cambria Math" w:cs="Cambria Math"/>
                        <w:i/>
                        <w:color w:val="000000" w:themeColor="text1"/>
                        <w:sz w:val="22"/>
                        <w:szCs w:val="22"/>
                        <w:lang w:val="en-US"/>
                        <w14:textFill>
                          <w14:solidFill>
                            <w14:schemeClr w14:val="tx1"/>
                          </w14:solidFill>
                        </w14:textFill>
                      </w:rPr>
                    </m:ctrlPr>
                  </m:e>
                  <m:sub>
                    <m:r>
                      <m:rPr/>
                      <w:rPr>
                        <w:rFonts w:hint="default" w:ascii="Cambria Math" w:hAnsi="Cambria Math" w:cs="Cambria Math"/>
                        <w:color w:val="000000" w:themeColor="text1"/>
                        <w:sz w:val="22"/>
                        <w:szCs w:val="22"/>
                        <w:lang w:val="en-US"/>
                        <w14:textFill>
                          <w14:solidFill>
                            <w14:schemeClr w14:val="tx1"/>
                          </w14:solidFill>
                        </w14:textFill>
                      </w:rPr>
                      <m:t>rel</m:t>
                    </m:r>
                    <m:ctrlPr>
                      <w:rPr>
                        <w:rFonts w:hint="default" w:ascii="Cambria Math" w:hAnsi="Cambria Math" w:cs="Cambria Math"/>
                        <w:i/>
                        <w:color w:val="000000" w:themeColor="text1"/>
                        <w:sz w:val="22"/>
                        <w:szCs w:val="22"/>
                        <w:lang w:val="en-US"/>
                        <w14:textFill>
                          <w14:solidFill>
                            <w14:schemeClr w14:val="tx1"/>
                          </w14:solidFill>
                        </w14:textFill>
                      </w:rPr>
                    </m:ctrlPr>
                  </m:sub>
                </m:sSub>
                <m:r>
                  <m:rPr>
                    <m:sty m:val="p"/>
                  </m:rPr>
                  <w:rPr>
                    <w:rFonts w:hint="default" w:ascii="Cambria Math" w:hAnsi="Cambria Math" w:cs="Cambria Math"/>
                    <w:color w:val="000000" w:themeColor="text1"/>
                    <w:sz w:val="22"/>
                    <w:szCs w:val="22"/>
                    <w:lang w:val="en-US"/>
                    <w14:textFill>
                      <w14:solidFill>
                        <w14:schemeClr w14:val="tx1"/>
                      </w14:solidFill>
                    </w14:textFill>
                  </w:rPr>
                  <m:t>(</m:t>
                </m:r>
                <m:r>
                  <m:rPr/>
                  <w:rPr>
                    <w:rFonts w:hint="default" w:ascii="Cambria Math" w:hAnsi="Cambria Math" w:cs="Cambria Math"/>
                    <w:color w:val="000000" w:themeColor="text1"/>
                    <w:sz w:val="22"/>
                    <w:szCs w:val="22"/>
                    <w:lang w:val="en-US"/>
                    <w14:textFill>
                      <w14:solidFill>
                        <w14:schemeClr w14:val="tx1"/>
                      </w14:solidFill>
                    </w14:textFill>
                  </w:rPr>
                  <m:t>t</m:t>
                </m:r>
                <m:r>
                  <m:rPr>
                    <m:sty m:val="p"/>
                  </m:rPr>
                  <w:rPr>
                    <w:rFonts w:hint="default" w:ascii="Cambria Math" w:hAnsi="Cambria Math" w:cs="Cambria Math"/>
                    <w:color w:val="000000" w:themeColor="text1"/>
                    <w:sz w:val="22"/>
                    <w:szCs w:val="22"/>
                    <w:lang w:val="en-US"/>
                    <w14:textFill>
                      <w14:solidFill>
                        <w14:schemeClr w14:val="tx1"/>
                      </w14:solidFill>
                    </w14:textFill>
                  </w:rPr>
                  <m:t>)&lt;</m:t>
                </m:r>
                <m:r>
                  <m:rPr/>
                  <w:rPr>
                    <w:rFonts w:hint="default" w:ascii="Cambria Math" w:hAnsi="Cambria Math" w:cs="Cambria Math"/>
                    <w:color w:val="000000" w:themeColor="text1"/>
                    <w:sz w:val="22"/>
                    <w:szCs w:val="22"/>
                    <w:lang w:val="en-US"/>
                    <w14:textFill>
                      <w14:solidFill>
                        <w14:schemeClr w14:val="tx1"/>
                      </w14:solidFill>
                    </w14:textFill>
                  </w:rPr>
                  <m:t>ε</m:t>
                </m:r>
                <m:r>
                  <m:rPr>
                    <m:sty m:val="p"/>
                  </m:rPr>
                  <w:rPr>
                    <w:rFonts w:hint="default" w:ascii="Cambria Math" w:hAnsi="Cambria Math" w:cs="Cambria Math"/>
                    <w:color w:val="000000" w:themeColor="text1"/>
                    <w:sz w:val="22"/>
                    <w:szCs w:val="22"/>
                    <w:lang w:val="en-US"/>
                    <w14:textFill>
                      <w14:solidFill>
                        <w14:schemeClr w14:val="tx1"/>
                      </w14:solidFill>
                    </w14:textFill>
                  </w:rPr>
                  <m:t>}</m:t>
                </m:r>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4571574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прва рунда од које грешка трајно остаје испод прага</w:t>
            </w:r>
          </w:p>
        </w:tc>
      </w:tr>
      <w:tr w14:paraId="79DBF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7155C721">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Стабилност процене</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75EE7ED5">
            <w:pPr>
              <w:keepNext w:val="0"/>
              <w:keepLines w:val="0"/>
              <w:widowControl/>
              <w:suppressLineNumbers w:val="0"/>
              <w:jc w:val="center"/>
              <w:rPr>
                <w:rFonts w:hint="default" w:ascii="Times New Roman" w:hAnsi="Times New Roman" w:cs="Times New Roman"/>
                <w:sz w:val="22"/>
                <w:szCs w:val="22"/>
              </w:rPr>
            </w:pPr>
            <m:oMath>
              <m:r>
                <m:rPr/>
                <w:rPr>
                  <w:rFonts w:hint="default" w:ascii="Cambria Math" w:hAnsi="Cambria Math" w:eastAsia="SimSun" w:cs="Cambria Math"/>
                  <w:kern w:val="0"/>
                  <w:sz w:val="22"/>
                  <w:szCs w:val="22"/>
                </w:rPr>
                <m:t>Var(x̂)</m:t>
              </m:r>
            </m:oMath>
            <w:r>
              <w:rPr>
                <w:rFonts w:hint="default" w:hAnsi="Times New Roman" w:eastAsia="SimSun" w:cs="Times New Roman"/>
                <w:i w:val="0"/>
                <w:kern w:val="0"/>
                <w:sz w:val="22"/>
                <w:szCs w:val="22"/>
                <w:lang w:val="en-US"/>
              </w:rPr>
              <w:t xml:space="preserve"> </w:t>
            </w:r>
            <w:r>
              <w:rPr>
                <w:rFonts w:hint="default" w:ascii="Times New Roman" w:hAnsi="Times New Roman" w:eastAsia="SimSun" w:cs="Times New Roman"/>
                <w:kern w:val="0"/>
                <w:sz w:val="22"/>
                <w:szCs w:val="22"/>
                <w:lang w:val="en-US" w:eastAsia="zh-CN" w:bidi="ar"/>
              </w:rPr>
              <w:t>у прозору [20, 50]</w:t>
            </w:r>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7E2B086E">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осциловање просечне процене кроз рунде</w:t>
            </w:r>
          </w:p>
        </w:tc>
      </w:tr>
      <w:tr w14:paraId="475C1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324D724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Sybil </w:t>
            </w:r>
            <w:r>
              <w:rPr>
                <w:rFonts w:hint="default" w:ascii="Times New Roman" w:hAnsi="Times New Roman" w:eastAsia="SimSun" w:cs="Times New Roman"/>
                <w:kern w:val="0"/>
                <w:sz w:val="22"/>
                <w:szCs w:val="22"/>
                <w:lang w:val="en-US" w:eastAsia="zh-CN" w:bidi="ar"/>
              </w:rPr>
              <w:t>пенетрација</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5389C102">
            <w:pPr>
              <w:keepNext w:val="0"/>
              <w:keepLines w:val="0"/>
              <w:widowControl/>
              <w:suppressLineNumbers w:val="0"/>
              <w:jc w:val="center"/>
              <w:rPr>
                <w:rFonts w:hint="default" w:ascii="Times New Roman" w:hAnsi="Times New Roman" w:cs="Times New Roman"/>
                <w:sz w:val="22"/>
                <w:szCs w:val="22"/>
              </w:rPr>
            </w:pPr>
            <m:oMathPara>
              <m:oMath>
                <m:sSub>
                  <m:sSubPr>
                    <m:ctrlPr>
                      <w:rPr>
                        <w:rFonts w:hint="default" w:ascii="Cambria Math" w:hAnsi="Cambria Math" w:cs="Cambria Math"/>
                        <w:i/>
                        <w:iCs/>
                        <w:color w:val="auto"/>
                        <w:sz w:val="22"/>
                        <w:szCs w:val="22"/>
                        <w:lang w:val="sr-Cyrl-RS"/>
                      </w:rPr>
                    </m:ctrlPr>
                  </m:sSubPr>
                  <m:e>
                    <m:r>
                      <m:rPr/>
                      <w:rPr>
                        <w:rFonts w:hint="default" w:ascii="Cambria Math" w:hAnsi="Cambria Math" w:cs="Cambria Math"/>
                        <w:color w:val="auto"/>
                        <w:sz w:val="22"/>
                        <w:szCs w:val="22"/>
                        <w:lang w:val="en-US"/>
                      </w:rPr>
                      <m:t>P</m:t>
                    </m:r>
                    <m:ctrlPr>
                      <w:rPr>
                        <w:rFonts w:hint="default" w:ascii="Cambria Math" w:hAnsi="Cambria Math" w:cs="Cambria Math"/>
                        <w:i/>
                        <w:iCs/>
                        <w:color w:val="auto"/>
                        <w:sz w:val="22"/>
                        <w:szCs w:val="22"/>
                        <w:lang w:val="sr-Cyrl-RS"/>
                      </w:rPr>
                    </m:ctrlPr>
                  </m:e>
                  <m:sub>
                    <m:r>
                      <m:rPr/>
                      <w:rPr>
                        <w:rFonts w:hint="default" w:ascii="Cambria Math" w:hAnsi="Cambria Math" w:cs="Cambria Math"/>
                        <w:color w:val="auto"/>
                        <w:sz w:val="22"/>
                        <w:szCs w:val="22"/>
                        <w:lang w:val="en-US"/>
                      </w:rPr>
                      <m:t>sybil</m:t>
                    </m:r>
                    <m:ctrlPr>
                      <w:rPr>
                        <w:rFonts w:hint="default" w:ascii="Cambria Math" w:hAnsi="Cambria Math" w:cs="Cambria Math"/>
                        <w:i/>
                        <w:iCs/>
                        <w:color w:val="auto"/>
                        <w:sz w:val="22"/>
                        <w:szCs w:val="22"/>
                        <w:lang w:val="sr-Cyrl-RS"/>
                      </w:rPr>
                    </m:ctrlPr>
                  </m:sub>
                </m:sSub>
                <m:r>
                  <m:rPr>
                    <m:sty m:val="p"/>
                  </m:rPr>
                  <w:rPr>
                    <w:rFonts w:hint="default" w:ascii="Cambria Math" w:hAnsi="Cambria Math" w:cs="Cambria Math"/>
                    <w:color w:val="auto"/>
                    <w:sz w:val="22"/>
                    <w:szCs w:val="22"/>
                    <w:lang w:val="en-US"/>
                  </w:rPr>
                  <m:t>=</m:t>
                </m:r>
                <m:f>
                  <m:fPr>
                    <m:ctrlPr>
                      <w:rPr>
                        <w:rFonts w:hint="default" w:ascii="Cambria Math" w:hAnsi="Cambria Math" w:cs="Cambria Math"/>
                        <w:i/>
                        <w:iCs/>
                        <w:color w:val="auto"/>
                        <w:sz w:val="22"/>
                        <w:szCs w:val="22"/>
                        <w:lang w:val="en-US"/>
                      </w:rPr>
                    </m:ctrlPr>
                  </m:fPr>
                  <m:num>
                    <m:r>
                      <m:rPr>
                        <m:sty m:val="p"/>
                      </m:rPr>
                      <w:rPr>
                        <w:rFonts w:hint="default" w:ascii="Cambria Math" w:hAnsi="Cambria Math" w:cs="Cambria Math"/>
                        <w:color w:val="auto"/>
                        <w:sz w:val="22"/>
                        <w:szCs w:val="22"/>
                        <w:lang w:val="en-US"/>
                      </w:rPr>
                      <m:t>1</m:t>
                    </m:r>
                    <m:ctrlPr>
                      <w:rPr>
                        <w:rFonts w:hint="default" w:ascii="Cambria Math" w:hAnsi="Cambria Math" w:cs="Cambria Math"/>
                        <w:i/>
                        <w:iCs/>
                        <w:color w:val="auto"/>
                        <w:sz w:val="22"/>
                        <w:szCs w:val="22"/>
                        <w:lang w:val="en-US"/>
                      </w:rPr>
                    </m:ctrlPr>
                  </m:num>
                  <m:den>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V</m:t>
                        </m:r>
                        <m:ctrlPr>
                          <w:rPr>
                            <w:rFonts w:hint="default" w:ascii="Cambria Math" w:hAnsi="Cambria Math" w:cs="Cambria Math"/>
                            <w:i/>
                            <w:iCs/>
                            <w:color w:val="auto"/>
                            <w:sz w:val="22"/>
                            <w:szCs w:val="22"/>
                            <w:lang w:val="en-US"/>
                          </w:rPr>
                        </m:ctrlPr>
                      </m:e>
                      <m:sub>
                        <m:r>
                          <m:rPr>
                            <m:sty m:val="p"/>
                          </m:rPr>
                          <w:rPr>
                            <w:rFonts w:hint="default" w:ascii="Cambria Math" w:hAnsi="Cambria Math" w:cs="Cambria Math"/>
                            <w:color w:val="auto"/>
                            <w:sz w:val="22"/>
                            <w:szCs w:val="22"/>
                            <w:lang w:val="en-US"/>
                          </w:rPr>
                          <m:t>h</m:t>
                        </m:r>
                        <m:ctrlPr>
                          <w:rPr>
                            <w:rFonts w:hint="default" w:ascii="Cambria Math" w:hAnsi="Cambria Math" w:cs="Cambria Math"/>
                            <w:i/>
                            <w:iCs/>
                            <w:color w:val="auto"/>
                            <w:sz w:val="22"/>
                            <w:szCs w:val="22"/>
                            <w:lang w:val="en-US"/>
                          </w:rPr>
                        </m:ctrlPr>
                      </m:sub>
                    </m:sSub>
                    <m:r>
                      <m:rPr>
                        <m:sty m:val="p"/>
                      </m:rPr>
                      <w:rPr>
                        <w:rFonts w:hint="default" w:ascii="Cambria Math" w:hAnsi="Cambria Math" w:cs="Cambria Math"/>
                        <w:color w:val="auto"/>
                        <w:sz w:val="22"/>
                        <w:szCs w:val="22"/>
                        <w:lang w:val="en-US"/>
                      </w:rPr>
                      <m:t>|</m:t>
                    </m:r>
                    <m:ctrlPr>
                      <w:rPr>
                        <w:rFonts w:hint="default" w:ascii="Cambria Math" w:hAnsi="Cambria Math" w:cs="Cambria Math"/>
                        <w:i/>
                        <w:iCs/>
                        <w:color w:val="auto"/>
                        <w:sz w:val="22"/>
                        <w:szCs w:val="22"/>
                        <w:lang w:val="en-US"/>
                      </w:rPr>
                    </m:ctrlPr>
                  </m:den>
                </m:f>
                <m:nary>
                  <m:naryPr>
                    <m:chr m:val="∑"/>
                    <m:limLoc m:val="subSup"/>
                    <m:supHide m:val="1"/>
                    <m:ctrlPr>
                      <w:rPr>
                        <w:rFonts w:hint="default" w:ascii="Cambria Math" w:hAnsi="Cambria Math" w:cs="Cambria Math"/>
                        <w:i/>
                        <w:iCs/>
                        <w:color w:val="auto"/>
                        <w:sz w:val="22"/>
                        <w:szCs w:val="22"/>
                        <w:lang w:val="en-US"/>
                      </w:rPr>
                    </m:ctrlPr>
                  </m:naryPr>
                  <m:sub>
                    <m:r>
                      <m:rPr/>
                      <w:rPr>
                        <w:rFonts w:hint="default" w:ascii="Cambria Math" w:hAnsi="Cambria Math" w:cs="Cambria Math"/>
                        <w:color w:val="auto"/>
                        <w:sz w:val="22"/>
                        <w:szCs w:val="22"/>
                        <w:lang w:val="en-US"/>
                      </w:rPr>
                      <m:t>i</m:t>
                    </m:r>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V</m:t>
                        </m:r>
                        <m:ctrlPr>
                          <w:rPr>
                            <w:rFonts w:hint="default" w:ascii="Cambria Math" w:hAnsi="Cambria Math" w:cs="Cambria Math"/>
                            <w:i/>
                            <w:iCs/>
                            <w:color w:val="auto"/>
                            <w:sz w:val="22"/>
                            <w:szCs w:val="22"/>
                            <w:lang w:val="en-US"/>
                          </w:rPr>
                        </m:ctrlPr>
                      </m:e>
                      <m:sub>
                        <m:r>
                          <m:rPr>
                            <m:sty m:val="p"/>
                          </m:rPr>
                          <w:rPr>
                            <w:rFonts w:hint="default" w:ascii="Cambria Math" w:hAnsi="Cambria Math" w:cs="Cambria Math"/>
                            <w:color w:val="auto"/>
                            <w:sz w:val="22"/>
                            <w:szCs w:val="22"/>
                            <w:lang w:val="en-US"/>
                          </w:rPr>
                          <m:t>h</m:t>
                        </m:r>
                        <m:ctrlPr>
                          <w:rPr>
                            <w:rFonts w:hint="default" w:ascii="Cambria Math" w:hAnsi="Cambria Math" w:cs="Cambria Math"/>
                            <w:i/>
                            <w:iCs/>
                            <w:color w:val="auto"/>
                            <w:sz w:val="22"/>
                            <w:szCs w:val="22"/>
                            <w:lang w:val="en-US"/>
                          </w:rPr>
                        </m:ctrlPr>
                      </m:sub>
                    </m:sSub>
                    <m:ctrlPr>
                      <w:rPr>
                        <w:rFonts w:hint="default" w:ascii="Cambria Math" w:hAnsi="Cambria Math" w:cs="Cambria Math"/>
                        <w:i/>
                        <w:iCs/>
                        <w:color w:val="auto"/>
                        <w:sz w:val="22"/>
                        <w:szCs w:val="22"/>
                        <w:lang w:val="en-US"/>
                      </w:rPr>
                    </m:ctrlPr>
                  </m:sub>
                  <m:sup>
                    <m:ctrlPr>
                      <w:rPr>
                        <w:rFonts w:hint="default" w:ascii="Cambria Math" w:hAnsi="Cambria Math" w:cs="Cambria Math"/>
                        <w:i/>
                        <w:iCs/>
                        <w:color w:val="auto"/>
                        <w:sz w:val="22"/>
                        <w:szCs w:val="22"/>
                        <w:lang w:val="en-US"/>
                      </w:rPr>
                    </m:ctrlPr>
                  </m:sup>
                  <m:e>
                    <m:f>
                      <m:fPr>
                        <m:ctrlPr>
                          <w:rPr>
                            <w:rFonts w:hint="default" w:ascii="Cambria Math" w:hAnsi="Cambria Math" w:cs="Cambria Math"/>
                            <w:i/>
                            <w:iCs/>
                            <w:color w:val="auto"/>
                            <w:sz w:val="22"/>
                            <w:szCs w:val="22"/>
                            <w:lang w:val="en-US"/>
                          </w:rPr>
                        </m:ctrlPr>
                      </m:fPr>
                      <m:num>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P</m:t>
                            </m:r>
                            <m:ctrlPr>
                              <w:rPr>
                                <w:rFonts w:hint="default" w:ascii="Cambria Math" w:hAnsi="Cambria Math" w:cs="Cambria Math"/>
                                <w:i/>
                                <w:iCs/>
                                <w:color w:val="auto"/>
                                <w:sz w:val="22"/>
                                <w:szCs w:val="22"/>
                                <w:lang w:val="en-US"/>
                              </w:rPr>
                            </m:ctrlPr>
                          </m:e>
                          <m:sub>
                            <m:r>
                              <m:rPr/>
                              <w:rPr>
                                <w:rFonts w:hint="default" w:ascii="Cambria Math" w:hAnsi="Cambria Math" w:cs="Cambria Math"/>
                                <w:color w:val="auto"/>
                                <w:sz w:val="22"/>
                                <w:szCs w:val="22"/>
                                <w:lang w:val="en-US"/>
                              </w:rPr>
                              <m:t>i</m:t>
                            </m:r>
                            <m:ctrlPr>
                              <w:rPr>
                                <w:rFonts w:hint="default" w:ascii="Cambria Math" w:hAnsi="Cambria Math" w:cs="Cambria Math"/>
                                <w:i/>
                                <w:iCs/>
                                <w:color w:val="auto"/>
                                <w:sz w:val="22"/>
                                <w:szCs w:val="22"/>
                                <w:lang w:val="en-US"/>
                              </w:rPr>
                            </m:ctrlPr>
                          </m:sub>
                        </m:sSub>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V</m:t>
                            </m:r>
                            <m:ctrlPr>
                              <w:rPr>
                                <w:rFonts w:hint="default" w:ascii="Cambria Math" w:hAnsi="Cambria Math" w:cs="Cambria Math"/>
                                <w:i/>
                                <w:iCs/>
                                <w:color w:val="auto"/>
                                <w:sz w:val="22"/>
                                <w:szCs w:val="22"/>
                                <w:lang w:val="en-US"/>
                              </w:rPr>
                            </m:ctrlPr>
                          </m:e>
                          <m:sub>
                            <m:r>
                              <m:rPr/>
                              <w:rPr>
                                <w:rFonts w:hint="default" w:ascii="Cambria Math" w:hAnsi="Cambria Math" w:cs="Cambria Math"/>
                                <w:color w:val="auto"/>
                                <w:sz w:val="22"/>
                                <w:szCs w:val="22"/>
                                <w:lang w:val="en-US"/>
                              </w:rPr>
                              <m:t>s</m:t>
                            </m:r>
                            <m:ctrlPr>
                              <w:rPr>
                                <w:rFonts w:hint="default" w:ascii="Cambria Math" w:hAnsi="Cambria Math" w:cs="Cambria Math"/>
                                <w:i/>
                                <w:iCs/>
                                <w:color w:val="auto"/>
                                <w:sz w:val="22"/>
                                <w:szCs w:val="22"/>
                                <w:lang w:val="en-US"/>
                              </w:rPr>
                            </m:ctrlPr>
                          </m:sub>
                        </m:sSub>
                        <m:r>
                          <m:rPr>
                            <m:sty m:val="p"/>
                          </m:rPr>
                          <w:rPr>
                            <w:rFonts w:hint="default" w:ascii="Cambria Math" w:hAnsi="Cambria Math" w:cs="Cambria Math"/>
                            <w:color w:val="auto"/>
                            <w:sz w:val="22"/>
                            <w:szCs w:val="22"/>
                            <w:lang w:val="en-US"/>
                          </w:rPr>
                          <m:t>|</m:t>
                        </m:r>
                        <m:ctrlPr>
                          <w:rPr>
                            <w:rFonts w:hint="default" w:ascii="Cambria Math" w:hAnsi="Cambria Math" w:cs="Cambria Math"/>
                            <w:i/>
                            <w:iCs/>
                            <w:color w:val="auto"/>
                            <w:sz w:val="22"/>
                            <w:szCs w:val="22"/>
                            <w:lang w:val="en-US"/>
                          </w:rPr>
                        </m:ctrlPr>
                      </m:num>
                      <m:den>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P</m:t>
                            </m:r>
                            <m:ctrlPr>
                              <w:rPr>
                                <w:rFonts w:hint="default" w:ascii="Cambria Math" w:hAnsi="Cambria Math" w:cs="Cambria Math"/>
                                <w:i/>
                                <w:iCs/>
                                <w:color w:val="auto"/>
                                <w:sz w:val="22"/>
                                <w:szCs w:val="22"/>
                                <w:lang w:val="en-US"/>
                              </w:rPr>
                            </m:ctrlPr>
                          </m:e>
                          <m:sub>
                            <m:r>
                              <m:rPr/>
                              <w:rPr>
                                <w:rFonts w:hint="default" w:ascii="Cambria Math" w:hAnsi="Cambria Math" w:cs="Cambria Math"/>
                                <w:color w:val="auto"/>
                                <w:sz w:val="22"/>
                                <w:szCs w:val="22"/>
                                <w:lang w:val="en-US"/>
                              </w:rPr>
                              <m:t>i</m:t>
                            </m:r>
                            <m:ctrlPr>
                              <w:rPr>
                                <w:rFonts w:hint="default" w:ascii="Cambria Math" w:hAnsi="Cambria Math" w:cs="Cambria Math"/>
                                <w:i/>
                                <w:iCs/>
                                <w:color w:val="auto"/>
                                <w:sz w:val="22"/>
                                <w:szCs w:val="22"/>
                                <w:lang w:val="en-US"/>
                              </w:rPr>
                            </m:ctrlPr>
                          </m:sub>
                        </m:sSub>
                        <m:r>
                          <m:rPr>
                            <m:sty m:val="p"/>
                          </m:rPr>
                          <w:rPr>
                            <w:rFonts w:hint="default" w:ascii="Cambria Math" w:hAnsi="Cambria Math" w:cs="Cambria Math"/>
                            <w:color w:val="auto"/>
                            <w:sz w:val="22"/>
                            <w:szCs w:val="22"/>
                            <w:lang w:val="en-US"/>
                          </w:rPr>
                          <m:t>|</m:t>
                        </m:r>
                        <m:ctrlPr>
                          <w:rPr>
                            <w:rFonts w:hint="default" w:ascii="Cambria Math" w:hAnsi="Cambria Math" w:cs="Cambria Math"/>
                            <w:i/>
                            <w:iCs/>
                            <w:color w:val="auto"/>
                            <w:sz w:val="22"/>
                            <w:szCs w:val="22"/>
                            <w:lang w:val="en-US"/>
                          </w:rPr>
                        </m:ctrlPr>
                      </m:den>
                    </m:f>
                    <m:ctrlPr>
                      <w:rPr>
                        <w:rFonts w:hint="default" w:ascii="Cambria Math" w:hAnsi="Cambria Math" w:cs="Cambria Math"/>
                        <w:i/>
                        <w:iCs/>
                        <w:color w:val="auto"/>
                        <w:sz w:val="22"/>
                        <w:szCs w:val="22"/>
                        <w:lang w:val="en-US"/>
                      </w:rPr>
                    </m:ctrlPr>
                  </m:e>
                </m:nary>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49A1617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удео </w:t>
            </w:r>
            <w:r>
              <w:rPr>
                <w:rFonts w:hint="default" w:ascii="Times New Roman" w:hAnsi="Times New Roman" w:eastAsia="SimSun" w:cs="Times New Roman"/>
                <w:i/>
                <w:iCs/>
                <w:kern w:val="0"/>
                <w:sz w:val="22"/>
                <w:szCs w:val="22"/>
                <w:lang w:val="en-US" w:eastAsia="zh-CN" w:bidi="ar"/>
              </w:rPr>
              <w:t xml:space="preserve">Sybil </w:t>
            </w:r>
            <w:r>
              <w:rPr>
                <w:rFonts w:hint="default" w:ascii="Times New Roman" w:hAnsi="Times New Roman" w:eastAsia="SimSun" w:cs="Times New Roman"/>
                <w:kern w:val="0"/>
                <w:sz w:val="22"/>
                <w:szCs w:val="22"/>
                <w:lang w:val="en-US" w:eastAsia="zh-CN" w:bidi="ar"/>
              </w:rPr>
              <w:t>идентитета у peer set-овима</w:t>
            </w:r>
          </w:p>
        </w:tc>
      </w:tr>
      <w:tr w14:paraId="39870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4E7EB724">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Укупан удео нападача</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698EE2A0">
            <w:pPr>
              <w:keepNext w:val="0"/>
              <w:keepLines w:val="0"/>
              <w:widowControl/>
              <w:suppressLineNumbers w:val="0"/>
              <w:jc w:val="center"/>
              <w:rPr>
                <w:rFonts w:hint="default" w:ascii="Times New Roman" w:hAnsi="Times New Roman" w:cs="Times New Roman"/>
                <w:sz w:val="22"/>
                <w:szCs w:val="22"/>
              </w:rPr>
            </w:pPr>
            <m:oMathPara>
              <m:oMath>
                <m:sSub>
                  <m:sSubPr>
                    <m:ctrlPr>
                      <w:rPr>
                        <w:rFonts w:hint="default" w:ascii="Cambria Math" w:hAnsi="Cambria Math" w:cs="Cambria Math"/>
                        <w:i/>
                        <w:iCs/>
                        <w:color w:val="auto"/>
                        <w:sz w:val="22"/>
                        <w:szCs w:val="22"/>
                        <w:lang w:val="sr-Cyrl-RS"/>
                      </w:rPr>
                    </m:ctrlPr>
                  </m:sSubPr>
                  <m:e>
                    <m:r>
                      <m:rPr/>
                      <w:rPr>
                        <w:rFonts w:hint="default" w:ascii="Cambria Math" w:hAnsi="Cambria Math" w:cs="Cambria Math"/>
                        <w:color w:val="auto"/>
                        <w:sz w:val="22"/>
                        <w:szCs w:val="22"/>
                        <w:lang w:val="en-US"/>
                      </w:rPr>
                      <m:t>P</m:t>
                    </m:r>
                    <m:ctrlPr>
                      <w:rPr>
                        <w:rFonts w:hint="default" w:ascii="Cambria Math" w:hAnsi="Cambria Math" w:cs="Cambria Math"/>
                        <w:i/>
                        <w:iCs/>
                        <w:color w:val="auto"/>
                        <w:sz w:val="22"/>
                        <w:szCs w:val="22"/>
                        <w:lang w:val="sr-Cyrl-RS"/>
                      </w:rPr>
                    </m:ctrlPr>
                  </m:e>
                  <m:sub>
                    <m:r>
                      <m:rPr/>
                      <w:rPr>
                        <w:rFonts w:hint="default" w:ascii="Cambria Math" w:hAnsi="Cambria Math" w:cs="Cambria Math"/>
                        <w:color w:val="auto"/>
                        <w:sz w:val="22"/>
                        <w:szCs w:val="22"/>
                        <w:lang w:val="en-US"/>
                      </w:rPr>
                      <m:t>mal</m:t>
                    </m:r>
                    <m:ctrlPr>
                      <w:rPr>
                        <w:rFonts w:hint="default" w:ascii="Cambria Math" w:hAnsi="Cambria Math" w:cs="Cambria Math"/>
                        <w:i/>
                        <w:iCs/>
                        <w:color w:val="auto"/>
                        <w:sz w:val="22"/>
                        <w:szCs w:val="22"/>
                        <w:lang w:val="sr-Cyrl-RS"/>
                      </w:rPr>
                    </m:ctrlPr>
                  </m:sub>
                </m:sSub>
                <m:r>
                  <m:rPr>
                    <m:sty m:val="p"/>
                  </m:rPr>
                  <w:rPr>
                    <w:rFonts w:hint="default" w:ascii="Cambria Math" w:hAnsi="Cambria Math" w:cs="Cambria Math"/>
                    <w:color w:val="auto"/>
                    <w:sz w:val="22"/>
                    <w:szCs w:val="22"/>
                    <w:lang w:val="en-US"/>
                  </w:rPr>
                  <m:t>=</m:t>
                </m:r>
                <m:f>
                  <m:fPr>
                    <m:ctrlPr>
                      <w:rPr>
                        <w:rFonts w:hint="default" w:ascii="Cambria Math" w:hAnsi="Cambria Math" w:cs="Cambria Math"/>
                        <w:i/>
                        <w:iCs/>
                        <w:color w:val="auto"/>
                        <w:sz w:val="22"/>
                        <w:szCs w:val="22"/>
                        <w:lang w:val="en-US"/>
                      </w:rPr>
                    </m:ctrlPr>
                  </m:fPr>
                  <m:num>
                    <m:r>
                      <m:rPr>
                        <m:sty m:val="p"/>
                      </m:rPr>
                      <w:rPr>
                        <w:rFonts w:hint="default" w:ascii="Cambria Math" w:hAnsi="Cambria Math" w:cs="Cambria Math"/>
                        <w:color w:val="auto"/>
                        <w:sz w:val="22"/>
                        <w:szCs w:val="22"/>
                        <w:lang w:val="en-US"/>
                      </w:rPr>
                      <m:t>1</m:t>
                    </m:r>
                    <m:ctrlPr>
                      <w:rPr>
                        <w:rFonts w:hint="default" w:ascii="Cambria Math" w:hAnsi="Cambria Math" w:cs="Cambria Math"/>
                        <w:i/>
                        <w:iCs/>
                        <w:color w:val="auto"/>
                        <w:sz w:val="22"/>
                        <w:szCs w:val="22"/>
                        <w:lang w:val="en-US"/>
                      </w:rPr>
                    </m:ctrlPr>
                  </m:num>
                  <m:den>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V</m:t>
                        </m:r>
                        <m:ctrlPr>
                          <w:rPr>
                            <w:rFonts w:hint="default" w:ascii="Cambria Math" w:hAnsi="Cambria Math" w:cs="Cambria Math"/>
                            <w:i/>
                            <w:iCs/>
                            <w:color w:val="auto"/>
                            <w:sz w:val="22"/>
                            <w:szCs w:val="22"/>
                            <w:lang w:val="en-US"/>
                          </w:rPr>
                        </m:ctrlPr>
                      </m:e>
                      <m:sub>
                        <m:r>
                          <m:rPr>
                            <m:sty m:val="p"/>
                          </m:rPr>
                          <w:rPr>
                            <w:rFonts w:hint="default" w:ascii="Cambria Math" w:hAnsi="Cambria Math" w:cs="Cambria Math"/>
                            <w:color w:val="auto"/>
                            <w:sz w:val="22"/>
                            <w:szCs w:val="22"/>
                            <w:lang w:val="en-US"/>
                          </w:rPr>
                          <m:t>h</m:t>
                        </m:r>
                        <m:ctrlPr>
                          <w:rPr>
                            <w:rFonts w:hint="default" w:ascii="Cambria Math" w:hAnsi="Cambria Math" w:cs="Cambria Math"/>
                            <w:i/>
                            <w:iCs/>
                            <w:color w:val="auto"/>
                            <w:sz w:val="22"/>
                            <w:szCs w:val="22"/>
                            <w:lang w:val="en-US"/>
                          </w:rPr>
                        </m:ctrlPr>
                      </m:sub>
                    </m:sSub>
                    <m:r>
                      <m:rPr>
                        <m:sty m:val="p"/>
                      </m:rPr>
                      <w:rPr>
                        <w:rFonts w:hint="default" w:ascii="Cambria Math" w:hAnsi="Cambria Math" w:cs="Cambria Math"/>
                        <w:color w:val="auto"/>
                        <w:sz w:val="22"/>
                        <w:szCs w:val="22"/>
                        <w:lang w:val="en-US"/>
                      </w:rPr>
                      <m:t>|</m:t>
                    </m:r>
                    <m:ctrlPr>
                      <w:rPr>
                        <w:rFonts w:hint="default" w:ascii="Cambria Math" w:hAnsi="Cambria Math" w:cs="Cambria Math"/>
                        <w:i/>
                        <w:iCs/>
                        <w:color w:val="auto"/>
                        <w:sz w:val="22"/>
                        <w:szCs w:val="22"/>
                        <w:lang w:val="en-US"/>
                      </w:rPr>
                    </m:ctrlPr>
                  </m:den>
                </m:f>
                <m:nary>
                  <m:naryPr>
                    <m:chr m:val="∑"/>
                    <m:limLoc m:val="subSup"/>
                    <m:supHide m:val="1"/>
                    <m:ctrlPr>
                      <w:rPr>
                        <w:rFonts w:hint="default" w:ascii="Cambria Math" w:hAnsi="Cambria Math" w:cs="Cambria Math"/>
                        <w:i/>
                        <w:iCs/>
                        <w:color w:val="auto"/>
                        <w:sz w:val="22"/>
                        <w:szCs w:val="22"/>
                        <w:lang w:val="en-US"/>
                      </w:rPr>
                    </m:ctrlPr>
                  </m:naryPr>
                  <m:sub>
                    <m:r>
                      <m:rPr/>
                      <w:rPr>
                        <w:rFonts w:hint="default" w:ascii="Cambria Math" w:hAnsi="Cambria Math" w:cs="Cambria Math"/>
                        <w:color w:val="auto"/>
                        <w:sz w:val="22"/>
                        <w:szCs w:val="22"/>
                        <w:lang w:val="en-US"/>
                      </w:rPr>
                      <m:t>i</m:t>
                    </m:r>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V</m:t>
                        </m:r>
                        <m:ctrlPr>
                          <w:rPr>
                            <w:rFonts w:hint="default" w:ascii="Cambria Math" w:hAnsi="Cambria Math" w:cs="Cambria Math"/>
                            <w:i/>
                            <w:iCs/>
                            <w:color w:val="auto"/>
                            <w:sz w:val="22"/>
                            <w:szCs w:val="22"/>
                            <w:lang w:val="en-US"/>
                          </w:rPr>
                        </m:ctrlPr>
                      </m:e>
                      <m:sub>
                        <m:r>
                          <m:rPr>
                            <m:sty m:val="p"/>
                          </m:rPr>
                          <w:rPr>
                            <w:rFonts w:hint="default" w:ascii="Cambria Math" w:hAnsi="Cambria Math" w:cs="Cambria Math"/>
                            <w:color w:val="auto"/>
                            <w:sz w:val="22"/>
                            <w:szCs w:val="22"/>
                            <w:lang w:val="en-US"/>
                          </w:rPr>
                          <m:t>h</m:t>
                        </m:r>
                        <m:ctrlPr>
                          <w:rPr>
                            <w:rFonts w:hint="default" w:ascii="Cambria Math" w:hAnsi="Cambria Math" w:cs="Cambria Math"/>
                            <w:i/>
                            <w:iCs/>
                            <w:color w:val="auto"/>
                            <w:sz w:val="22"/>
                            <w:szCs w:val="22"/>
                            <w:lang w:val="en-US"/>
                          </w:rPr>
                        </m:ctrlPr>
                      </m:sub>
                    </m:sSub>
                    <m:ctrlPr>
                      <w:rPr>
                        <w:rFonts w:hint="default" w:ascii="Cambria Math" w:hAnsi="Cambria Math" w:cs="Cambria Math"/>
                        <w:i/>
                        <w:iCs/>
                        <w:color w:val="auto"/>
                        <w:sz w:val="22"/>
                        <w:szCs w:val="22"/>
                        <w:lang w:val="en-US"/>
                      </w:rPr>
                    </m:ctrlPr>
                  </m:sub>
                  <m:sup>
                    <m:ctrlPr>
                      <w:rPr>
                        <w:rFonts w:hint="default" w:ascii="Cambria Math" w:hAnsi="Cambria Math" w:cs="Cambria Math"/>
                        <w:i/>
                        <w:iCs/>
                        <w:color w:val="auto"/>
                        <w:sz w:val="22"/>
                        <w:szCs w:val="22"/>
                        <w:lang w:val="en-US"/>
                      </w:rPr>
                    </m:ctrlPr>
                  </m:sup>
                  <m:e>
                    <m:f>
                      <m:fPr>
                        <m:ctrlPr>
                          <w:rPr>
                            <w:rFonts w:hint="default" w:ascii="Cambria Math" w:hAnsi="Cambria Math" w:cs="Cambria Math"/>
                            <w:i/>
                            <w:iCs/>
                            <w:color w:val="auto"/>
                            <w:sz w:val="22"/>
                            <w:szCs w:val="22"/>
                            <w:lang w:val="en-US"/>
                          </w:rPr>
                        </m:ctrlPr>
                      </m:fPr>
                      <m:num>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P</m:t>
                            </m:r>
                            <m:ctrlPr>
                              <w:rPr>
                                <w:rFonts w:hint="default" w:ascii="Cambria Math" w:hAnsi="Cambria Math" w:cs="Cambria Math"/>
                                <w:i/>
                                <w:iCs/>
                                <w:color w:val="auto"/>
                                <w:sz w:val="22"/>
                                <w:szCs w:val="22"/>
                                <w:lang w:val="en-US"/>
                              </w:rPr>
                            </m:ctrlPr>
                          </m:e>
                          <m:sub>
                            <m:r>
                              <m:rPr/>
                              <w:rPr>
                                <w:rFonts w:hint="default" w:ascii="Cambria Math" w:hAnsi="Cambria Math" w:cs="Cambria Math"/>
                                <w:color w:val="auto"/>
                                <w:sz w:val="22"/>
                                <w:szCs w:val="22"/>
                                <w:lang w:val="en-US"/>
                              </w:rPr>
                              <m:t>i</m:t>
                            </m:r>
                            <m:ctrlPr>
                              <w:rPr>
                                <w:rFonts w:hint="default" w:ascii="Cambria Math" w:hAnsi="Cambria Math" w:cs="Cambria Math"/>
                                <w:i/>
                                <w:iCs/>
                                <w:color w:val="auto"/>
                                <w:sz w:val="22"/>
                                <w:szCs w:val="22"/>
                                <w:lang w:val="en-US"/>
                              </w:rPr>
                            </m:ctrlPr>
                          </m:sub>
                        </m:sSub>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(V</m:t>
                            </m:r>
                            <m:ctrlPr>
                              <w:rPr>
                                <w:rFonts w:hint="default" w:ascii="Cambria Math" w:hAnsi="Cambria Math" w:cs="Cambria Math"/>
                                <w:i/>
                                <w:iCs/>
                                <w:color w:val="auto"/>
                                <w:sz w:val="22"/>
                                <w:szCs w:val="22"/>
                                <w:lang w:val="en-US"/>
                              </w:rPr>
                            </m:ctrlPr>
                          </m:e>
                          <m:sub>
                            <m:r>
                              <m:rPr/>
                              <w:rPr>
                                <w:rFonts w:hint="default" w:ascii="Cambria Math" w:hAnsi="Cambria Math" w:cs="Cambria Math"/>
                                <w:color w:val="auto"/>
                                <w:sz w:val="22"/>
                                <w:szCs w:val="22"/>
                                <w:lang w:val="en-US"/>
                              </w:rPr>
                              <m:t>s</m:t>
                            </m:r>
                            <m:ctrlPr>
                              <w:rPr>
                                <w:rFonts w:hint="default" w:ascii="Cambria Math" w:hAnsi="Cambria Math" w:cs="Cambria Math"/>
                                <w:iCs/>
                                <w:color w:val="auto"/>
                                <w:sz w:val="22"/>
                                <w:szCs w:val="22"/>
                                <w:lang w:val="en-US"/>
                              </w:rPr>
                            </m:ctrlPr>
                          </m:sub>
                        </m:sSub>
                        <m:r>
                          <m:rPr>
                            <m:sty m:val="p"/>
                          </m:rPr>
                          <w:rPr>
                            <w:rFonts w:ascii="Cambria Math" w:hAnsi="Cambria Math" w:cs="Cambria Math"/>
                            <w:color w:val="auto"/>
                            <w:sz w:val="22"/>
                            <w:szCs w:val="22"/>
                            <w:lang w:val="en-US"/>
                          </w:rPr>
                          <m:t>∪</m:t>
                        </m:r>
                        <m:sSub>
                          <m:sSubPr>
                            <m:ctrlPr>
                              <w:rPr>
                                <w:rFonts w:ascii="Cambria Math" w:hAnsi="Cambria Math" w:cs="Cambria Math"/>
                                <w:iCs/>
                                <w:color w:val="auto"/>
                                <w:sz w:val="22"/>
                                <w:szCs w:val="22"/>
                                <w:lang w:val="en-US"/>
                              </w:rPr>
                            </m:ctrlPr>
                          </m:sSubPr>
                          <m:e>
                            <m:r>
                              <m:rPr>
                                <m:sty m:val="p"/>
                              </m:rPr>
                              <w:rPr>
                                <w:rFonts w:hint="default" w:ascii="Cambria Math" w:hAnsi="Cambria Math" w:cs="Cambria Math"/>
                                <w:color w:val="auto"/>
                                <w:sz w:val="22"/>
                                <w:szCs w:val="22"/>
                                <w:lang w:val="en-US"/>
                              </w:rPr>
                              <m:t>V</m:t>
                            </m:r>
                            <m:ctrlPr>
                              <w:rPr>
                                <w:rFonts w:ascii="Cambria Math" w:hAnsi="Cambria Math" w:cs="Cambria Math"/>
                                <w:iCs/>
                                <w:color w:val="auto"/>
                                <w:sz w:val="22"/>
                                <w:szCs w:val="22"/>
                                <w:lang w:val="en-US"/>
                              </w:rPr>
                            </m:ctrlPr>
                          </m:e>
                          <m:sub>
                            <m:r>
                              <m:rPr>
                                <m:sty m:val="p"/>
                              </m:rPr>
                              <w:rPr>
                                <w:rFonts w:hint="default" w:ascii="Cambria Math" w:hAnsi="Cambria Math" w:cs="Cambria Math"/>
                                <w:color w:val="auto"/>
                                <w:sz w:val="22"/>
                                <w:szCs w:val="22"/>
                                <w:lang w:val="en-US"/>
                              </w:rPr>
                              <m:t>b</m:t>
                            </m:r>
                            <m:ctrlPr>
                              <w:rPr>
                                <w:rFonts w:ascii="Cambria Math" w:hAnsi="Cambria Math" w:cs="Cambria Math"/>
                                <w:iCs/>
                                <w:color w:val="auto"/>
                                <w:sz w:val="22"/>
                                <w:szCs w:val="22"/>
                                <w:lang w:val="en-US"/>
                              </w:rPr>
                            </m:ctrlPr>
                          </m:sub>
                        </m:sSub>
                        <m:r>
                          <m:rPr>
                            <m:sty m:val="p"/>
                          </m:rPr>
                          <w:rPr>
                            <w:rFonts w:hint="default" w:ascii="Cambria Math" w:hAnsi="Cambria Math" w:cs="Cambria Math"/>
                            <w:color w:val="auto"/>
                            <w:sz w:val="22"/>
                            <w:szCs w:val="22"/>
                            <w:lang w:val="en-US"/>
                          </w:rPr>
                          <m:t>)|</m:t>
                        </m:r>
                        <m:ctrlPr>
                          <w:rPr>
                            <w:rFonts w:hint="default" w:ascii="Cambria Math" w:hAnsi="Cambria Math" w:cs="Cambria Math"/>
                            <w:i/>
                            <w:iCs/>
                            <w:color w:val="auto"/>
                            <w:sz w:val="22"/>
                            <w:szCs w:val="22"/>
                            <w:lang w:val="en-US"/>
                          </w:rPr>
                        </m:ctrlPr>
                      </m:num>
                      <m:den>
                        <m:r>
                          <m:rPr>
                            <m:sty m:val="p"/>
                          </m:rPr>
                          <w:rPr>
                            <w:rFonts w:hint="default" w:ascii="Cambria Math" w:hAnsi="Cambria Math" w:cs="Cambria Math"/>
                            <w:color w:val="auto"/>
                            <w:sz w:val="22"/>
                            <w:szCs w:val="22"/>
                            <w:lang w:val="en-US"/>
                          </w:rPr>
                          <m:t>|</m:t>
                        </m:r>
                        <m:sSub>
                          <m:sSubPr>
                            <m:ctrlPr>
                              <w:rPr>
                                <w:rFonts w:hint="default" w:ascii="Cambria Math" w:hAnsi="Cambria Math" w:cs="Cambria Math"/>
                                <w:i/>
                                <w:iCs/>
                                <w:color w:val="auto"/>
                                <w:sz w:val="22"/>
                                <w:szCs w:val="22"/>
                                <w:lang w:val="en-US"/>
                              </w:rPr>
                            </m:ctrlPr>
                          </m:sSubPr>
                          <m:e>
                            <m:r>
                              <m:rPr/>
                              <w:rPr>
                                <w:rFonts w:hint="default" w:ascii="Cambria Math" w:hAnsi="Cambria Math" w:cs="Cambria Math"/>
                                <w:color w:val="auto"/>
                                <w:sz w:val="22"/>
                                <w:szCs w:val="22"/>
                                <w:lang w:val="en-US"/>
                              </w:rPr>
                              <m:t>P</m:t>
                            </m:r>
                            <m:ctrlPr>
                              <w:rPr>
                                <w:rFonts w:hint="default" w:ascii="Cambria Math" w:hAnsi="Cambria Math" w:cs="Cambria Math"/>
                                <w:i/>
                                <w:iCs/>
                                <w:color w:val="auto"/>
                                <w:sz w:val="22"/>
                                <w:szCs w:val="22"/>
                                <w:lang w:val="en-US"/>
                              </w:rPr>
                            </m:ctrlPr>
                          </m:e>
                          <m:sub>
                            <m:r>
                              <m:rPr/>
                              <w:rPr>
                                <w:rFonts w:hint="default" w:ascii="Cambria Math" w:hAnsi="Cambria Math" w:cs="Cambria Math"/>
                                <w:color w:val="auto"/>
                                <w:sz w:val="22"/>
                                <w:szCs w:val="22"/>
                                <w:lang w:val="en-US"/>
                              </w:rPr>
                              <m:t>i</m:t>
                            </m:r>
                            <m:ctrlPr>
                              <w:rPr>
                                <w:rFonts w:hint="default" w:ascii="Cambria Math" w:hAnsi="Cambria Math" w:cs="Cambria Math"/>
                                <w:i/>
                                <w:iCs/>
                                <w:color w:val="auto"/>
                                <w:sz w:val="22"/>
                                <w:szCs w:val="22"/>
                                <w:lang w:val="en-US"/>
                              </w:rPr>
                            </m:ctrlPr>
                          </m:sub>
                        </m:sSub>
                        <m:r>
                          <m:rPr>
                            <m:sty m:val="p"/>
                          </m:rPr>
                          <w:rPr>
                            <w:rFonts w:hint="default" w:ascii="Cambria Math" w:hAnsi="Cambria Math" w:cs="Cambria Math"/>
                            <w:color w:val="auto"/>
                            <w:sz w:val="22"/>
                            <w:szCs w:val="22"/>
                            <w:lang w:val="en-US"/>
                          </w:rPr>
                          <m:t>|</m:t>
                        </m:r>
                        <m:ctrlPr>
                          <w:rPr>
                            <w:rFonts w:hint="default" w:ascii="Cambria Math" w:hAnsi="Cambria Math" w:cs="Cambria Math"/>
                            <w:i/>
                            <w:iCs/>
                            <w:color w:val="auto"/>
                            <w:sz w:val="22"/>
                            <w:szCs w:val="22"/>
                            <w:lang w:val="en-US"/>
                          </w:rPr>
                        </m:ctrlPr>
                      </m:den>
                    </m:f>
                    <m:ctrlPr>
                      <w:rPr>
                        <w:rFonts w:hint="default" w:ascii="Cambria Math" w:hAnsi="Cambria Math" w:cs="Cambria Math"/>
                        <w:i/>
                        <w:iCs/>
                        <w:color w:val="auto"/>
                        <w:sz w:val="22"/>
                        <w:szCs w:val="22"/>
                        <w:lang w:val="en-US"/>
                      </w:rPr>
                    </m:ctrlPr>
                  </m:e>
                </m:nary>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53F117C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компромитованост peer set-а укључујући </w:t>
            </w:r>
            <w:r>
              <w:rPr>
                <w:rFonts w:hint="default" w:ascii="Times New Roman" w:hAnsi="Times New Roman" w:eastAsia="SimSun" w:cs="Times New Roman"/>
                <w:i/>
                <w:iCs/>
                <w:kern w:val="0"/>
                <w:sz w:val="22"/>
                <w:szCs w:val="22"/>
                <w:lang w:val="en-US" w:eastAsia="zh-CN" w:bidi="ar"/>
              </w:rPr>
              <w:t xml:space="preserve">Byzantine </w:t>
            </w:r>
            <w:r>
              <w:rPr>
                <w:rFonts w:hint="default" w:ascii="Times New Roman" w:hAnsi="Times New Roman" w:eastAsia="SimSun" w:cs="Times New Roman"/>
                <w:kern w:val="0"/>
                <w:sz w:val="22"/>
                <w:szCs w:val="22"/>
                <w:lang w:val="en-US" w:eastAsia="zh-CN" w:bidi="ar"/>
              </w:rPr>
              <w:t>чворове</w:t>
            </w:r>
          </w:p>
        </w:tc>
      </w:tr>
      <w:tr w14:paraId="099EA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422BCC1E">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Eclipse success rate</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7D9AF3F2">
            <w:pPr>
              <w:keepNext w:val="0"/>
              <w:keepLines w:val="0"/>
              <w:widowControl/>
              <w:suppressLineNumbers w:val="0"/>
              <w:jc w:val="center"/>
              <w:rPr>
                <w:rFonts w:hint="default" w:ascii="Times New Roman" w:hAnsi="Times New Roman" w:cs="Times New Roman"/>
                <w:sz w:val="22"/>
                <w:szCs w:val="22"/>
              </w:rPr>
            </w:pPr>
            <m:oMathPara>
              <m:oMath>
                <m:sSub>
                  <m:sSubPr>
                    <m:ctrlPr>
                      <w:rPr>
                        <w:rFonts w:ascii="Cambria Math" w:hAnsi="Cambria Math" w:cs="Cambria Math"/>
                        <w:i/>
                        <w:color w:val="auto"/>
                        <w:sz w:val="22"/>
                        <w:szCs w:val="22"/>
                        <w:lang w:val="en-US"/>
                      </w:rPr>
                    </m:ctrlPr>
                  </m:sSubPr>
                  <m:e>
                    <m:r>
                      <m:rPr/>
                      <w:rPr>
                        <w:rFonts w:hint="default" w:ascii="Cambria Math" w:hAnsi="Cambria Math" w:cs="Cambria Math"/>
                        <w:color w:val="auto"/>
                        <w:sz w:val="22"/>
                        <w:szCs w:val="22"/>
                        <w:lang w:val="en-US"/>
                      </w:rPr>
                      <m:t>P</m:t>
                    </m:r>
                    <m:ctrlPr>
                      <w:rPr>
                        <w:rFonts w:ascii="Cambria Math" w:hAnsi="Cambria Math" w:cs="Cambria Math"/>
                        <w:i/>
                        <w:color w:val="auto"/>
                        <w:sz w:val="22"/>
                        <w:szCs w:val="22"/>
                        <w:lang w:val="en-US"/>
                      </w:rPr>
                    </m:ctrlPr>
                  </m:e>
                  <m:sub>
                    <m:r>
                      <m:rPr/>
                      <w:rPr>
                        <w:rFonts w:hint="default" w:ascii="Cambria Math" w:hAnsi="Cambria Math" w:cs="Cambria Math"/>
                        <w:color w:val="auto"/>
                        <w:sz w:val="22"/>
                        <w:szCs w:val="22"/>
                        <w:lang w:val="en-US"/>
                      </w:rPr>
                      <m:t>eclipse</m:t>
                    </m:r>
                    <m:ctrlPr>
                      <w:rPr>
                        <w:rFonts w:ascii="Cambria Math" w:hAnsi="Cambria Math" w:cs="Cambria Math"/>
                        <w:i/>
                        <w:color w:val="auto"/>
                        <w:sz w:val="22"/>
                        <w:szCs w:val="22"/>
                        <w:lang w:val="en-US"/>
                      </w:rPr>
                    </m:ctrlPr>
                  </m:sub>
                </m:sSub>
                <m:r>
                  <m:rPr/>
                  <w:rPr>
                    <w:rFonts w:hint="default" w:ascii="Cambria Math" w:hAnsi="Cambria Math" w:cs="Cambria Math"/>
                    <w:color w:val="auto"/>
                    <w:sz w:val="22"/>
                    <w:szCs w:val="22"/>
                    <w:lang w:val="en-US"/>
                  </w:rPr>
                  <m:t>=</m:t>
                </m:r>
                <m:f>
                  <m:fPr>
                    <m:ctrlPr>
                      <w:rPr>
                        <w:rFonts w:hint="default" w:ascii="Cambria Math" w:hAnsi="Cambria Math" w:cs="Cambria Math"/>
                        <w:i/>
                        <w:color w:val="auto"/>
                        <w:sz w:val="22"/>
                        <w:szCs w:val="22"/>
                        <w:lang w:val="en-US"/>
                      </w:rPr>
                    </m:ctrlPr>
                  </m:fPr>
                  <m:num>
                    <m:r>
                      <m:rPr/>
                      <w:rPr>
                        <w:rFonts w:hint="default" w:ascii="Cambria Math" w:hAnsi="Cambria Math" w:cs="Cambria Math"/>
                        <w:color w:val="auto"/>
                        <w:sz w:val="22"/>
                        <w:szCs w:val="22"/>
                        <w:lang w:val="en-US"/>
                      </w:rPr>
                      <m:t>|{i</m:t>
                    </m:r>
                    <m:r>
                      <m:rPr/>
                      <w:rPr>
                        <w:rFonts w:ascii="Cambria Math" w:hAnsi="Cambria Math" w:cs="Cambria Math"/>
                        <w:color w:val="auto"/>
                        <w:sz w:val="22"/>
                        <w:szCs w:val="22"/>
                        <w:lang w:val="en-US"/>
                      </w:rPr>
                      <m:t>∈</m:t>
                    </m:r>
                    <m:sSub>
                      <m:sSubPr>
                        <m:ctrlPr>
                          <w:rPr>
                            <w:rFonts w:ascii="Cambria Math" w:hAnsi="Cambria Math" w:cs="Cambria Math"/>
                            <w:i/>
                            <w:color w:val="auto"/>
                            <w:sz w:val="22"/>
                            <w:szCs w:val="22"/>
                            <w:lang w:val="en-US"/>
                          </w:rPr>
                        </m:ctrlPr>
                      </m:sSubPr>
                      <m:e>
                        <m:r>
                          <m:rPr/>
                          <w:rPr>
                            <w:rFonts w:hint="default" w:ascii="Cambria Math" w:hAnsi="Cambria Math" w:cs="Cambria Math"/>
                            <w:color w:val="auto"/>
                            <w:sz w:val="22"/>
                            <w:szCs w:val="22"/>
                            <w:lang w:val="en-US"/>
                          </w:rPr>
                          <m:t>V</m:t>
                        </m:r>
                        <m:ctrlPr>
                          <w:rPr>
                            <w:rFonts w:ascii="Cambria Math" w:hAnsi="Cambria Math" w:cs="Cambria Math"/>
                            <w:i/>
                            <w:color w:val="auto"/>
                            <w:sz w:val="22"/>
                            <w:szCs w:val="22"/>
                            <w:lang w:val="en-US"/>
                          </w:rPr>
                        </m:ctrlPr>
                      </m:e>
                      <m:sub>
                        <m:r>
                          <m:rPr/>
                          <w:rPr>
                            <w:rFonts w:hint="default" w:ascii="Cambria Math" w:hAnsi="Cambria Math" w:cs="Cambria Math"/>
                            <w:color w:val="auto"/>
                            <w:sz w:val="22"/>
                            <w:szCs w:val="22"/>
                            <w:lang w:val="en-US"/>
                          </w:rPr>
                          <m:t>h</m:t>
                        </m:r>
                        <m:ctrlPr>
                          <w:rPr>
                            <w:rFonts w:ascii="Cambria Math" w:hAnsi="Cambria Math" w:cs="Cambria Math"/>
                            <w:i/>
                            <w:color w:val="auto"/>
                            <w:sz w:val="22"/>
                            <w:szCs w:val="22"/>
                            <w:lang w:val="en-US"/>
                          </w:rPr>
                        </m:ctrlPr>
                      </m:sub>
                    </m:sSub>
                    <m:r>
                      <m:rPr/>
                      <w:rPr>
                        <w:rFonts w:hint="default" w:ascii="Cambria Math" w:hAnsi="Cambria Math" w:cs="Cambria Math"/>
                        <w:color w:val="auto"/>
                        <w:sz w:val="22"/>
                        <w:szCs w:val="22"/>
                        <w:lang w:val="en-US"/>
                      </w:rPr>
                      <m:t>:</m:t>
                    </m:r>
                    <m:sSub>
                      <m:sSubPr>
                        <m:ctrlPr>
                          <w:rPr>
                            <w:rFonts w:hint="default" w:ascii="Cambria Math" w:hAnsi="Cambria Math" w:cs="Cambria Math"/>
                            <w:i/>
                            <w:color w:val="auto"/>
                            <w:sz w:val="22"/>
                            <w:szCs w:val="22"/>
                            <w:lang w:val="en-US"/>
                          </w:rPr>
                        </m:ctrlPr>
                      </m:sSubPr>
                      <m:e>
                        <m:r>
                          <m:rPr/>
                          <w:rPr>
                            <w:rFonts w:hint="default" w:ascii="Cambria Math" w:hAnsi="Cambria Math" w:cs="Cambria Math"/>
                            <w:color w:val="auto"/>
                            <w:sz w:val="22"/>
                            <w:szCs w:val="22"/>
                            <w:lang w:val="en-US"/>
                          </w:rPr>
                          <m:t>P</m:t>
                        </m:r>
                        <m:ctrlPr>
                          <w:rPr>
                            <w:rFonts w:hint="default" w:ascii="Cambria Math" w:hAnsi="Cambria Math" w:cs="Cambria Math"/>
                            <w:i/>
                            <w:color w:val="auto"/>
                            <w:sz w:val="22"/>
                            <w:szCs w:val="22"/>
                            <w:lang w:val="en-US"/>
                          </w:rPr>
                        </m:ctrlPr>
                      </m:e>
                      <m:sub>
                        <m:r>
                          <m:rPr/>
                          <w:rPr>
                            <w:rFonts w:hint="default" w:ascii="Cambria Math" w:hAnsi="Cambria Math" w:cs="Cambria Math"/>
                            <w:color w:val="auto"/>
                            <w:sz w:val="22"/>
                            <w:szCs w:val="22"/>
                            <w:lang w:val="en-US"/>
                          </w:rPr>
                          <m:t>i</m:t>
                        </m:r>
                        <m:ctrlPr>
                          <w:rPr>
                            <w:rFonts w:hint="default" w:ascii="Cambria Math" w:hAnsi="Cambria Math" w:cs="Cambria Math"/>
                            <w:i/>
                            <w:color w:val="auto"/>
                            <w:sz w:val="22"/>
                            <w:szCs w:val="22"/>
                            <w:lang w:val="en-US"/>
                          </w:rPr>
                        </m:ctrlPr>
                      </m:sub>
                    </m:sSub>
                    <m:r>
                      <m:rPr/>
                      <w:rPr>
                        <w:rFonts w:ascii="Cambria Math" w:hAnsi="Cambria Math" w:cs="Cambria Math"/>
                        <w:color w:val="auto"/>
                        <w:sz w:val="22"/>
                        <w:szCs w:val="22"/>
                        <w:lang w:val="en-US"/>
                      </w:rPr>
                      <m:t>∩</m:t>
                    </m:r>
                    <m:sSub>
                      <m:sSubPr>
                        <m:ctrlPr>
                          <w:rPr>
                            <w:rFonts w:ascii="Cambria Math" w:hAnsi="Cambria Math" w:cs="Cambria Math"/>
                            <w:i/>
                            <w:color w:val="auto"/>
                            <w:sz w:val="22"/>
                            <w:szCs w:val="22"/>
                            <w:lang w:val="en-US"/>
                          </w:rPr>
                        </m:ctrlPr>
                      </m:sSubPr>
                      <m:e>
                        <m:r>
                          <m:rPr/>
                          <w:rPr>
                            <w:rFonts w:hint="default" w:ascii="Cambria Math" w:hAnsi="Cambria Math" w:cs="Cambria Math"/>
                            <w:color w:val="auto"/>
                            <w:sz w:val="22"/>
                            <w:szCs w:val="22"/>
                            <w:lang w:val="en-US"/>
                          </w:rPr>
                          <m:t>V</m:t>
                        </m:r>
                        <m:ctrlPr>
                          <w:rPr>
                            <w:rFonts w:ascii="Cambria Math" w:hAnsi="Cambria Math" w:cs="Cambria Math"/>
                            <w:i/>
                            <w:color w:val="auto"/>
                            <w:sz w:val="22"/>
                            <w:szCs w:val="22"/>
                            <w:lang w:val="en-US"/>
                          </w:rPr>
                        </m:ctrlPr>
                      </m:e>
                      <m:sub>
                        <m:r>
                          <m:rPr/>
                          <w:rPr>
                            <w:rFonts w:hint="default" w:ascii="Cambria Math" w:hAnsi="Cambria Math" w:cs="Cambria Math"/>
                            <w:color w:val="auto"/>
                            <w:sz w:val="22"/>
                            <w:szCs w:val="22"/>
                            <w:lang w:val="en-US"/>
                          </w:rPr>
                          <m:t>h</m:t>
                        </m:r>
                        <m:ctrlPr>
                          <w:rPr>
                            <w:rFonts w:ascii="Cambria Math" w:hAnsi="Cambria Math" w:cs="Cambria Math"/>
                            <w:i/>
                            <w:color w:val="auto"/>
                            <w:sz w:val="22"/>
                            <w:szCs w:val="22"/>
                            <w:lang w:val="en-US"/>
                          </w:rPr>
                        </m:ctrlPr>
                      </m:sub>
                    </m:sSub>
                    <m:r>
                      <m:rPr/>
                      <w:rPr>
                        <w:rFonts w:hint="default" w:ascii="Cambria Math" w:hAnsi="Cambria Math" w:cs="Cambria Math"/>
                        <w:color w:val="auto"/>
                        <w:sz w:val="22"/>
                        <w:szCs w:val="22"/>
                        <w:lang w:val="en-US"/>
                      </w:rPr>
                      <m:t>=</m:t>
                    </m:r>
                    <m:r>
                      <m:rPr/>
                      <w:rPr>
                        <w:rFonts w:ascii="Cambria Math" w:hAnsi="Cambria Math" w:cs="Cambria Math"/>
                        <w:color w:val="auto"/>
                        <w:sz w:val="22"/>
                        <w:szCs w:val="22"/>
                        <w:lang w:val="en-US"/>
                      </w:rPr>
                      <m:t>∅</m:t>
                    </m:r>
                    <m:r>
                      <m:rPr/>
                      <w:rPr>
                        <w:rFonts w:hint="default" w:ascii="Cambria Math" w:hAnsi="Cambria Math" w:cs="Cambria Math"/>
                        <w:color w:val="auto"/>
                        <w:sz w:val="22"/>
                        <w:szCs w:val="22"/>
                        <w:lang w:val="en-US"/>
                      </w:rPr>
                      <m:t>}|</m:t>
                    </m:r>
                    <m:ctrlPr>
                      <w:rPr>
                        <w:rFonts w:hint="default" w:ascii="Cambria Math" w:hAnsi="Cambria Math" w:cs="Cambria Math"/>
                        <w:i/>
                        <w:color w:val="auto"/>
                        <w:sz w:val="22"/>
                        <w:szCs w:val="22"/>
                        <w:lang w:val="en-US"/>
                      </w:rPr>
                    </m:ctrlPr>
                  </m:num>
                  <m:den>
                    <m:r>
                      <m:rPr/>
                      <w:rPr>
                        <w:rFonts w:hint="default" w:ascii="Cambria Math" w:hAnsi="Cambria Math" w:cs="Cambria Math"/>
                        <w:color w:val="auto"/>
                        <w:sz w:val="22"/>
                        <w:szCs w:val="22"/>
                        <w:lang w:val="en-US"/>
                      </w:rPr>
                      <m:t>|</m:t>
                    </m:r>
                    <m:sSub>
                      <m:sSubPr>
                        <m:ctrlPr>
                          <w:rPr>
                            <w:rFonts w:hint="default" w:ascii="Cambria Math" w:hAnsi="Cambria Math" w:cs="Cambria Math"/>
                            <w:i/>
                            <w:color w:val="auto"/>
                            <w:sz w:val="22"/>
                            <w:szCs w:val="22"/>
                            <w:lang w:val="en-US"/>
                          </w:rPr>
                        </m:ctrlPr>
                      </m:sSubPr>
                      <m:e>
                        <m:r>
                          <m:rPr/>
                          <w:rPr>
                            <w:rFonts w:hint="default" w:ascii="Cambria Math" w:hAnsi="Cambria Math" w:cs="Cambria Math"/>
                            <w:color w:val="auto"/>
                            <w:sz w:val="22"/>
                            <w:szCs w:val="22"/>
                            <w:lang w:val="en-US"/>
                          </w:rPr>
                          <m:t>V</m:t>
                        </m:r>
                        <m:ctrlPr>
                          <w:rPr>
                            <w:rFonts w:hint="default" w:ascii="Cambria Math" w:hAnsi="Cambria Math" w:cs="Cambria Math"/>
                            <w:i/>
                            <w:color w:val="auto"/>
                            <w:sz w:val="22"/>
                            <w:szCs w:val="22"/>
                            <w:lang w:val="en-US"/>
                          </w:rPr>
                        </m:ctrlPr>
                      </m:e>
                      <m:sub>
                        <m:r>
                          <m:rPr/>
                          <w:rPr>
                            <w:rFonts w:hint="default" w:ascii="Cambria Math" w:hAnsi="Cambria Math" w:cs="Cambria Math"/>
                            <w:color w:val="auto"/>
                            <w:sz w:val="22"/>
                            <w:szCs w:val="22"/>
                            <w:lang w:val="en-US"/>
                          </w:rPr>
                          <m:t>h</m:t>
                        </m:r>
                        <m:ctrlPr>
                          <w:rPr>
                            <w:rFonts w:hint="default" w:ascii="Cambria Math" w:hAnsi="Cambria Math" w:cs="Cambria Math"/>
                            <w:i/>
                            <w:color w:val="auto"/>
                            <w:sz w:val="22"/>
                            <w:szCs w:val="22"/>
                            <w:lang w:val="en-US"/>
                          </w:rPr>
                        </m:ctrlPr>
                      </m:sub>
                    </m:sSub>
                    <m:r>
                      <m:rPr/>
                      <w:rPr>
                        <w:rFonts w:hint="default" w:ascii="Cambria Math" w:hAnsi="Cambria Math" w:cs="Cambria Math"/>
                        <w:color w:val="auto"/>
                        <w:sz w:val="22"/>
                        <w:szCs w:val="22"/>
                        <w:lang w:val="en-US"/>
                      </w:rPr>
                      <m:t>|</m:t>
                    </m:r>
                    <m:ctrlPr>
                      <w:rPr>
                        <w:rFonts w:hint="default" w:ascii="Cambria Math" w:hAnsi="Cambria Math" w:cs="Cambria Math"/>
                        <w:i/>
                        <w:color w:val="auto"/>
                        <w:sz w:val="22"/>
                        <w:szCs w:val="22"/>
                        <w:lang w:val="en-US"/>
                      </w:rPr>
                    </m:ctrlPr>
                  </m:den>
                </m:f>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125DCA3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удео потпуно изолованих учесника</w:t>
            </w:r>
          </w:p>
        </w:tc>
      </w:tr>
      <w:tr w14:paraId="73414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5E7DC32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Разноврсност </w:t>
            </w:r>
            <w:r>
              <w:rPr>
                <w:rFonts w:hint="default" w:ascii="Times New Roman" w:hAnsi="Times New Roman" w:eastAsia="SimSun" w:cs="Times New Roman"/>
                <w:i/>
                <w:iCs/>
                <w:kern w:val="0"/>
                <w:sz w:val="22"/>
                <w:szCs w:val="22"/>
                <w:lang w:val="en-US" w:eastAsia="zh-CN" w:bidi="ar"/>
              </w:rPr>
              <w:t>peer set</w:t>
            </w:r>
            <w:r>
              <w:rPr>
                <w:rFonts w:hint="default" w:ascii="Times New Roman" w:hAnsi="Times New Roman" w:eastAsia="SimSun" w:cs="Times New Roman"/>
                <w:kern w:val="0"/>
                <w:sz w:val="22"/>
                <w:szCs w:val="22"/>
                <w:lang w:val="en-US" w:eastAsia="zh-CN" w:bidi="ar"/>
              </w:rPr>
              <w:t>-а</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4C3755B4">
            <w:pPr>
              <w:keepNext w:val="0"/>
              <w:keepLines w:val="0"/>
              <w:widowControl/>
              <w:suppressLineNumbers w:val="0"/>
              <w:jc w:val="center"/>
              <w:rPr>
                <w:rFonts w:hint="default" w:ascii="Times New Roman" w:hAnsi="Times New Roman" w:cs="Times New Roman"/>
                <w:sz w:val="22"/>
                <w:szCs w:val="22"/>
              </w:rPr>
            </w:pPr>
            <m:oMathPara>
              <m:oMath>
                <m:r>
                  <m:rPr/>
                  <w:rPr>
                    <w:rFonts w:hint="default" w:ascii="Cambria Math" w:hAnsi="Cambria Math" w:cs="Cambria Math"/>
                    <w:color w:val="auto"/>
                    <w:sz w:val="22"/>
                    <w:szCs w:val="22"/>
                    <w:lang w:val="en-US" w:eastAsia="en-US" w:bidi="ar-SA"/>
                  </w:rPr>
                  <m:t>H</m:t>
                </m:r>
                <m:r>
                  <m:rPr>
                    <m:sty m:val="p"/>
                  </m:rPr>
                  <w:rPr>
                    <w:rFonts w:hint="default" w:ascii="Cambria Math" w:hAnsi="Cambria Math" w:cs="Cambria Math"/>
                    <w:color w:val="auto"/>
                    <w:sz w:val="22"/>
                    <w:szCs w:val="22"/>
                    <w:lang w:val="en-US" w:eastAsia="en-US" w:bidi="ar-SA"/>
                  </w:rPr>
                  <m:t>(</m:t>
                </m:r>
                <m:sSub>
                  <m:sSubPr>
                    <m:ctrlPr>
                      <w:rPr>
                        <w:rFonts w:hint="default" w:ascii="Cambria Math" w:hAnsi="Cambria Math" w:cs="Cambria Math"/>
                        <w:i/>
                        <w:color w:val="auto"/>
                        <w:sz w:val="22"/>
                        <w:szCs w:val="22"/>
                        <w:lang w:val="en-US" w:eastAsia="en-US" w:bidi="ar-SA"/>
                      </w:rPr>
                    </m:ctrlPr>
                  </m:sSubPr>
                  <m:e>
                    <m:r>
                      <m:rPr/>
                      <w:rPr>
                        <w:rFonts w:hint="default" w:ascii="Cambria Math" w:hAnsi="Cambria Math" w:cs="Cambria Math"/>
                        <w:color w:val="auto"/>
                        <w:sz w:val="22"/>
                        <w:szCs w:val="22"/>
                        <w:lang w:val="en-US" w:eastAsia="en-US" w:bidi="ar-SA"/>
                      </w:rPr>
                      <m:t>P</m:t>
                    </m:r>
                    <m:ctrlPr>
                      <w:rPr>
                        <w:rFonts w:hint="default" w:ascii="Cambria Math" w:hAnsi="Cambria Math" w:cs="Cambria Math"/>
                        <w:i/>
                        <w:color w:val="auto"/>
                        <w:sz w:val="22"/>
                        <w:szCs w:val="22"/>
                        <w:lang w:val="en-US" w:eastAsia="en-US" w:bidi="ar-SA"/>
                      </w:rPr>
                    </m:ctrlPr>
                  </m:e>
                  <m:sub>
                    <m:r>
                      <m:rPr/>
                      <w:rPr>
                        <w:rFonts w:hint="default" w:ascii="Cambria Math" w:hAnsi="Cambria Math" w:cs="Cambria Math"/>
                        <w:color w:val="auto"/>
                        <w:sz w:val="22"/>
                        <w:szCs w:val="22"/>
                        <w:lang w:val="en-US" w:eastAsia="en-US" w:bidi="ar-SA"/>
                      </w:rPr>
                      <m:t>i</m:t>
                    </m:r>
                    <m:ctrlPr>
                      <w:rPr>
                        <w:rFonts w:hint="default" w:ascii="Cambria Math" w:hAnsi="Cambria Math" w:cs="Cambria Math"/>
                        <w:i/>
                        <w:color w:val="auto"/>
                        <w:sz w:val="22"/>
                        <w:szCs w:val="22"/>
                        <w:lang w:val="en-US" w:eastAsia="en-US" w:bidi="ar-SA"/>
                      </w:rPr>
                    </m:ctrlPr>
                  </m:sub>
                </m:sSub>
                <m:r>
                  <m:rPr>
                    <m:sty m:val="p"/>
                  </m:rPr>
                  <w:rPr>
                    <w:rFonts w:hint="default" w:ascii="Cambria Math" w:hAnsi="Cambria Math" w:cs="Cambria Math"/>
                    <w:color w:val="auto"/>
                    <w:sz w:val="22"/>
                    <w:szCs w:val="22"/>
                    <w:lang w:val="en-US" w:eastAsia="en-US" w:bidi="ar-SA"/>
                  </w:rPr>
                  <m:t>)= −</m:t>
                </m:r>
                <m:nary>
                  <m:naryPr>
                    <m:chr m:val="∑"/>
                    <m:limLoc m:val="undOvr"/>
                    <m:supHide m:val="1"/>
                    <m:ctrlPr>
                      <w:rPr>
                        <w:rFonts w:hint="default" w:ascii="Cambria Math" w:hAnsi="Cambria Math" w:cs="Cambria Math"/>
                        <w:i/>
                        <w:color w:val="auto"/>
                        <w:sz w:val="22"/>
                        <w:szCs w:val="22"/>
                        <w:lang w:val="en-US" w:eastAsia="en-US" w:bidi="ar-SA"/>
                      </w:rPr>
                    </m:ctrlPr>
                  </m:naryPr>
                  <m:sub>
                    <m:r>
                      <m:rPr/>
                      <w:rPr>
                        <w:rFonts w:hint="default" w:ascii="Cambria Math" w:hAnsi="Cambria Math" w:cs="Cambria Math"/>
                        <w:color w:val="auto"/>
                        <w:sz w:val="22"/>
                        <w:szCs w:val="22"/>
                        <w:lang w:val="en-US" w:eastAsia="en-US" w:bidi="ar-SA"/>
                      </w:rPr>
                      <m:t>b</m:t>
                    </m:r>
                    <m:ctrlPr>
                      <w:rPr>
                        <w:rFonts w:hint="default" w:ascii="Cambria Math" w:hAnsi="Cambria Math" w:cs="Cambria Math"/>
                        <w:i/>
                        <w:color w:val="auto"/>
                        <w:sz w:val="22"/>
                        <w:szCs w:val="22"/>
                        <w:lang w:val="en-US" w:eastAsia="en-US" w:bidi="ar-SA"/>
                      </w:rPr>
                    </m:ctrlPr>
                  </m:sub>
                  <m:sup>
                    <m:ctrlPr>
                      <w:rPr>
                        <w:rFonts w:hint="default" w:ascii="Cambria Math" w:hAnsi="Cambria Math" w:cs="Cambria Math"/>
                        <w:i/>
                        <w:color w:val="auto"/>
                        <w:sz w:val="22"/>
                        <w:szCs w:val="22"/>
                        <w:lang w:val="en-US" w:eastAsia="en-US" w:bidi="ar-SA"/>
                      </w:rPr>
                    </m:ctrlPr>
                  </m:sup>
                  <m:e>
                    <m:r>
                      <m:rPr/>
                      <w:rPr>
                        <w:rFonts w:hint="default" w:ascii="Cambria Math" w:hAnsi="Cambria Math" w:cs="Cambria Math"/>
                        <w:color w:val="auto"/>
                        <w:sz w:val="22"/>
                        <w:szCs w:val="22"/>
                        <w:lang w:val="en-US" w:eastAsia="en-US" w:bidi="ar-SA"/>
                      </w:rPr>
                      <m:t>p</m:t>
                    </m:r>
                    <m:r>
                      <m:rPr>
                        <m:sty m:val="p"/>
                      </m:rPr>
                      <w:rPr>
                        <w:rFonts w:hint="default" w:ascii="Cambria Math" w:hAnsi="Cambria Math" w:cs="Cambria Math"/>
                        <w:color w:val="auto"/>
                        <w:sz w:val="22"/>
                        <w:szCs w:val="22"/>
                        <w:lang w:val="en-US" w:eastAsia="en-US" w:bidi="ar-SA"/>
                      </w:rPr>
                      <m:t>(</m:t>
                    </m:r>
                    <m:r>
                      <m:rPr/>
                      <w:rPr>
                        <w:rFonts w:hint="default" w:ascii="Cambria Math" w:hAnsi="Cambria Math" w:cs="Cambria Math"/>
                        <w:color w:val="auto"/>
                        <w:sz w:val="22"/>
                        <w:szCs w:val="22"/>
                        <w:lang w:val="en-US" w:eastAsia="en-US" w:bidi="ar-SA"/>
                      </w:rPr>
                      <m:t>b</m:t>
                    </m:r>
                    <m:r>
                      <m:rPr>
                        <m:sty m:val="p"/>
                      </m:rPr>
                      <w:rPr>
                        <w:rFonts w:hint="default" w:ascii="Cambria Math" w:hAnsi="Cambria Math" w:cs="Cambria Math"/>
                        <w:color w:val="auto"/>
                        <w:sz w:val="22"/>
                        <w:szCs w:val="22"/>
                        <w:lang w:val="en-US" w:eastAsia="en-US" w:bidi="ar-SA"/>
                      </w:rPr>
                      <m:t>)</m:t>
                    </m:r>
                    <m:r>
                      <m:rPr/>
                      <w:rPr>
                        <w:rFonts w:hint="default" w:ascii="Cambria Math" w:hAnsi="Cambria Math" w:cs="Cambria Math"/>
                        <w:color w:val="auto"/>
                        <w:sz w:val="22"/>
                        <w:szCs w:val="22"/>
                        <w:lang w:val="en-US" w:eastAsia="en-US" w:bidi="ar-SA"/>
                      </w:rPr>
                      <m:t>logp</m:t>
                    </m:r>
                    <m:r>
                      <m:rPr>
                        <m:sty m:val="p"/>
                      </m:rPr>
                      <w:rPr>
                        <w:rFonts w:hint="default" w:ascii="Cambria Math" w:hAnsi="Cambria Math" w:cs="Cambria Math"/>
                        <w:color w:val="auto"/>
                        <w:sz w:val="22"/>
                        <w:szCs w:val="22"/>
                        <w:lang w:val="en-US" w:eastAsia="en-US" w:bidi="ar-SA"/>
                      </w:rPr>
                      <m:t>(</m:t>
                    </m:r>
                    <m:r>
                      <m:rPr/>
                      <w:rPr>
                        <w:rFonts w:hint="default" w:ascii="Cambria Math" w:hAnsi="Cambria Math" w:cs="Cambria Math"/>
                        <w:color w:val="auto"/>
                        <w:sz w:val="22"/>
                        <w:szCs w:val="22"/>
                        <w:lang w:val="en-US" w:eastAsia="en-US" w:bidi="ar-SA"/>
                      </w:rPr>
                      <m:t>b</m:t>
                    </m:r>
                    <m:r>
                      <m:rPr>
                        <m:sty m:val="p"/>
                      </m:rPr>
                      <w:rPr>
                        <w:rFonts w:hint="default" w:ascii="Cambria Math" w:hAnsi="Cambria Math" w:cs="Cambria Math"/>
                        <w:color w:val="auto"/>
                        <w:sz w:val="22"/>
                        <w:szCs w:val="22"/>
                        <w:lang w:val="en-US" w:eastAsia="en-US" w:bidi="ar-SA"/>
                      </w:rPr>
                      <m:t>)</m:t>
                    </m:r>
                    <m:ctrlPr>
                      <w:rPr>
                        <w:rFonts w:hint="default" w:ascii="Cambria Math" w:hAnsi="Cambria Math" w:cs="Cambria Math"/>
                        <w:i/>
                        <w:color w:val="auto"/>
                        <w:sz w:val="22"/>
                        <w:szCs w:val="22"/>
                        <w:lang w:val="en-US" w:eastAsia="en-US" w:bidi="ar-SA"/>
                      </w:rPr>
                    </m:ctrlPr>
                  </m:e>
                </m:nary>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6299666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распоређеност суседа по групама идентитета</w:t>
            </w:r>
          </w:p>
        </w:tc>
      </w:tr>
      <w:tr w14:paraId="4A72F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3367F842">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Удео одбијених кандидата</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07A088FD">
            <w:pPr>
              <w:keepNext w:val="0"/>
              <w:keepLines w:val="0"/>
              <w:widowControl/>
              <w:suppressLineNumbers w:val="0"/>
              <w:jc w:val="center"/>
              <w:rPr>
                <w:rFonts w:hint="default" w:ascii="Times New Roman" w:hAnsi="Times New Roman" w:cs="Times New Roman"/>
                <w:sz w:val="22"/>
                <w:szCs w:val="22"/>
              </w:rPr>
            </w:pPr>
            <m:oMathPara>
              <m:oMath>
                <m:r>
                  <m:rPr/>
                  <w:rPr>
                    <w:rFonts w:hint="default" w:ascii="Cambria Math" w:hAnsi="Cambria Math" w:cs="Times New Roman"/>
                    <w:color w:val="auto"/>
                    <w:sz w:val="22"/>
                    <w:szCs w:val="22"/>
                    <w:lang w:val="en-US" w:eastAsia="en-US" w:bidi="ar-SA"/>
                  </w:rPr>
                  <m:t xml:space="preserve">RejectRate = </m:t>
                </m:r>
                <m:f>
                  <m:fPr>
                    <m:ctrlPr>
                      <w:rPr>
                        <w:rFonts w:hint="default" w:ascii="Cambria Math" w:hAnsi="Cambria Math" w:cs="Times New Roman"/>
                        <w:i/>
                        <w:color w:val="auto"/>
                        <w:sz w:val="22"/>
                        <w:szCs w:val="22"/>
                        <w:lang w:val="en-US" w:eastAsia="en-US" w:bidi="ar-SA"/>
                      </w:rPr>
                    </m:ctrlPr>
                  </m:fPr>
                  <m:num>
                    <m:r>
                      <m:rPr/>
                      <w:rPr>
                        <w:rFonts w:hint="default" w:ascii="Cambria Math" w:hAnsi="Cambria Math" w:cs="Times New Roman"/>
                        <w:color w:val="auto"/>
                        <w:sz w:val="22"/>
                        <w:szCs w:val="22"/>
                        <w:lang w:val="en-US" w:eastAsia="en-US" w:bidi="ar-SA"/>
                      </w:rPr>
                      <m:t>rejected_candidates</m:t>
                    </m:r>
                    <m:ctrlPr>
                      <w:rPr>
                        <w:rFonts w:hint="default" w:ascii="Cambria Math" w:hAnsi="Cambria Math" w:cs="Times New Roman"/>
                        <w:i/>
                        <w:color w:val="auto"/>
                        <w:sz w:val="22"/>
                        <w:szCs w:val="22"/>
                        <w:lang w:val="en-US" w:eastAsia="en-US" w:bidi="ar-SA"/>
                      </w:rPr>
                    </m:ctrlPr>
                  </m:num>
                  <m:den>
                    <m:r>
                      <m:rPr/>
                      <w:rPr>
                        <w:rFonts w:hint="default" w:ascii="Cambria Math" w:hAnsi="Cambria Math" w:cs="Times New Roman"/>
                        <w:color w:val="auto"/>
                        <w:sz w:val="22"/>
                        <w:szCs w:val="22"/>
                        <w:lang w:val="en-US" w:eastAsia="en-US" w:bidi="ar-SA"/>
                      </w:rPr>
                      <m:t>total_candidates</m:t>
                    </m:r>
                    <m:ctrlPr>
                      <w:rPr>
                        <w:rFonts w:hint="default" w:ascii="Cambria Math" w:hAnsi="Cambria Math" w:cs="Times New Roman"/>
                        <w:i/>
                        <w:color w:val="auto"/>
                        <w:sz w:val="22"/>
                        <w:szCs w:val="22"/>
                        <w:lang w:val="en-US" w:eastAsia="en-US" w:bidi="ar-SA"/>
                      </w:rPr>
                    </m:ctrlPr>
                  </m:den>
                </m:f>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1C46F1B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оптерећење и делотворност механизама пријема</w:t>
            </w:r>
          </w:p>
        </w:tc>
      </w:tr>
      <w:tr w14:paraId="1729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6C87737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Агрегациони трошак</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3A7559F8">
            <w:pPr>
              <w:keepNext w:val="0"/>
              <w:keepLines w:val="0"/>
              <w:widowControl/>
              <w:suppressLineNumbers w:val="0"/>
              <w:jc w:val="center"/>
              <w:rPr>
                <w:rFonts w:hint="default" w:ascii="Times New Roman" w:hAnsi="Times New Roman" w:cs="Times New Roman"/>
                <w:sz w:val="22"/>
                <w:szCs w:val="22"/>
              </w:rPr>
            </w:pPr>
            <m:oMathPara>
              <m:oMath>
                <m:sSub>
                  <m:sSubPr>
                    <m:ctrlPr>
                      <w:rPr>
                        <w:rFonts w:ascii="Cambria Math" w:hAnsi="Cambria Math"/>
                        <w:i/>
                        <w:color w:val="auto"/>
                        <w:sz w:val="22"/>
                        <w:szCs w:val="22"/>
                      </w:rPr>
                    </m:ctrlPr>
                  </m:sSubPr>
                  <m:e>
                    <m:r>
                      <m:rPr/>
                      <w:rPr>
                        <w:rFonts w:hint="default" w:ascii="Cambria Math" w:hAnsi="Cambria Math"/>
                        <w:color w:val="auto"/>
                        <w:sz w:val="22"/>
                        <w:szCs w:val="22"/>
                        <w:lang w:val="en-US"/>
                      </w:rPr>
                      <m:t>overhead</m:t>
                    </m:r>
                    <m:ctrlPr>
                      <w:rPr>
                        <w:rFonts w:ascii="Cambria Math" w:hAnsi="Cambria Math"/>
                        <w:i/>
                        <w:color w:val="auto"/>
                        <w:sz w:val="22"/>
                        <w:szCs w:val="22"/>
                      </w:rPr>
                    </m:ctrlPr>
                  </m:e>
                  <m:sub>
                    <m:r>
                      <m:rPr/>
                      <w:rPr>
                        <w:rFonts w:hint="default" w:ascii="Cambria Math" w:hAnsi="Cambria Math"/>
                        <w:color w:val="auto"/>
                        <w:sz w:val="22"/>
                        <w:szCs w:val="22"/>
                        <w:lang w:val="en-US"/>
                      </w:rPr>
                      <m:t>data</m:t>
                    </m:r>
                    <m:ctrlPr>
                      <w:rPr>
                        <w:rFonts w:ascii="Cambria Math" w:hAnsi="Cambria Math"/>
                        <w:i/>
                        <w:color w:val="auto"/>
                        <w:sz w:val="22"/>
                        <w:szCs w:val="22"/>
                      </w:rPr>
                    </m:ctrlPr>
                  </m:sub>
                </m:sSub>
                <m:r>
                  <m:rPr/>
                  <w:rPr>
                    <w:rFonts w:hint="default" w:ascii="Cambria Math" w:hAnsi="Cambria Math"/>
                    <w:color w:val="auto"/>
                    <w:sz w:val="22"/>
                    <w:szCs w:val="22"/>
                    <w:lang w:val="en-US"/>
                  </w:rPr>
                  <m:t>=</m:t>
                </m:r>
                <m:f>
                  <m:fPr>
                    <m:ctrlPr>
                      <w:rPr>
                        <w:rFonts w:hint="default" w:ascii="Cambria Math" w:hAnsi="Cambria Math"/>
                        <w:i/>
                        <w:color w:val="auto"/>
                        <w:sz w:val="22"/>
                        <w:szCs w:val="22"/>
                        <w:lang w:val="en-US"/>
                      </w:rPr>
                    </m:ctrlPr>
                  </m:fPr>
                  <m:num>
                    <m:r>
                      <m:rPr/>
                      <w:rPr>
                        <w:rFonts w:hint="default" w:ascii="Cambria Math" w:hAnsi="Cambria Math"/>
                        <w:color w:val="auto"/>
                        <w:sz w:val="22"/>
                        <w:szCs w:val="22"/>
                        <w:lang w:val="en-US"/>
                      </w:rPr>
                      <m:t>data_messages</m:t>
                    </m:r>
                    <m:ctrlPr>
                      <w:rPr>
                        <w:rFonts w:hint="default" w:ascii="Cambria Math" w:hAnsi="Cambria Math"/>
                        <w:i/>
                        <w:color w:val="auto"/>
                        <w:sz w:val="22"/>
                        <w:szCs w:val="22"/>
                        <w:lang w:val="en-US"/>
                      </w:rPr>
                    </m:ctrlPr>
                  </m:num>
                  <m:den>
                    <m:r>
                      <m:rPr/>
                      <w:rPr>
                        <w:rFonts w:hint="default" w:ascii="Cambria Math" w:hAnsi="Cambria Math"/>
                        <w:color w:val="auto"/>
                        <w:sz w:val="22"/>
                        <w:szCs w:val="22"/>
                        <w:lang w:val="en-US"/>
                      </w:rPr>
                      <m:t>|</m:t>
                    </m:r>
                    <m:sSub>
                      <m:sSubPr>
                        <m:ctrlPr>
                          <w:rPr>
                            <w:rFonts w:hint="default" w:ascii="Cambria Math" w:hAnsi="Cambria Math"/>
                            <w:i/>
                            <w:color w:val="auto"/>
                            <w:sz w:val="22"/>
                            <w:szCs w:val="22"/>
                            <w:lang w:val="en-US"/>
                          </w:rPr>
                        </m:ctrlPr>
                      </m:sSubPr>
                      <m:e>
                        <m:r>
                          <m:rPr/>
                          <w:rPr>
                            <w:rFonts w:hint="default" w:ascii="Cambria Math" w:hAnsi="Cambria Math"/>
                            <w:color w:val="auto"/>
                            <w:sz w:val="22"/>
                            <w:szCs w:val="22"/>
                            <w:lang w:val="en-US"/>
                          </w:rPr>
                          <m:t>V</m:t>
                        </m:r>
                        <m:ctrlPr>
                          <w:rPr>
                            <w:rFonts w:hint="default" w:ascii="Cambria Math" w:hAnsi="Cambria Math"/>
                            <w:i/>
                            <w:color w:val="auto"/>
                            <w:sz w:val="22"/>
                            <w:szCs w:val="22"/>
                            <w:lang w:val="en-US"/>
                          </w:rPr>
                        </m:ctrlPr>
                      </m:e>
                      <m:sub>
                        <m:r>
                          <m:rPr/>
                          <w:rPr>
                            <w:rFonts w:hint="default" w:ascii="Cambria Math" w:hAnsi="Cambria Math"/>
                            <w:color w:val="auto"/>
                            <w:sz w:val="22"/>
                            <w:szCs w:val="22"/>
                            <w:lang w:val="en-US"/>
                          </w:rPr>
                          <m:t>h</m:t>
                        </m:r>
                        <m:ctrlPr>
                          <w:rPr>
                            <w:rFonts w:hint="default" w:ascii="Cambria Math" w:hAnsi="Cambria Math"/>
                            <w:i/>
                            <w:color w:val="auto"/>
                            <w:sz w:val="22"/>
                            <w:szCs w:val="22"/>
                            <w:lang w:val="en-US"/>
                          </w:rPr>
                        </m:ctrlPr>
                      </m:sub>
                    </m:sSub>
                    <m:r>
                      <m:rPr/>
                      <w:rPr>
                        <w:rFonts w:hint="default" w:ascii="Cambria Math" w:hAnsi="Cambria Math"/>
                        <w:color w:val="auto"/>
                        <w:sz w:val="22"/>
                        <w:szCs w:val="22"/>
                        <w:lang w:val="en-US"/>
                      </w:rPr>
                      <m:t>|∗T</m:t>
                    </m:r>
                    <m:ctrlPr>
                      <w:rPr>
                        <w:rFonts w:hint="default" w:ascii="Cambria Math" w:hAnsi="Cambria Math"/>
                        <w:i/>
                        <w:color w:val="auto"/>
                        <w:sz w:val="22"/>
                        <w:szCs w:val="22"/>
                        <w:lang w:val="en-US"/>
                      </w:rPr>
                    </m:ctrlPr>
                  </m:den>
                </m:f>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2A61F68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цена саме размене вредности</w:t>
            </w:r>
          </w:p>
        </w:tc>
      </w:tr>
      <w:tr w14:paraId="42ACB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085" w:type="pct"/>
            <w:tcBorders>
              <w:top w:val="single" w:color="auto" w:sz="4" w:space="0"/>
              <w:left w:val="single" w:color="auto" w:sz="4" w:space="0"/>
              <w:bottom w:val="single" w:color="auto" w:sz="4" w:space="0"/>
              <w:right w:val="single" w:color="auto" w:sz="4" w:space="0"/>
            </w:tcBorders>
            <w:shd w:val="clear" w:color="auto" w:fill="auto"/>
            <w:vAlign w:val="center"/>
          </w:tcPr>
          <w:p w14:paraId="5D73DAD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Контролни трошак</w:t>
            </w:r>
          </w:p>
        </w:tc>
        <w:tc>
          <w:tcPr>
            <w:tcW w:w="2718" w:type="pct"/>
            <w:tcBorders>
              <w:top w:val="single" w:color="auto" w:sz="4" w:space="0"/>
              <w:left w:val="single" w:color="auto" w:sz="4" w:space="0"/>
              <w:bottom w:val="single" w:color="auto" w:sz="4" w:space="0"/>
              <w:right w:val="single" w:color="auto" w:sz="4" w:space="0"/>
            </w:tcBorders>
            <w:shd w:val="clear" w:color="auto" w:fill="auto"/>
            <w:vAlign w:val="center"/>
          </w:tcPr>
          <w:p w14:paraId="7C10BDBE">
            <w:pPr>
              <w:keepNext w:val="0"/>
              <w:keepLines w:val="0"/>
              <w:widowControl/>
              <w:suppressLineNumbers w:val="0"/>
              <w:jc w:val="center"/>
              <w:rPr>
                <w:rFonts w:hint="default" w:ascii="Times New Roman" w:hAnsi="Times New Roman" w:cs="Times New Roman"/>
                <w:sz w:val="22"/>
                <w:szCs w:val="22"/>
              </w:rPr>
            </w:pPr>
            <m:oMathPara>
              <m:oMath>
                <m:sSub>
                  <m:sSubPr>
                    <m:ctrlPr>
                      <w:rPr>
                        <w:rFonts w:ascii="Cambria Math" w:hAnsi="Cambria Math"/>
                        <w:i/>
                        <w:color w:val="auto"/>
                        <w:sz w:val="22"/>
                        <w:szCs w:val="22"/>
                      </w:rPr>
                    </m:ctrlPr>
                  </m:sSubPr>
                  <m:e>
                    <m:r>
                      <m:rPr/>
                      <w:rPr>
                        <w:rFonts w:hint="default" w:ascii="Cambria Math" w:hAnsi="Cambria Math"/>
                        <w:color w:val="auto"/>
                        <w:sz w:val="22"/>
                        <w:szCs w:val="22"/>
                        <w:lang w:val="en-US"/>
                      </w:rPr>
                      <m:t>overhead</m:t>
                    </m:r>
                    <m:ctrlPr>
                      <w:rPr>
                        <w:rFonts w:ascii="Cambria Math" w:hAnsi="Cambria Math"/>
                        <w:i/>
                        <w:color w:val="auto"/>
                        <w:sz w:val="22"/>
                        <w:szCs w:val="22"/>
                      </w:rPr>
                    </m:ctrlPr>
                  </m:e>
                  <m:sub>
                    <m:r>
                      <m:rPr/>
                      <w:rPr>
                        <w:rFonts w:hint="default" w:ascii="Cambria Math" w:hAnsi="Cambria Math"/>
                        <w:color w:val="auto"/>
                        <w:sz w:val="22"/>
                        <w:szCs w:val="22"/>
                        <w:lang w:val="en-US"/>
                      </w:rPr>
                      <m:t xml:space="preserve">control </m:t>
                    </m:r>
                    <m:ctrlPr>
                      <w:rPr>
                        <w:rFonts w:ascii="Cambria Math" w:hAnsi="Cambria Math"/>
                        <w:i/>
                        <w:color w:val="auto"/>
                        <w:sz w:val="22"/>
                        <w:szCs w:val="22"/>
                      </w:rPr>
                    </m:ctrlPr>
                  </m:sub>
                </m:sSub>
                <m:r>
                  <m:rPr/>
                  <w:rPr>
                    <w:rFonts w:hint="default" w:ascii="Cambria Math" w:hAnsi="Cambria Math"/>
                    <w:color w:val="auto"/>
                    <w:sz w:val="22"/>
                    <w:szCs w:val="22"/>
                    <w:lang w:val="en-US"/>
                  </w:rPr>
                  <m:t>=</m:t>
                </m:r>
                <m:f>
                  <m:fPr>
                    <m:ctrlPr>
                      <w:rPr>
                        <w:rFonts w:hint="default" w:ascii="Cambria Math" w:hAnsi="Cambria Math"/>
                        <w:i/>
                        <w:color w:val="auto"/>
                        <w:sz w:val="22"/>
                        <w:szCs w:val="22"/>
                        <w:lang w:val="en-US"/>
                      </w:rPr>
                    </m:ctrlPr>
                  </m:fPr>
                  <m:num>
                    <m:r>
                      <m:rPr/>
                      <w:rPr>
                        <w:rFonts w:hint="default" w:ascii="Cambria Math" w:hAnsi="Cambria Math"/>
                        <w:color w:val="auto"/>
                        <w:sz w:val="22"/>
                        <w:szCs w:val="22"/>
                        <w:lang w:val="en-US"/>
                      </w:rPr>
                      <m:t>control_messages</m:t>
                    </m:r>
                    <m:ctrlPr>
                      <w:rPr>
                        <w:rFonts w:hint="default" w:ascii="Cambria Math" w:hAnsi="Cambria Math"/>
                        <w:i/>
                        <w:color w:val="auto"/>
                        <w:sz w:val="22"/>
                        <w:szCs w:val="22"/>
                        <w:lang w:val="en-US"/>
                      </w:rPr>
                    </m:ctrlPr>
                  </m:num>
                  <m:den>
                    <m:r>
                      <m:rPr/>
                      <w:rPr>
                        <w:rFonts w:hint="default" w:ascii="Cambria Math" w:hAnsi="Cambria Math"/>
                        <w:color w:val="auto"/>
                        <w:sz w:val="22"/>
                        <w:szCs w:val="22"/>
                        <w:lang w:val="en-US"/>
                      </w:rPr>
                      <m:t>|</m:t>
                    </m:r>
                    <m:sSub>
                      <m:sSubPr>
                        <m:ctrlPr>
                          <w:rPr>
                            <w:rFonts w:hint="default" w:ascii="Cambria Math" w:hAnsi="Cambria Math"/>
                            <w:i/>
                            <w:color w:val="auto"/>
                            <w:sz w:val="22"/>
                            <w:szCs w:val="22"/>
                            <w:lang w:val="en-US"/>
                          </w:rPr>
                        </m:ctrlPr>
                      </m:sSubPr>
                      <m:e>
                        <m:r>
                          <m:rPr/>
                          <w:rPr>
                            <w:rFonts w:hint="default" w:ascii="Cambria Math" w:hAnsi="Cambria Math"/>
                            <w:color w:val="auto"/>
                            <w:sz w:val="22"/>
                            <w:szCs w:val="22"/>
                            <w:lang w:val="en-US"/>
                          </w:rPr>
                          <m:t>V</m:t>
                        </m:r>
                        <m:ctrlPr>
                          <w:rPr>
                            <w:rFonts w:hint="default" w:ascii="Cambria Math" w:hAnsi="Cambria Math"/>
                            <w:i/>
                            <w:color w:val="auto"/>
                            <w:sz w:val="22"/>
                            <w:szCs w:val="22"/>
                            <w:lang w:val="en-US"/>
                          </w:rPr>
                        </m:ctrlPr>
                      </m:e>
                      <m:sub>
                        <m:r>
                          <m:rPr/>
                          <w:rPr>
                            <w:rFonts w:hint="default" w:ascii="Cambria Math" w:hAnsi="Cambria Math"/>
                            <w:color w:val="auto"/>
                            <w:sz w:val="22"/>
                            <w:szCs w:val="22"/>
                            <w:lang w:val="en-US"/>
                          </w:rPr>
                          <m:t>h</m:t>
                        </m:r>
                        <m:ctrlPr>
                          <w:rPr>
                            <w:rFonts w:hint="default" w:ascii="Cambria Math" w:hAnsi="Cambria Math"/>
                            <w:i/>
                            <w:color w:val="auto"/>
                            <w:sz w:val="22"/>
                            <w:szCs w:val="22"/>
                            <w:lang w:val="en-US"/>
                          </w:rPr>
                        </m:ctrlPr>
                      </m:sub>
                    </m:sSub>
                    <m:r>
                      <m:rPr/>
                      <w:rPr>
                        <w:rFonts w:hint="default" w:ascii="Cambria Math" w:hAnsi="Cambria Math"/>
                        <w:color w:val="auto"/>
                        <w:sz w:val="22"/>
                        <w:szCs w:val="22"/>
                        <w:lang w:val="en-US"/>
                      </w:rPr>
                      <m:t>|∗T</m:t>
                    </m:r>
                    <m:ctrlPr>
                      <w:rPr>
                        <w:rFonts w:hint="default" w:ascii="Cambria Math" w:hAnsi="Cambria Math"/>
                        <w:i/>
                        <w:color w:val="auto"/>
                        <w:sz w:val="22"/>
                        <w:szCs w:val="22"/>
                        <w:lang w:val="en-US"/>
                      </w:rPr>
                    </m:ctrlPr>
                  </m:den>
                </m:f>
              </m:oMath>
            </m:oMathPara>
          </w:p>
        </w:tc>
        <w:tc>
          <w:tcPr>
            <w:tcW w:w="1126" w:type="pct"/>
            <w:tcBorders>
              <w:top w:val="single" w:color="auto" w:sz="4" w:space="0"/>
              <w:left w:val="single" w:color="auto" w:sz="4" w:space="0"/>
              <w:bottom w:val="single" w:color="auto" w:sz="4" w:space="0"/>
              <w:right w:val="single" w:color="auto" w:sz="4" w:space="0"/>
            </w:tcBorders>
            <w:shd w:val="clear" w:color="auto" w:fill="auto"/>
            <w:vAlign w:val="center"/>
          </w:tcPr>
          <w:p w14:paraId="0D7ABBD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цена одржавања структуре мреже</w:t>
            </w:r>
          </w:p>
        </w:tc>
      </w:tr>
    </w:tbl>
    <w:p w14:paraId="0C39E087">
      <w:pPr>
        <w:pStyle w:val="3"/>
        <w:ind w:left="0" w:firstLine="0"/>
        <w:jc w:val="both"/>
        <w:rPr>
          <w:rFonts w:hint="default" w:ascii="Times New Roman" w:hAnsi="Times New Roman" w:eastAsia="Times New Roman" w:cs="Times New Roman"/>
          <w:color w:val="auto"/>
          <w:lang w:val="sr-Cyrl-RS"/>
        </w:rPr>
      </w:pPr>
      <w:r>
        <w:rPr>
          <w:rFonts w:hint="default" w:ascii="Times New Roman" w:hAnsi="Times New Roman" w:eastAsia="Times New Roman" w:cs="Times New Roman"/>
          <w:color w:val="auto"/>
          <w:lang w:val="sr-Cyrl-RS"/>
        </w:rPr>
        <w:t>6.</w:t>
      </w:r>
      <w:r>
        <w:rPr>
          <w:rFonts w:hint="default" w:ascii="Times New Roman" w:hAnsi="Times New Roman" w:eastAsia="Times New Roman" w:cs="Times New Roman"/>
          <w:color w:val="auto"/>
          <w:lang w:val="en-US"/>
        </w:rPr>
        <w:t>4</w:t>
      </w:r>
      <w:r>
        <w:rPr>
          <w:rFonts w:ascii="Times New Roman" w:hAnsi="Times New Roman" w:eastAsia="Times New Roman" w:cs="Times New Roman"/>
          <w:color w:val="auto"/>
        </w:rPr>
        <w:t xml:space="preserve">. </w:t>
      </w:r>
      <w:r>
        <w:rPr>
          <w:rFonts w:hint="default" w:ascii="Times New Roman" w:hAnsi="Times New Roman" w:eastAsia="Times New Roman" w:cs="Times New Roman"/>
          <w:color w:val="auto"/>
        </w:rPr>
        <w:t>Запис резултата</w:t>
      </w:r>
    </w:p>
    <w:p w14:paraId="0FF3A9A7">
      <w:pPr>
        <w:ind w:firstLine="567"/>
        <w:jc w:val="both"/>
        <w:rPr>
          <w:rFonts w:hint="default"/>
          <w:color w:val="auto"/>
          <w:sz w:val="22"/>
          <w:szCs w:val="22"/>
        </w:rPr>
      </w:pPr>
      <w:r>
        <w:rPr>
          <w:rFonts w:hint="default"/>
          <w:color w:val="auto"/>
          <w:sz w:val="22"/>
          <w:szCs w:val="22"/>
        </w:rPr>
        <w:t xml:space="preserve">Резултати симулације се бележе на четири нивоа детаља: </w:t>
      </w:r>
    </w:p>
    <w:p w14:paraId="72393605">
      <w:pPr>
        <w:numPr>
          <w:ilvl w:val="0"/>
          <w:numId w:val="5"/>
        </w:numPr>
        <w:ind w:left="420" w:leftChars="0" w:hanging="420" w:firstLineChars="0"/>
        <w:jc w:val="both"/>
        <w:rPr>
          <w:rFonts w:hint="default"/>
          <w:color w:val="auto"/>
          <w:sz w:val="22"/>
          <w:szCs w:val="22"/>
        </w:rPr>
      </w:pPr>
      <w:r>
        <w:rPr>
          <w:rFonts w:hint="default"/>
          <w:color w:val="auto"/>
          <w:sz w:val="22"/>
          <w:szCs w:val="22"/>
        </w:rPr>
        <w:t xml:space="preserve">На нивоу целог експеримента (по покретању): Један ред који сажима укупан исход </w:t>
      </w:r>
      <w:r>
        <w:rPr>
          <w:rFonts w:hint="default"/>
          <w:color w:val="auto"/>
          <w:sz w:val="22"/>
          <w:szCs w:val="22"/>
          <w:lang w:val="en-US"/>
        </w:rPr>
        <w:t>-</w:t>
      </w:r>
      <w:r>
        <w:rPr>
          <w:rFonts w:hint="default"/>
          <w:color w:val="auto"/>
          <w:sz w:val="22"/>
          <w:szCs w:val="22"/>
        </w:rPr>
        <w:t xml:space="preserve"> финалну грешку, време конвергенције и опоравка, стабилност, комуникациони трошак, пенетрацију и структуру одбијања. </w:t>
      </w:r>
    </w:p>
    <w:p w14:paraId="2260EFB5">
      <w:pPr>
        <w:numPr>
          <w:ilvl w:val="0"/>
          <w:numId w:val="5"/>
        </w:numPr>
        <w:ind w:left="420" w:leftChars="0" w:hanging="420" w:firstLineChars="0"/>
        <w:jc w:val="both"/>
        <w:rPr>
          <w:color w:val="auto"/>
          <w:sz w:val="22"/>
          <w:szCs w:val="22"/>
        </w:rPr>
      </w:pPr>
      <w:r>
        <w:rPr>
          <w:rFonts w:hint="default"/>
          <w:color w:val="auto"/>
          <w:sz w:val="22"/>
          <w:szCs w:val="22"/>
        </w:rPr>
        <w:t xml:space="preserve">На нивоу рунде: Један ред за сваку појединачну рунду, који служи као основа за приказивање динамике промене система кроз време. </w:t>
      </w:r>
    </w:p>
    <w:p w14:paraId="63AA5340">
      <w:pPr>
        <w:numPr>
          <w:ilvl w:val="0"/>
          <w:numId w:val="5"/>
        </w:numPr>
        <w:ind w:left="420" w:leftChars="0" w:hanging="420" w:firstLineChars="0"/>
        <w:jc w:val="both"/>
        <w:rPr>
          <w:color w:val="auto"/>
          <w:sz w:val="22"/>
          <w:szCs w:val="22"/>
        </w:rPr>
      </w:pPr>
      <w:r>
        <w:rPr>
          <w:rFonts w:hint="default"/>
          <w:color w:val="auto"/>
          <w:sz w:val="22"/>
          <w:szCs w:val="22"/>
        </w:rPr>
        <w:t xml:space="preserve">На нивоу учесника: Један ред за сваког учесника у свакој рунди. Овај ниво детаља омогућава прецизно утврђивање тренутка и идентитета изолованих чворова, што је информација која остаје невидљива при глобалном авергирању. Укључује се селективно по потреби, будући да у пуној матрици генерише неколико стотина хиљада редова. </w:t>
      </w:r>
    </w:p>
    <w:p w14:paraId="37A80A0F">
      <w:pPr>
        <w:numPr>
          <w:ilvl w:val="0"/>
          <w:numId w:val="5"/>
        </w:numPr>
        <w:ind w:left="420" w:leftChars="0" w:hanging="420" w:firstLineChars="0"/>
        <w:jc w:val="both"/>
        <w:rPr>
          <w:rFonts w:hint="default"/>
          <w:i w:val="0"/>
          <w:iCs w:val="0"/>
          <w:color w:val="000000" w:themeColor="text1"/>
          <w:sz w:val="22"/>
          <w:szCs w:val="22"/>
          <w:lang w:val="en-US"/>
          <w14:textFill>
            <w14:solidFill>
              <w14:schemeClr w14:val="tx1"/>
            </w14:solidFill>
          </w14:textFill>
        </w:rPr>
      </w:pPr>
      <w:r>
        <w:rPr>
          <w:rFonts w:hint="default"/>
          <w:color w:val="auto"/>
          <w:sz w:val="22"/>
          <w:szCs w:val="22"/>
        </w:rPr>
        <w:t xml:space="preserve">На нивоу појединачних догађаја: Запис сваког пријема поруке, одбијања са прецизно наведеним разлогом и уклањања суседа. Овај ниво се користи за дубинске провере исправности протокола и анализу структуре одбијања. </w:t>
      </w:r>
    </w:p>
    <w:p w14:paraId="5C947E50">
      <w:pPr>
        <w:pStyle w:val="3"/>
        <w:ind w:left="0" w:firstLine="0"/>
        <w:jc w:val="both"/>
        <w:rPr>
          <w:rFonts w:hint="default" w:ascii="Times New Roman" w:hAnsi="Times New Roman" w:eastAsia="Times New Roman" w:cs="Times New Roman"/>
          <w:color w:val="auto"/>
          <w:lang w:val="sr-Cyrl-RS"/>
        </w:rPr>
      </w:pPr>
      <w:r>
        <w:rPr>
          <w:rFonts w:hint="default" w:ascii="Times New Roman" w:hAnsi="Times New Roman" w:eastAsia="Times New Roman" w:cs="Times New Roman"/>
          <w:color w:val="auto"/>
          <w:lang w:val="sr-Cyrl-RS"/>
        </w:rPr>
        <w:t>6.</w:t>
      </w:r>
      <w:r>
        <w:rPr>
          <w:rFonts w:hint="default" w:ascii="Times New Roman" w:hAnsi="Times New Roman" w:eastAsia="Times New Roman" w:cs="Times New Roman"/>
          <w:color w:val="auto"/>
          <w:lang w:val="en-US"/>
        </w:rPr>
        <w:t>5</w:t>
      </w:r>
      <w:r>
        <w:rPr>
          <w:rFonts w:ascii="Times New Roman" w:hAnsi="Times New Roman" w:eastAsia="Times New Roman" w:cs="Times New Roman"/>
          <w:color w:val="auto"/>
        </w:rPr>
        <w:t xml:space="preserve">. </w:t>
      </w:r>
      <w:r>
        <w:rPr>
          <w:rFonts w:hint="default" w:ascii="Times New Roman" w:hAnsi="Times New Roman" w:eastAsia="Times New Roman" w:cs="Times New Roman"/>
          <w:color w:val="auto"/>
        </w:rPr>
        <w:t>Критеријуми прихватљивости</w:t>
      </w:r>
    </w:p>
    <w:p w14:paraId="00AF2E35">
      <w:pPr>
        <w:ind w:firstLine="567"/>
        <w:jc w:val="both"/>
        <w:rPr>
          <w:rFonts w:hint="default"/>
          <w:color w:val="auto"/>
          <w:sz w:val="22"/>
          <w:szCs w:val="22"/>
        </w:rPr>
      </w:pPr>
      <w:r>
        <w:rPr>
          <w:rFonts w:hint="default"/>
          <w:color w:val="auto"/>
          <w:sz w:val="22"/>
          <w:szCs w:val="22"/>
        </w:rPr>
        <w:t>Систем се сматра прихватљиво отпорним ако за β ≤ 0,3 истовремено важи:</w:t>
      </w:r>
    </w:p>
    <w:p w14:paraId="6FADD2FE">
      <w:pPr>
        <w:pStyle w:val="7"/>
        <w:jc w:val="center"/>
        <w:rPr>
          <w:rFonts w:hint="default" w:ascii="Times New Roman" w:hAnsi="Times New Roman" w:cs="Times New Roman"/>
          <w:i/>
          <w:iCs/>
          <w:lang w:val="sr-Cyrl-RS"/>
        </w:rPr>
      </w:pPr>
      <w:r>
        <w:rPr>
          <w:rFonts w:hint="default" w:ascii="Times New Roman" w:hAnsi="Times New Roman" w:cs="Times New Roman"/>
          <w:i/>
          <w:iCs/>
        </w:rPr>
        <w:t xml:space="preserve">Табела </w:t>
      </w:r>
      <w:r>
        <w:rPr>
          <w:rFonts w:hint="default" w:ascii="Times New Roman" w:hAnsi="Times New Roman" w:cs="Times New Roman"/>
          <w:i/>
          <w:iCs/>
          <w:lang w:val="en-US"/>
        </w:rPr>
        <w:t>6.5</w:t>
      </w:r>
      <w:r>
        <w:rPr>
          <w:rFonts w:hint="default" w:ascii="Times New Roman" w:hAnsi="Times New Roman" w:cs="Times New Roman"/>
          <w:i/>
          <w:iCs/>
          <w:lang w:val="sr-Cyrl-RS"/>
        </w:rPr>
        <w:t xml:space="preserve"> - Критеријуми прихватљивости за квантитативну анализу међузависности и агрегације у присуству напада</w:t>
      </w:r>
    </w:p>
    <w:tbl>
      <w:tblPr>
        <w:tblStyle w:val="6"/>
        <w:tblW w:w="4999"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193"/>
        <w:gridCol w:w="3423"/>
      </w:tblGrid>
      <w:tr w14:paraId="7180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2987" w:type="pct"/>
            <w:shd w:val="clear" w:color="auto" w:fill="auto"/>
            <w:vAlign w:val="center"/>
          </w:tcPr>
          <w:p w14:paraId="724434C5">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Критеријум</w:t>
            </w:r>
          </w:p>
        </w:tc>
        <w:tc>
          <w:tcPr>
            <w:tcW w:w="1960" w:type="pct"/>
            <w:shd w:val="clear" w:color="auto" w:fill="auto"/>
            <w:vAlign w:val="center"/>
          </w:tcPr>
          <w:p w14:paraId="1F71893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Праг</w:t>
            </w:r>
          </w:p>
        </w:tc>
      </w:tr>
      <w:tr w14:paraId="7B8B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987" w:type="pct"/>
            <w:shd w:val="clear" w:color="auto" w:fill="auto"/>
            <w:vAlign w:val="center"/>
          </w:tcPr>
          <w:p w14:paraId="3D4D6CE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 xml:space="preserve">Sybil </w:t>
            </w:r>
            <w:r>
              <w:rPr>
                <w:rFonts w:hint="default" w:ascii="Times New Roman" w:hAnsi="Times New Roman" w:eastAsia="SimSun" w:cs="Times New Roman"/>
                <w:kern w:val="0"/>
                <w:sz w:val="22"/>
                <w:szCs w:val="22"/>
                <w:lang w:val="en-US" w:eastAsia="zh-CN" w:bidi="ar"/>
              </w:rPr>
              <w:t>пенетрација</w:t>
            </w:r>
          </w:p>
        </w:tc>
        <w:tc>
          <w:tcPr>
            <w:tcW w:w="1960" w:type="pct"/>
            <w:shd w:val="clear" w:color="auto" w:fill="auto"/>
            <w:vAlign w:val="center"/>
          </w:tcPr>
          <w:p w14:paraId="07BC6877">
            <w:pPr>
              <w:keepNext w:val="0"/>
              <w:keepLines w:val="0"/>
              <w:widowControl/>
              <w:suppressLineNumbers w:val="0"/>
              <w:jc w:val="left"/>
              <w:rPr>
                <w:rFonts w:hint="default" w:ascii="Times New Roman" w:hAnsi="Times New Roman" w:cs="Times New Roman"/>
                <w:sz w:val="22"/>
                <w:szCs w:val="22"/>
              </w:rPr>
            </w:pPr>
            <m:oMath>
              <m:sSub>
                <m:sSubPr>
                  <m:ctrlPr>
                    <w:rPr>
                      <w:rFonts w:hint="default" w:ascii="Cambria Math" w:hAnsi="Cambria Math" w:cs="Cambria Math"/>
                      <w:i/>
                      <w:iCs/>
                      <w:color w:val="auto"/>
                      <w:sz w:val="22"/>
                      <w:szCs w:val="22"/>
                      <w:lang w:val="sr-Cyrl-RS"/>
                    </w:rPr>
                  </m:ctrlPr>
                </m:sSubPr>
                <m:e>
                  <m:r>
                    <m:rPr/>
                    <w:rPr>
                      <w:rFonts w:hint="default" w:ascii="Cambria Math" w:hAnsi="Cambria Math" w:cs="Cambria Math"/>
                      <w:color w:val="auto"/>
                      <w:sz w:val="22"/>
                      <w:szCs w:val="22"/>
                      <w:lang w:val="en-US"/>
                    </w:rPr>
                    <m:t>P</m:t>
                  </m:r>
                  <m:ctrlPr>
                    <w:rPr>
                      <w:rFonts w:hint="default" w:ascii="Cambria Math" w:hAnsi="Cambria Math" w:cs="Cambria Math"/>
                      <w:i/>
                      <w:iCs/>
                      <w:color w:val="auto"/>
                      <w:sz w:val="22"/>
                      <w:szCs w:val="22"/>
                      <w:lang w:val="sr-Cyrl-RS"/>
                    </w:rPr>
                  </m:ctrlPr>
                </m:e>
                <m:sub>
                  <m:r>
                    <m:rPr/>
                    <w:rPr>
                      <w:rFonts w:hint="default" w:ascii="Cambria Math" w:hAnsi="Cambria Math" w:cs="Cambria Math"/>
                      <w:color w:val="auto"/>
                      <w:sz w:val="22"/>
                      <w:szCs w:val="22"/>
                      <w:lang w:val="en-US"/>
                    </w:rPr>
                    <m:t>sybil</m:t>
                  </m:r>
                  <m:ctrlPr>
                    <w:rPr>
                      <w:rFonts w:hint="default" w:ascii="Cambria Math" w:hAnsi="Cambria Math" w:cs="Cambria Math"/>
                      <w:i/>
                      <w:iCs/>
                      <w:color w:val="auto"/>
                      <w:sz w:val="22"/>
                      <w:szCs w:val="22"/>
                      <w:lang w:val="sr-Cyrl-RS"/>
                    </w:rPr>
                  </m:ctrlPr>
                </m:sub>
              </m:sSub>
            </m:oMath>
            <w:r>
              <w:rPr>
                <w:rFonts w:hint="default" w:hAnsi="Cambria Math" w:cs="Cambria Math"/>
                <w:i w:val="0"/>
                <w:iCs/>
                <w:color w:val="auto"/>
                <w:sz w:val="22"/>
                <w:szCs w:val="22"/>
                <w:lang w:val="en-US"/>
              </w:rPr>
              <w:t xml:space="preserve"> </w:t>
            </w:r>
            <w:r>
              <w:rPr>
                <w:rFonts w:hint="default" w:ascii="Times New Roman" w:hAnsi="Times New Roman" w:eastAsia="SimSun" w:cs="Times New Roman"/>
                <w:kern w:val="0"/>
                <w:sz w:val="22"/>
                <w:szCs w:val="22"/>
                <w:lang w:val="en-US" w:eastAsia="zh-CN" w:bidi="ar"/>
              </w:rPr>
              <w:t>≤ 0,20</w:t>
            </w:r>
          </w:p>
        </w:tc>
      </w:tr>
      <w:tr w14:paraId="44E7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jc w:val="center"/>
        </w:trPr>
        <w:tc>
          <w:tcPr>
            <w:tcW w:w="2987" w:type="pct"/>
            <w:shd w:val="clear" w:color="auto" w:fill="auto"/>
            <w:vAlign w:val="center"/>
          </w:tcPr>
          <w:p w14:paraId="0E45606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Потпуна изолација</w:t>
            </w:r>
          </w:p>
        </w:tc>
        <w:tc>
          <w:tcPr>
            <w:tcW w:w="1960" w:type="pct"/>
            <w:shd w:val="clear" w:color="auto" w:fill="auto"/>
            <w:vAlign w:val="center"/>
          </w:tcPr>
          <w:p w14:paraId="54768E4D">
            <w:pPr>
              <w:keepNext w:val="0"/>
              <w:keepLines w:val="0"/>
              <w:widowControl/>
              <w:suppressLineNumbers w:val="0"/>
              <w:jc w:val="left"/>
              <w:rPr>
                <w:rFonts w:hint="default" w:ascii="Times New Roman" w:hAnsi="Times New Roman" w:cs="Times New Roman"/>
                <w:sz w:val="22"/>
                <w:szCs w:val="22"/>
              </w:rPr>
            </w:pPr>
            <m:oMath>
              <m:sSub>
                <m:sSubPr>
                  <m:ctrlPr>
                    <w:rPr>
                      <w:rFonts w:ascii="Cambria Math" w:hAnsi="Cambria Math" w:cs="Cambria Math"/>
                      <w:i/>
                      <w:color w:val="auto"/>
                      <w:sz w:val="22"/>
                      <w:szCs w:val="22"/>
                      <w:lang w:val="en-US"/>
                    </w:rPr>
                  </m:ctrlPr>
                </m:sSubPr>
                <m:e>
                  <m:r>
                    <m:rPr/>
                    <w:rPr>
                      <w:rFonts w:hint="default" w:ascii="Cambria Math" w:hAnsi="Cambria Math" w:cs="Cambria Math"/>
                      <w:color w:val="auto"/>
                      <w:sz w:val="22"/>
                      <w:szCs w:val="22"/>
                      <w:lang w:val="en-US"/>
                    </w:rPr>
                    <m:t>P</m:t>
                  </m:r>
                  <m:ctrlPr>
                    <w:rPr>
                      <w:rFonts w:ascii="Cambria Math" w:hAnsi="Cambria Math" w:cs="Cambria Math"/>
                      <w:i/>
                      <w:color w:val="auto"/>
                      <w:sz w:val="22"/>
                      <w:szCs w:val="22"/>
                      <w:lang w:val="en-US"/>
                    </w:rPr>
                  </m:ctrlPr>
                </m:e>
                <m:sub>
                  <m:r>
                    <m:rPr/>
                    <w:rPr>
                      <w:rFonts w:hint="default" w:ascii="Cambria Math" w:hAnsi="Cambria Math" w:cs="Cambria Math"/>
                      <w:color w:val="auto"/>
                      <w:sz w:val="22"/>
                      <w:szCs w:val="22"/>
                      <w:lang w:val="en-US"/>
                    </w:rPr>
                    <m:t>eclipse</m:t>
                  </m:r>
                  <m:ctrlPr>
                    <w:rPr>
                      <w:rFonts w:ascii="Cambria Math" w:hAnsi="Cambria Math" w:cs="Cambria Math"/>
                      <w:i/>
                      <w:color w:val="auto"/>
                      <w:sz w:val="22"/>
                      <w:szCs w:val="22"/>
                      <w:lang w:val="en-US"/>
                    </w:rPr>
                  </m:ctrlPr>
                </m:sub>
              </m:sSub>
            </m:oMath>
            <w:r>
              <w:rPr>
                <w:rFonts w:hint="default" w:ascii="Times New Roman" w:hAnsi="Times New Roman" w:eastAsia="SimSun" w:cs="Times New Roman"/>
                <w:kern w:val="0"/>
                <w:sz w:val="22"/>
                <w:szCs w:val="22"/>
                <w:lang w:val="en-US" w:eastAsia="zh-CN" w:bidi="ar"/>
              </w:rPr>
              <w:t>≤ 0,10</w:t>
            </w:r>
          </w:p>
        </w:tc>
      </w:tr>
      <w:tr w14:paraId="771C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987" w:type="pct"/>
            <w:shd w:val="clear" w:color="auto" w:fill="auto"/>
            <w:vAlign w:val="center"/>
          </w:tcPr>
          <w:p w14:paraId="5DEC838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Грешка агрегације</w:t>
            </w:r>
          </w:p>
        </w:tc>
        <w:tc>
          <w:tcPr>
            <w:tcW w:w="1960" w:type="pct"/>
            <w:shd w:val="clear" w:color="auto" w:fill="auto"/>
            <w:vAlign w:val="center"/>
          </w:tcPr>
          <w:p w14:paraId="3FB7412C">
            <w:pPr>
              <w:keepNext w:val="0"/>
              <w:keepLines w:val="0"/>
              <w:widowControl/>
              <w:suppressLineNumbers w:val="0"/>
              <w:jc w:val="left"/>
              <w:rPr>
                <w:rFonts w:hint="default" w:ascii="Times New Roman" w:hAnsi="Times New Roman" w:cs="Times New Roman"/>
                <w:sz w:val="22"/>
                <w:szCs w:val="22"/>
              </w:rPr>
            </w:pPr>
            <m:oMath>
              <m:sSub>
                <m:sSubPr>
                  <m:ctrlPr>
                    <w:rPr>
                      <w:rFonts w:hint="default" w:ascii="Cambria Math" w:hAnsi="Cambria Math" w:eastAsia="SimSun" w:cs="Cambria Math"/>
                      <w:i/>
                      <w:kern w:val="0"/>
                      <w:sz w:val="22"/>
                      <w:szCs w:val="22"/>
                    </w:rPr>
                  </m:ctrlPr>
                </m:sSubPr>
                <m:e>
                  <m:r>
                    <m:rPr/>
                    <w:rPr>
                      <w:rFonts w:hint="default" w:ascii="Cambria Math" w:hAnsi="Cambria Math" w:eastAsia="SimSun" w:cs="Cambria Math"/>
                      <w:kern w:val="0"/>
                      <w:sz w:val="22"/>
                      <w:szCs w:val="22"/>
                      <w:lang w:val="en-US"/>
                    </w:rPr>
                    <m:t>E</m:t>
                  </m:r>
                  <m:ctrlPr>
                    <w:rPr>
                      <w:rFonts w:hint="default" w:ascii="Cambria Math" w:hAnsi="Cambria Math" w:eastAsia="SimSun" w:cs="Cambria Math"/>
                      <w:i/>
                      <w:kern w:val="0"/>
                      <w:sz w:val="22"/>
                      <w:szCs w:val="22"/>
                    </w:rPr>
                  </m:ctrlPr>
                </m:e>
                <m:sub>
                  <m:r>
                    <m:rPr/>
                    <w:rPr>
                      <w:rFonts w:hint="default" w:ascii="Cambria Math" w:hAnsi="Cambria Math" w:eastAsia="SimSun" w:cs="Cambria Math"/>
                      <w:kern w:val="0"/>
                      <w:sz w:val="22"/>
                      <w:szCs w:val="22"/>
                      <w:lang w:val="en-US"/>
                    </w:rPr>
                    <m:t>rel</m:t>
                  </m:r>
                  <m:ctrlPr>
                    <w:rPr>
                      <w:rFonts w:hint="default" w:ascii="Cambria Math" w:hAnsi="Cambria Math" w:eastAsia="SimSun" w:cs="Cambria Math"/>
                      <w:i/>
                      <w:kern w:val="0"/>
                      <w:sz w:val="22"/>
                      <w:szCs w:val="22"/>
                    </w:rPr>
                  </m:ctrlPr>
                </m:sub>
              </m:sSub>
            </m:oMath>
            <w:r>
              <w:rPr>
                <w:rFonts w:hint="default" w:ascii="Times New Roman" w:hAnsi="Times New Roman" w:eastAsia="SimSun" w:cs="Times New Roman"/>
                <w:kern w:val="0"/>
                <w:sz w:val="22"/>
                <w:szCs w:val="22"/>
                <w:lang w:val="en-US" w:eastAsia="zh-CN" w:bidi="ar"/>
              </w:rPr>
              <w:t xml:space="preserve"> ≤ 0,05</w:t>
            </w:r>
          </w:p>
        </w:tc>
      </w:tr>
      <w:tr w14:paraId="16E2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987" w:type="pct"/>
            <w:shd w:val="clear" w:color="auto" w:fill="auto"/>
            <w:vAlign w:val="center"/>
          </w:tcPr>
          <w:p w14:paraId="70AF8CD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Стабилност</w:t>
            </w:r>
          </w:p>
        </w:tc>
        <w:tc>
          <w:tcPr>
            <w:tcW w:w="1960" w:type="pct"/>
            <w:shd w:val="clear" w:color="auto" w:fill="auto"/>
            <w:vAlign w:val="center"/>
          </w:tcPr>
          <w:p w14:paraId="6D5D7DC6">
            <w:pPr>
              <w:keepNext w:val="0"/>
              <w:keepLines w:val="0"/>
              <w:widowControl/>
              <w:suppressLineNumbers w:val="0"/>
              <w:jc w:val="left"/>
              <w:rPr>
                <w:rFonts w:hint="default" w:ascii="Times New Roman" w:hAnsi="Times New Roman" w:cs="Times New Roman"/>
                <w:sz w:val="22"/>
                <w:szCs w:val="22"/>
              </w:rPr>
            </w:pPr>
            <m:oMath>
              <m:r>
                <m:rPr/>
                <w:rPr>
                  <w:rFonts w:hint="default" w:ascii="Cambria Math" w:hAnsi="Cambria Math" w:eastAsia="SimSun" w:cs="Cambria Math"/>
                  <w:kern w:val="0"/>
                  <w:sz w:val="22"/>
                  <w:szCs w:val="22"/>
                </w:rPr>
                <m:t>Var(x̂)</m:t>
              </m:r>
            </m:oMath>
            <w:r>
              <w:rPr>
                <w:rFonts w:hint="default" w:ascii="Times New Roman" w:hAnsi="Times New Roman" w:eastAsia="SimSun" w:cs="Times New Roman"/>
                <w:kern w:val="0"/>
                <w:sz w:val="22"/>
                <w:szCs w:val="22"/>
                <w:lang w:val="en-US" w:eastAsia="zh-CN" w:bidi="ar"/>
              </w:rPr>
              <w:t xml:space="preserve"> ≤ 0,01</w:t>
            </w:r>
          </w:p>
        </w:tc>
      </w:tr>
      <w:tr w14:paraId="7D5D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2987" w:type="pct"/>
            <w:shd w:val="clear" w:color="auto" w:fill="auto"/>
            <w:vAlign w:val="center"/>
          </w:tcPr>
          <w:p w14:paraId="5C4F527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Време конвергенције</w:t>
            </w:r>
          </w:p>
        </w:tc>
        <w:tc>
          <w:tcPr>
            <w:tcW w:w="1960" w:type="pct"/>
            <w:shd w:val="clear" w:color="auto" w:fill="auto"/>
            <w:vAlign w:val="center"/>
          </w:tcPr>
          <w:p w14:paraId="0B6A003E">
            <w:pPr>
              <w:keepNext w:val="0"/>
              <w:keepLines w:val="0"/>
              <w:widowControl/>
              <w:suppressLineNumbers w:val="0"/>
              <w:jc w:val="left"/>
              <w:rPr>
                <w:rFonts w:hint="default" w:ascii="Times New Roman" w:hAnsi="Times New Roman" w:cs="Times New Roman"/>
                <w:sz w:val="22"/>
                <w:szCs w:val="22"/>
              </w:rPr>
            </w:pPr>
            <m:oMath>
              <m:sSub>
                <m:sSubPr>
                  <m:ctrlPr>
                    <w:rPr>
                      <w:rFonts w:hint="default" w:ascii="Cambria Math" w:hAnsi="Cambria Math" w:cs="Cambria Math"/>
                      <w:i/>
                      <w:color w:val="000000" w:themeColor="text1"/>
                      <w:sz w:val="22"/>
                      <w:szCs w:val="22"/>
                      <w14:textFill>
                        <w14:solidFill>
                          <w14:schemeClr w14:val="tx1"/>
                        </w14:solidFill>
                      </w14:textFill>
                    </w:rPr>
                  </m:ctrlPr>
                </m:sSubPr>
                <m:e>
                  <m:r>
                    <m:rPr/>
                    <w:rPr>
                      <w:rFonts w:hint="default" w:ascii="Cambria Math" w:hAnsi="Cambria Math" w:cs="Cambria Math"/>
                      <w:color w:val="000000" w:themeColor="text1"/>
                      <w:sz w:val="22"/>
                      <w:szCs w:val="22"/>
                      <w:lang w:val="en-US"/>
                      <w14:textFill>
                        <w14:solidFill>
                          <w14:schemeClr w14:val="tx1"/>
                        </w14:solidFill>
                      </w14:textFill>
                    </w:rPr>
                    <m:t>T</m:t>
                  </m:r>
                  <m:ctrlPr>
                    <w:rPr>
                      <w:rFonts w:hint="default" w:ascii="Cambria Math" w:hAnsi="Cambria Math" w:cs="Cambria Math"/>
                      <w:i/>
                      <w:color w:val="000000" w:themeColor="text1"/>
                      <w:sz w:val="22"/>
                      <w:szCs w:val="22"/>
                      <w14:textFill>
                        <w14:solidFill>
                          <w14:schemeClr w14:val="tx1"/>
                        </w14:solidFill>
                      </w14:textFill>
                    </w:rPr>
                  </m:ctrlPr>
                </m:e>
                <m:sub>
                  <m:r>
                    <m:rPr/>
                    <w:rPr>
                      <w:rFonts w:hint="default" w:ascii="Cambria Math" w:hAnsi="Cambria Math" w:cs="Cambria Math"/>
                      <w:color w:val="000000" w:themeColor="text1"/>
                      <w:sz w:val="22"/>
                      <w:szCs w:val="22"/>
                      <w:lang w:val="en-US"/>
                      <w14:textFill>
                        <w14:solidFill>
                          <w14:schemeClr w14:val="tx1"/>
                        </w14:solidFill>
                      </w14:textFill>
                    </w:rPr>
                    <m:t>conv</m:t>
                  </m:r>
                  <m:ctrlPr>
                    <w:rPr>
                      <w:rFonts w:hint="default" w:ascii="Cambria Math" w:hAnsi="Cambria Math" w:cs="Cambria Math"/>
                      <w:i/>
                      <w:color w:val="000000" w:themeColor="text1"/>
                      <w:sz w:val="22"/>
                      <w:szCs w:val="22"/>
                      <w14:textFill>
                        <w14:solidFill>
                          <w14:schemeClr w14:val="tx1"/>
                        </w14:solidFill>
                      </w14:textFill>
                    </w:rPr>
                  </m:ctrlPr>
                </m:sub>
              </m:sSub>
            </m:oMath>
            <w:r>
              <w:rPr>
                <w:rFonts w:hint="default" w:ascii="Times New Roman" w:hAnsi="Times New Roman" w:eastAsia="SimSun" w:cs="Times New Roman"/>
                <w:kern w:val="0"/>
                <w:sz w:val="22"/>
                <w:szCs w:val="22"/>
                <w:lang w:val="en-US" w:eastAsia="zh-CN" w:bidi="ar"/>
              </w:rPr>
              <w:t xml:space="preserve"> ≤ 20</w:t>
            </w:r>
          </w:p>
        </w:tc>
      </w:tr>
    </w:tbl>
    <w:p w14:paraId="21EFA07B">
      <w:pPr>
        <w:pStyle w:val="2"/>
        <w:keepLines/>
        <w:ind w:right="28"/>
        <w:rPr>
          <w:rFonts w:hint="default"/>
          <w:color w:val="auto"/>
          <w:lang w:val="sr-Cyrl-RS"/>
        </w:rPr>
      </w:pPr>
      <w:r>
        <w:br w:type="page"/>
      </w:r>
      <w:r>
        <w:rPr>
          <w:rFonts w:hint="default"/>
          <w:lang w:val="en-US"/>
        </w:rPr>
        <w:t>7</w:t>
      </w:r>
      <w:r>
        <w:rPr>
          <w:color w:val="auto"/>
        </w:rPr>
        <w:t xml:space="preserve">. </w:t>
      </w:r>
      <w:r>
        <w:rPr>
          <w:rFonts w:hint="default"/>
          <w:color w:val="auto"/>
        </w:rPr>
        <w:t>ЕКСПЕРИМЕНТАЛНИ РЕЗУЛТАТИ</w:t>
      </w:r>
    </w:p>
    <w:p w14:paraId="6E5DB53A">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 xml:space="preserve">У овом поглављу приказани су резултати експеримената описаних у поглављу 6. Кроз њих се проверава главна претпоставка рада </w:t>
      </w:r>
      <w:r>
        <w:rPr>
          <w:rFonts w:hint="default"/>
          <w:color w:val="000000" w:themeColor="text1"/>
          <w:sz w:val="22"/>
          <w:szCs w:val="22"/>
          <w:lang w:val="en-US"/>
          <w14:textFill>
            <w14:solidFill>
              <w14:schemeClr w14:val="tx1"/>
            </w14:solidFill>
          </w14:textFill>
        </w:rPr>
        <w:t xml:space="preserve">- </w:t>
      </w:r>
      <w:r>
        <w:rPr>
          <w:rFonts w:hint="default"/>
          <w:color w:val="000000" w:themeColor="text1"/>
          <w:sz w:val="22"/>
          <w:szCs w:val="22"/>
          <w:lang w:val="sr-Cyrl-RS"/>
          <w14:textFill>
            <w14:solidFill>
              <w14:schemeClr w14:val="tx1"/>
            </w14:solidFill>
          </w14:textFill>
        </w:rPr>
        <w:t xml:space="preserve">да отпорност не долази из појединачних механизама заштите, већ из њиховог заједничког деловања. </w:t>
      </w:r>
    </w:p>
    <w:p w14:paraId="6D3EC258">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.1.</w:t>
      </w:r>
      <w:r>
        <w:rPr>
          <w:rFonts w:hint="default" w:ascii="Times New Roman" w:hAnsi="Times New Roman" w:eastAsia="Times New Roman" w:cs="Times New Roman"/>
          <w:color w:val="000000" w:themeColor="text1"/>
          <w:lang w:val="en-US"/>
          <w14:textFill>
            <w14:solidFill>
              <w14:schemeClr w14:val="tx1"/>
            </w14:solidFill>
          </w14:textFill>
        </w:rPr>
        <w:t xml:space="preserve"> Утицај </w:t>
      </w:r>
      <w:r>
        <w:rPr>
          <w:rFonts w:hint="default" w:ascii="Times New Roman" w:hAnsi="Times New Roman" w:eastAsia="Times New Roman" w:cs="Times New Roman"/>
          <w:i/>
          <w:iCs/>
          <w:color w:val="000000" w:themeColor="text1"/>
          <w:lang w:val="en-US"/>
          <w14:textFill>
            <w14:solidFill>
              <w14:schemeClr w14:val="tx1"/>
            </w14:solidFill>
          </w14:textFill>
        </w:rPr>
        <w:t xml:space="preserve">overlay </w:t>
      </w:r>
      <w:r>
        <w:rPr>
          <w:rFonts w:hint="default" w:ascii="Times New Roman" w:hAnsi="Times New Roman" w:eastAsia="Times New Roman" w:cs="Times New Roman"/>
          <w:color w:val="000000" w:themeColor="text1"/>
          <w:lang w:val="en-US"/>
          <w14:textFill>
            <w14:solidFill>
              <w14:schemeClr w14:val="tx1"/>
            </w14:solidFill>
          </w14:textFill>
        </w:rPr>
        <w:t>стратегије на тачност агрегације</w:t>
      </w:r>
    </w:p>
    <w:p w14:paraId="574EDD30">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У овом одељку упоређује се релативна грешка агрегације за три стратегије избора суседа, три агрегационе функције и четири вредности удела злонамерних учесника.</w:t>
      </w:r>
    </w:p>
    <w:p w14:paraId="121B485F">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Табела </w:t>
      </w:r>
      <w:r>
        <w:rPr>
          <w:rFonts w:hint="default" w:ascii="Times New Roman" w:hAnsi="Times New Roman" w:cs="Times New Roman"/>
          <w:i/>
          <w:iCs/>
          <w:lang w:val="en-US"/>
        </w:rPr>
        <w:t>7.1 - Релативна грешка агрегације</w:t>
      </w:r>
    </w:p>
    <w:tbl>
      <w:tblPr>
        <w:tblStyle w:val="6"/>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65"/>
        <w:gridCol w:w="2062"/>
        <w:gridCol w:w="1092"/>
        <w:gridCol w:w="1092"/>
        <w:gridCol w:w="1092"/>
        <w:gridCol w:w="1112"/>
      </w:tblGrid>
      <w:tr w14:paraId="3717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1230" w:type="pct"/>
            <w:shd w:val="clear" w:color="auto" w:fill="auto"/>
            <w:vAlign w:val="center"/>
          </w:tcPr>
          <w:p w14:paraId="7BE18AC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стратегија</w:t>
            </w:r>
          </w:p>
        </w:tc>
        <w:tc>
          <w:tcPr>
            <w:tcW w:w="1179" w:type="pct"/>
            <w:shd w:val="clear" w:color="auto" w:fill="auto"/>
            <w:vAlign w:val="center"/>
          </w:tcPr>
          <w:p w14:paraId="5E3C0E0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агрегација</w:t>
            </w:r>
          </w:p>
        </w:tc>
        <w:tc>
          <w:tcPr>
            <w:tcW w:w="616" w:type="pct"/>
            <w:shd w:val="clear" w:color="auto" w:fill="auto"/>
            <w:vAlign w:val="center"/>
          </w:tcPr>
          <w:p w14:paraId="53F923A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β = 0</w:t>
            </w:r>
          </w:p>
        </w:tc>
        <w:tc>
          <w:tcPr>
            <w:tcW w:w="616" w:type="pct"/>
            <w:shd w:val="clear" w:color="auto" w:fill="auto"/>
            <w:vAlign w:val="center"/>
          </w:tcPr>
          <w:p w14:paraId="61E9A61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β = 0,1</w:t>
            </w:r>
          </w:p>
        </w:tc>
        <w:tc>
          <w:tcPr>
            <w:tcW w:w="616" w:type="pct"/>
            <w:shd w:val="clear" w:color="auto" w:fill="auto"/>
            <w:vAlign w:val="center"/>
          </w:tcPr>
          <w:p w14:paraId="45C3EEB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β = 0,2</w:t>
            </w:r>
          </w:p>
        </w:tc>
        <w:tc>
          <w:tcPr>
            <w:tcW w:w="619" w:type="pct"/>
            <w:shd w:val="clear" w:color="auto" w:fill="auto"/>
            <w:vAlign w:val="center"/>
          </w:tcPr>
          <w:p w14:paraId="4642173A">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β = 0,3</w:t>
            </w:r>
          </w:p>
        </w:tc>
      </w:tr>
      <w:tr w14:paraId="67EF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59C2D564">
            <w:pPr>
              <w:keepNext w:val="0"/>
              <w:keepLines w:val="0"/>
              <w:widowControl/>
              <w:suppressLineNumbers w:val="0"/>
              <w:jc w:val="center"/>
              <w:rPr>
                <w:rFonts w:hint="default" w:ascii="Times New Roman" w:hAnsi="Times New Roman" w:cs="Times New Roman"/>
                <w:sz w:val="22"/>
                <w:szCs w:val="22"/>
                <w:lang w:val="en-US"/>
              </w:rPr>
            </w:pPr>
            <w:r>
              <w:rPr>
                <w:rFonts w:hint="default" w:ascii="Times New Roman" w:hAnsi="Times New Roman" w:eastAsia="SimSun" w:cs="Times New Roman"/>
                <w:i/>
                <w:iCs/>
                <w:kern w:val="0"/>
                <w:sz w:val="22"/>
                <w:szCs w:val="22"/>
                <w:lang w:val="en-US" w:eastAsia="zh-CN" w:bidi="ar"/>
              </w:rPr>
              <w:t>Random</w:t>
            </w:r>
          </w:p>
        </w:tc>
        <w:tc>
          <w:tcPr>
            <w:tcW w:w="1179" w:type="pct"/>
            <w:shd w:val="clear" w:color="auto" w:fill="auto"/>
            <w:vAlign w:val="center"/>
          </w:tcPr>
          <w:p w14:paraId="63E62813">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аритм. средина</w:t>
            </w:r>
          </w:p>
        </w:tc>
        <w:tc>
          <w:tcPr>
            <w:tcW w:w="616" w:type="pct"/>
            <w:shd w:val="clear" w:color="auto" w:fill="auto"/>
            <w:vAlign w:val="center"/>
          </w:tcPr>
          <w:p w14:paraId="0AA14BE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0,00358</w:t>
            </w:r>
          </w:p>
        </w:tc>
        <w:tc>
          <w:tcPr>
            <w:tcW w:w="616" w:type="pct"/>
            <w:shd w:val="clear" w:color="auto" w:fill="auto"/>
            <w:vAlign w:val="center"/>
          </w:tcPr>
          <w:p w14:paraId="3EC28103">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0,58615</w:t>
            </w:r>
          </w:p>
        </w:tc>
        <w:tc>
          <w:tcPr>
            <w:tcW w:w="616" w:type="pct"/>
            <w:shd w:val="clear" w:color="auto" w:fill="auto"/>
            <w:vAlign w:val="center"/>
          </w:tcPr>
          <w:p w14:paraId="7B4FCC0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0,26994</w:t>
            </w:r>
          </w:p>
        </w:tc>
        <w:tc>
          <w:tcPr>
            <w:tcW w:w="619" w:type="pct"/>
            <w:shd w:val="clear" w:color="auto" w:fill="auto"/>
            <w:vAlign w:val="center"/>
          </w:tcPr>
          <w:p w14:paraId="1A6D542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0,23857</w:t>
            </w:r>
          </w:p>
        </w:tc>
      </w:tr>
      <w:tr w14:paraId="3089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73202E7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Random</w:t>
            </w:r>
          </w:p>
        </w:tc>
        <w:tc>
          <w:tcPr>
            <w:tcW w:w="1179" w:type="pct"/>
            <w:shd w:val="clear" w:color="auto" w:fill="auto"/>
            <w:vAlign w:val="center"/>
          </w:tcPr>
          <w:p w14:paraId="38CF3753">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медијана</w:t>
            </w:r>
          </w:p>
        </w:tc>
        <w:tc>
          <w:tcPr>
            <w:tcW w:w="616" w:type="pct"/>
            <w:shd w:val="clear" w:color="auto" w:fill="auto"/>
            <w:vAlign w:val="center"/>
          </w:tcPr>
          <w:p w14:paraId="3640C78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0,01375</w:t>
            </w:r>
          </w:p>
        </w:tc>
        <w:tc>
          <w:tcPr>
            <w:tcW w:w="616" w:type="pct"/>
            <w:shd w:val="clear" w:color="auto" w:fill="auto"/>
            <w:vAlign w:val="center"/>
          </w:tcPr>
          <w:p w14:paraId="31BBDC8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0,01375</w:t>
            </w:r>
          </w:p>
        </w:tc>
        <w:tc>
          <w:tcPr>
            <w:tcW w:w="616" w:type="pct"/>
            <w:shd w:val="clear" w:color="auto" w:fill="auto"/>
            <w:vAlign w:val="center"/>
          </w:tcPr>
          <w:p w14:paraId="2E50D75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0,09938</w:t>
            </w:r>
          </w:p>
        </w:tc>
        <w:tc>
          <w:tcPr>
            <w:tcW w:w="619" w:type="pct"/>
            <w:shd w:val="clear" w:color="auto" w:fill="auto"/>
            <w:vAlign w:val="center"/>
          </w:tcPr>
          <w:p w14:paraId="2298F27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0,14302</w:t>
            </w:r>
          </w:p>
        </w:tc>
      </w:tr>
      <w:tr w14:paraId="79CC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1BD064A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Random</w:t>
            </w:r>
          </w:p>
        </w:tc>
        <w:tc>
          <w:tcPr>
            <w:tcW w:w="1179" w:type="pct"/>
            <w:shd w:val="clear" w:color="auto" w:fill="auto"/>
            <w:vAlign w:val="center"/>
          </w:tcPr>
          <w:p w14:paraId="2F4DBBE3">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одсеч. средина</w:t>
            </w:r>
          </w:p>
        </w:tc>
        <w:tc>
          <w:tcPr>
            <w:tcW w:w="616" w:type="pct"/>
            <w:shd w:val="clear" w:color="auto" w:fill="auto"/>
            <w:vAlign w:val="center"/>
          </w:tcPr>
          <w:p w14:paraId="593F156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0,00777</w:t>
            </w:r>
          </w:p>
        </w:tc>
        <w:tc>
          <w:tcPr>
            <w:tcW w:w="616" w:type="pct"/>
            <w:shd w:val="clear" w:color="auto" w:fill="auto"/>
            <w:vAlign w:val="center"/>
          </w:tcPr>
          <w:p w14:paraId="1BB1E87E">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0,14522</w:t>
            </w:r>
          </w:p>
        </w:tc>
        <w:tc>
          <w:tcPr>
            <w:tcW w:w="616" w:type="pct"/>
            <w:shd w:val="clear" w:color="auto" w:fill="auto"/>
            <w:vAlign w:val="center"/>
          </w:tcPr>
          <w:p w14:paraId="56A8F08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0,18444</w:t>
            </w:r>
          </w:p>
        </w:tc>
        <w:tc>
          <w:tcPr>
            <w:tcW w:w="619" w:type="pct"/>
            <w:shd w:val="clear" w:color="auto" w:fill="auto"/>
            <w:vAlign w:val="center"/>
          </w:tcPr>
          <w:p w14:paraId="14DFD4B2">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0,20525</w:t>
            </w:r>
          </w:p>
        </w:tc>
      </w:tr>
      <w:tr w14:paraId="704E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2118B59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Sybil</w:t>
            </w:r>
            <w:r>
              <w:rPr>
                <w:rFonts w:hint="default" w:ascii="Times New Roman" w:hAnsi="Times New Roman" w:eastAsia="SimSun" w:cs="Times New Roman"/>
                <w:kern w:val="0"/>
                <w:sz w:val="22"/>
                <w:szCs w:val="22"/>
                <w:lang w:val="en-US" w:eastAsia="zh-CN" w:bidi="ar"/>
              </w:rPr>
              <w:t>-отпорна</w:t>
            </w:r>
          </w:p>
        </w:tc>
        <w:tc>
          <w:tcPr>
            <w:tcW w:w="1179" w:type="pct"/>
            <w:shd w:val="clear" w:color="auto" w:fill="auto"/>
            <w:vAlign w:val="center"/>
          </w:tcPr>
          <w:p w14:paraId="312F692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аритм. средина</w:t>
            </w:r>
          </w:p>
        </w:tc>
        <w:tc>
          <w:tcPr>
            <w:tcW w:w="616" w:type="pct"/>
            <w:shd w:val="clear" w:color="auto" w:fill="auto"/>
            <w:vAlign w:val="center"/>
          </w:tcPr>
          <w:p w14:paraId="6796970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0,00065</w:t>
            </w:r>
          </w:p>
        </w:tc>
        <w:tc>
          <w:tcPr>
            <w:tcW w:w="616" w:type="pct"/>
            <w:shd w:val="clear" w:color="auto" w:fill="auto"/>
            <w:vAlign w:val="center"/>
          </w:tcPr>
          <w:p w14:paraId="680BCA4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0,35679</w:t>
            </w:r>
          </w:p>
        </w:tc>
        <w:tc>
          <w:tcPr>
            <w:tcW w:w="616" w:type="pct"/>
            <w:shd w:val="clear" w:color="auto" w:fill="auto"/>
            <w:vAlign w:val="center"/>
          </w:tcPr>
          <w:p w14:paraId="383C6FCC">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0,29078</w:t>
            </w:r>
          </w:p>
        </w:tc>
        <w:tc>
          <w:tcPr>
            <w:tcW w:w="619" w:type="pct"/>
            <w:shd w:val="clear" w:color="auto" w:fill="auto"/>
            <w:vAlign w:val="center"/>
          </w:tcPr>
          <w:p w14:paraId="3D38030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0,38967</w:t>
            </w:r>
          </w:p>
        </w:tc>
      </w:tr>
      <w:tr w14:paraId="1AB2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237E82F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Sybil</w:t>
            </w:r>
            <w:r>
              <w:rPr>
                <w:rFonts w:hint="default" w:ascii="Times New Roman" w:hAnsi="Times New Roman" w:eastAsia="SimSun" w:cs="Times New Roman"/>
                <w:kern w:val="0"/>
                <w:sz w:val="22"/>
                <w:szCs w:val="22"/>
                <w:lang w:val="en-US" w:eastAsia="zh-CN" w:bidi="ar"/>
              </w:rPr>
              <w:t>-отпорна</w:t>
            </w:r>
          </w:p>
        </w:tc>
        <w:tc>
          <w:tcPr>
            <w:tcW w:w="1179" w:type="pct"/>
            <w:shd w:val="clear" w:color="auto" w:fill="auto"/>
            <w:vAlign w:val="center"/>
          </w:tcPr>
          <w:p w14:paraId="5B44350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медијана</w:t>
            </w:r>
          </w:p>
        </w:tc>
        <w:tc>
          <w:tcPr>
            <w:tcW w:w="616" w:type="pct"/>
            <w:shd w:val="clear" w:color="auto" w:fill="auto"/>
            <w:vAlign w:val="center"/>
          </w:tcPr>
          <w:p w14:paraId="653C3B9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0,01509</w:t>
            </w:r>
          </w:p>
        </w:tc>
        <w:tc>
          <w:tcPr>
            <w:tcW w:w="616" w:type="pct"/>
            <w:shd w:val="clear" w:color="auto" w:fill="auto"/>
            <w:vAlign w:val="center"/>
          </w:tcPr>
          <w:p w14:paraId="734D9E4F">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0,01490</w:t>
            </w:r>
          </w:p>
        </w:tc>
        <w:tc>
          <w:tcPr>
            <w:tcW w:w="616" w:type="pct"/>
            <w:shd w:val="clear" w:color="auto" w:fill="auto"/>
            <w:vAlign w:val="center"/>
          </w:tcPr>
          <w:p w14:paraId="2E1CAAD9">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0,01493</w:t>
            </w:r>
          </w:p>
        </w:tc>
        <w:tc>
          <w:tcPr>
            <w:tcW w:w="619" w:type="pct"/>
            <w:shd w:val="clear" w:color="auto" w:fill="auto"/>
            <w:vAlign w:val="center"/>
          </w:tcPr>
          <w:p w14:paraId="6DA72E2F">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0,01491</w:t>
            </w:r>
          </w:p>
        </w:tc>
      </w:tr>
      <w:tr w14:paraId="597B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21E3C68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Sybil</w:t>
            </w:r>
            <w:r>
              <w:rPr>
                <w:rFonts w:hint="default" w:ascii="Times New Roman" w:hAnsi="Times New Roman" w:eastAsia="SimSun" w:cs="Times New Roman"/>
                <w:kern w:val="0"/>
                <w:sz w:val="22"/>
                <w:szCs w:val="22"/>
                <w:lang w:val="en-US" w:eastAsia="zh-CN" w:bidi="ar"/>
              </w:rPr>
              <w:t>-отпорна</w:t>
            </w:r>
          </w:p>
        </w:tc>
        <w:tc>
          <w:tcPr>
            <w:tcW w:w="1179" w:type="pct"/>
            <w:shd w:val="clear" w:color="auto" w:fill="auto"/>
            <w:vAlign w:val="center"/>
          </w:tcPr>
          <w:p w14:paraId="78FFC0C2">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одсеч. средина</w:t>
            </w:r>
          </w:p>
        </w:tc>
        <w:tc>
          <w:tcPr>
            <w:tcW w:w="616" w:type="pct"/>
            <w:shd w:val="clear" w:color="auto" w:fill="auto"/>
            <w:vAlign w:val="center"/>
          </w:tcPr>
          <w:p w14:paraId="0066DF0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c>
          <w:tcPr>
            <w:tcW w:w="616" w:type="pct"/>
            <w:shd w:val="clear" w:color="auto" w:fill="auto"/>
            <w:vAlign w:val="center"/>
          </w:tcPr>
          <w:p w14:paraId="75A81AA5">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c>
          <w:tcPr>
            <w:tcW w:w="616" w:type="pct"/>
            <w:shd w:val="clear" w:color="auto" w:fill="auto"/>
            <w:vAlign w:val="center"/>
          </w:tcPr>
          <w:p w14:paraId="6D99DE0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c>
          <w:tcPr>
            <w:tcW w:w="619" w:type="pct"/>
            <w:shd w:val="clear" w:color="auto" w:fill="auto"/>
            <w:vAlign w:val="center"/>
          </w:tcPr>
          <w:p w14:paraId="560980C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r>
      <w:tr w14:paraId="66B3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068F5915">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Eclipse</w:t>
            </w:r>
            <w:r>
              <w:rPr>
                <w:rFonts w:hint="default" w:ascii="Times New Roman" w:hAnsi="Times New Roman" w:eastAsia="SimSun" w:cs="Times New Roman"/>
                <w:kern w:val="0"/>
                <w:sz w:val="22"/>
                <w:szCs w:val="22"/>
                <w:lang w:val="en-US" w:eastAsia="zh-CN" w:bidi="ar"/>
              </w:rPr>
              <w:t>-отпорна</w:t>
            </w:r>
          </w:p>
        </w:tc>
        <w:tc>
          <w:tcPr>
            <w:tcW w:w="1179" w:type="pct"/>
            <w:shd w:val="clear" w:color="auto" w:fill="auto"/>
            <w:vAlign w:val="center"/>
          </w:tcPr>
          <w:p w14:paraId="1F87261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аритм. средина</w:t>
            </w:r>
          </w:p>
        </w:tc>
        <w:tc>
          <w:tcPr>
            <w:tcW w:w="616" w:type="pct"/>
            <w:shd w:val="clear" w:color="auto" w:fill="auto"/>
            <w:vAlign w:val="center"/>
          </w:tcPr>
          <w:p w14:paraId="3DBC8A2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0,00065</w:t>
            </w:r>
          </w:p>
        </w:tc>
        <w:tc>
          <w:tcPr>
            <w:tcW w:w="616" w:type="pct"/>
            <w:shd w:val="clear" w:color="auto" w:fill="auto"/>
            <w:vAlign w:val="center"/>
          </w:tcPr>
          <w:p w14:paraId="56F1532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0,21556</w:t>
            </w:r>
          </w:p>
        </w:tc>
        <w:tc>
          <w:tcPr>
            <w:tcW w:w="616" w:type="pct"/>
            <w:shd w:val="clear" w:color="auto" w:fill="auto"/>
            <w:vAlign w:val="center"/>
          </w:tcPr>
          <w:p w14:paraId="34AF15C4">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0,16515</w:t>
            </w:r>
          </w:p>
        </w:tc>
        <w:tc>
          <w:tcPr>
            <w:tcW w:w="619" w:type="pct"/>
            <w:shd w:val="clear" w:color="auto" w:fill="auto"/>
            <w:vAlign w:val="center"/>
          </w:tcPr>
          <w:p w14:paraId="56D52DFD">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0,28319</w:t>
            </w:r>
          </w:p>
        </w:tc>
      </w:tr>
      <w:tr w14:paraId="50DE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3C090AC6">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Eclipse</w:t>
            </w:r>
            <w:r>
              <w:rPr>
                <w:rFonts w:hint="default" w:ascii="Times New Roman" w:hAnsi="Times New Roman" w:eastAsia="SimSun" w:cs="Times New Roman"/>
                <w:kern w:val="0"/>
                <w:sz w:val="22"/>
                <w:szCs w:val="22"/>
                <w:lang w:val="en-US" w:eastAsia="zh-CN" w:bidi="ar"/>
              </w:rPr>
              <w:t>-отпорна</w:t>
            </w:r>
          </w:p>
        </w:tc>
        <w:tc>
          <w:tcPr>
            <w:tcW w:w="1179" w:type="pct"/>
            <w:shd w:val="clear" w:color="auto" w:fill="auto"/>
            <w:vAlign w:val="center"/>
          </w:tcPr>
          <w:p w14:paraId="5EA918B1">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медијана</w:t>
            </w:r>
          </w:p>
        </w:tc>
        <w:tc>
          <w:tcPr>
            <w:tcW w:w="616" w:type="pct"/>
            <w:shd w:val="clear" w:color="auto" w:fill="auto"/>
            <w:vAlign w:val="center"/>
          </w:tcPr>
          <w:p w14:paraId="2205824E">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0,01481</w:t>
            </w:r>
          </w:p>
        </w:tc>
        <w:tc>
          <w:tcPr>
            <w:tcW w:w="616" w:type="pct"/>
            <w:shd w:val="clear" w:color="auto" w:fill="auto"/>
            <w:vAlign w:val="center"/>
          </w:tcPr>
          <w:p w14:paraId="25A37073">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0,01499</w:t>
            </w:r>
          </w:p>
        </w:tc>
        <w:tc>
          <w:tcPr>
            <w:tcW w:w="616" w:type="pct"/>
            <w:shd w:val="clear" w:color="auto" w:fill="auto"/>
            <w:vAlign w:val="center"/>
          </w:tcPr>
          <w:p w14:paraId="0C39ADB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0,01519</w:t>
            </w:r>
          </w:p>
        </w:tc>
        <w:tc>
          <w:tcPr>
            <w:tcW w:w="619" w:type="pct"/>
            <w:shd w:val="clear" w:color="auto" w:fill="auto"/>
            <w:vAlign w:val="center"/>
          </w:tcPr>
          <w:p w14:paraId="37EA2710">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0,01495</w:t>
            </w:r>
          </w:p>
        </w:tc>
      </w:tr>
      <w:tr w14:paraId="4AB8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1230" w:type="pct"/>
            <w:shd w:val="clear" w:color="auto" w:fill="auto"/>
            <w:vAlign w:val="center"/>
          </w:tcPr>
          <w:p w14:paraId="178BCBBE">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i/>
                <w:iCs/>
                <w:kern w:val="0"/>
                <w:sz w:val="22"/>
                <w:szCs w:val="22"/>
                <w:lang w:val="en-US" w:eastAsia="zh-CN" w:bidi="ar"/>
              </w:rPr>
              <w:t>Eclipse</w:t>
            </w:r>
            <w:r>
              <w:rPr>
                <w:rFonts w:hint="default" w:ascii="Times New Roman" w:hAnsi="Times New Roman" w:eastAsia="SimSun" w:cs="Times New Roman"/>
                <w:kern w:val="0"/>
                <w:sz w:val="22"/>
                <w:szCs w:val="22"/>
                <w:lang w:val="en-US" w:eastAsia="zh-CN" w:bidi="ar"/>
              </w:rPr>
              <w:t>-отпорна</w:t>
            </w:r>
          </w:p>
        </w:tc>
        <w:tc>
          <w:tcPr>
            <w:tcW w:w="1179" w:type="pct"/>
            <w:shd w:val="clear" w:color="auto" w:fill="auto"/>
            <w:vAlign w:val="center"/>
          </w:tcPr>
          <w:p w14:paraId="32E36D5A">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одсеч. средина</w:t>
            </w:r>
          </w:p>
        </w:tc>
        <w:tc>
          <w:tcPr>
            <w:tcW w:w="616" w:type="pct"/>
            <w:shd w:val="clear" w:color="auto" w:fill="auto"/>
            <w:vAlign w:val="center"/>
          </w:tcPr>
          <w:p w14:paraId="5FDE379B">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c>
          <w:tcPr>
            <w:tcW w:w="616" w:type="pct"/>
            <w:shd w:val="clear" w:color="auto" w:fill="auto"/>
            <w:vAlign w:val="center"/>
          </w:tcPr>
          <w:p w14:paraId="53FCAED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c>
          <w:tcPr>
            <w:tcW w:w="616" w:type="pct"/>
            <w:shd w:val="clear" w:color="auto" w:fill="auto"/>
            <w:vAlign w:val="center"/>
          </w:tcPr>
          <w:p w14:paraId="5206C268">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c>
          <w:tcPr>
            <w:tcW w:w="619" w:type="pct"/>
            <w:shd w:val="clear" w:color="auto" w:fill="auto"/>
            <w:vAlign w:val="center"/>
          </w:tcPr>
          <w:p w14:paraId="5DE26717">
            <w:pPr>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0,00792</w:t>
            </w:r>
          </w:p>
        </w:tc>
      </w:tr>
    </w:tbl>
    <w:p w14:paraId="3AE753A7">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Сама стратегија избора суседа не уклања грешку: уз аритметичку средину и заштитне стратегије дају велику грешку, у једном случају и већу од референтне. Оно што стратегија мења јесте тренутак у коме грешка настаје. Напад постаје активан у једанаестој рунди, али код заштитних стратегија грешка остаје на почетном нивоу све до двадесет осме, јер нападачки идентитети дотле не достижу праг старости и оцене. Контрола пријема пробој одлаже, али га не спречава.</w:t>
      </w:r>
    </w:p>
    <w:p w14:paraId="31C5870F">
      <w:pPr>
        <w:jc w:val="center"/>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drawing>
          <wp:inline distT="0" distB="0" distL="114300" distR="114300">
            <wp:extent cx="4172585" cy="1283970"/>
            <wp:effectExtent l="0" t="0" r="5715" b="11430"/>
            <wp:docPr id="23" name="Picture 23" descr="err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err_over_time"/>
                    <pic:cNvPicPr>
                      <a:picLocks noChangeAspect="1"/>
                    </pic:cNvPicPr>
                  </pic:nvPicPr>
                  <pic:blipFill>
                    <a:blip r:embed="rId19"/>
                    <a:stretch>
                      <a:fillRect/>
                    </a:stretch>
                  </pic:blipFill>
                  <pic:spPr>
                    <a:xfrm>
                      <a:off x="0" y="0"/>
                      <a:ext cx="4172585" cy="1283970"/>
                    </a:xfrm>
                    <a:prstGeom prst="rect">
                      <a:avLst/>
                    </a:prstGeom>
                  </pic:spPr>
                </pic:pic>
              </a:graphicData>
            </a:graphic>
          </wp:inline>
        </w:drawing>
      </w:r>
    </w:p>
    <w:p w14:paraId="0B9DEC4B">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Слика </w:t>
      </w:r>
      <w:r>
        <w:rPr>
          <w:rFonts w:hint="default" w:ascii="Times New Roman" w:hAnsi="Times New Roman" w:cs="Times New Roman"/>
          <w:i/>
          <w:iCs/>
          <w:lang w:val="en-US"/>
        </w:rPr>
        <w:t>7.1</w:t>
      </w:r>
      <w:r>
        <w:rPr>
          <w:rFonts w:hint="default" w:ascii="Times New Roman" w:hAnsi="Times New Roman" w:cs="Times New Roman"/>
          <w:i/>
          <w:iCs/>
        </w:rPr>
        <w:t xml:space="preserve">. </w:t>
      </w:r>
      <w:r>
        <w:rPr>
          <w:rFonts w:hint="default" w:ascii="Times New Roman" w:hAnsi="Times New Roman" w:cs="Times New Roman"/>
          <w:i/>
          <w:iCs/>
          <w:lang w:val="en-US"/>
        </w:rPr>
        <w:t>Релативна грешка кроз рунде при β = 0,3, по агрегационим функцијама. Усправна испрекидана линија означава почетак напада, водоравна праг прихватљиве грешке. На панелима за медијану и одсечену средину линије двеју заштитних стратегија се поклапају.</w:t>
      </w:r>
    </w:p>
    <w:p w14:paraId="0ED5E0EA">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 xml:space="preserve">Разлика по агрегационој функцији знатно је већа. Уз </w:t>
      </w:r>
      <w:r>
        <w:rPr>
          <w:rFonts w:hint="default"/>
          <w:i/>
          <w:iCs/>
          <w:color w:val="000000" w:themeColor="text1"/>
          <w:sz w:val="22"/>
          <w:szCs w:val="22"/>
          <w:lang w:val="sr-Cyrl-RS"/>
          <w14:textFill>
            <w14:solidFill>
              <w14:schemeClr w14:val="tx1"/>
            </w14:solidFill>
          </w14:textFill>
        </w:rPr>
        <w:t>Sybil</w:t>
      </w:r>
      <w:r>
        <w:rPr>
          <w:rFonts w:hint="default"/>
          <w:color w:val="000000" w:themeColor="text1"/>
          <w:sz w:val="22"/>
          <w:szCs w:val="22"/>
          <w:lang w:val="sr-Cyrl-RS"/>
          <w14:textFill>
            <w14:solidFill>
              <w14:schemeClr w14:val="tx1"/>
            </w14:solidFill>
          </w14:textFill>
        </w:rPr>
        <w:t>-отпорну стратегију и β = 0,3 одсечена средина даје педесет пута мању грешку од аритметичке. Функција, међутим, не делује једнако у свакој структури: уз референтну стратегију одсечена средина даје 0,205, тек нешто мање од аритметичке у истим условима.</w:t>
      </w:r>
    </w:p>
    <w:p w14:paraId="3BF3E66F">
      <w:pPr>
        <w:jc w:val="center"/>
        <w:rPr>
          <w:rFonts w:hint="default"/>
          <w:lang w:val="en-US"/>
        </w:rPr>
      </w:pPr>
      <w:r>
        <w:rPr>
          <w:rFonts w:hint="default"/>
          <w:lang w:val="en-US"/>
        </w:rPr>
        <w:drawing>
          <wp:inline distT="0" distB="0" distL="114300" distR="114300">
            <wp:extent cx="4177030" cy="2088515"/>
            <wp:effectExtent l="0" t="0" r="1270" b="6985"/>
            <wp:docPr id="24" name="Picture 24" descr="final_greska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final_greska_bars"/>
                    <pic:cNvPicPr>
                      <a:picLocks noChangeAspect="1"/>
                    </pic:cNvPicPr>
                  </pic:nvPicPr>
                  <pic:blipFill>
                    <a:blip r:embed="rId20"/>
                    <a:stretch>
                      <a:fillRect/>
                    </a:stretch>
                  </pic:blipFill>
                  <pic:spPr>
                    <a:xfrm>
                      <a:off x="0" y="0"/>
                      <a:ext cx="4177030" cy="2088515"/>
                    </a:xfrm>
                    <a:prstGeom prst="rect">
                      <a:avLst/>
                    </a:prstGeom>
                  </pic:spPr>
                </pic:pic>
              </a:graphicData>
            </a:graphic>
          </wp:inline>
        </w:drawing>
      </w:r>
    </w:p>
    <w:p w14:paraId="1DD2D748">
      <w:pPr>
        <w:pStyle w:val="7"/>
        <w:jc w:val="center"/>
        <w:rPr>
          <w:rFonts w:hint="default" w:ascii="Times New Roman" w:hAnsi="Times New Roman" w:cs="Times New Roman"/>
          <w:i/>
          <w:iCs/>
          <w:color w:val="000000" w:themeColor="text1"/>
          <w:sz w:val="22"/>
          <w:szCs w:val="22"/>
          <w:lang w:val="sr-Cyrl-RS"/>
          <w14:textFill>
            <w14:solidFill>
              <w14:schemeClr w14:val="tx1"/>
            </w14:solidFill>
          </w14:textFill>
        </w:rPr>
      </w:pPr>
      <w:r>
        <w:rPr>
          <w:rFonts w:hint="default" w:ascii="Times New Roman" w:hAnsi="Times New Roman" w:cs="Times New Roman"/>
          <w:i/>
          <w:iCs/>
        </w:rPr>
        <w:t xml:space="preserve">Слика </w:t>
      </w:r>
      <w:r>
        <w:rPr>
          <w:rFonts w:hint="default" w:ascii="Times New Roman" w:hAnsi="Times New Roman" w:cs="Times New Roman"/>
          <w:i/>
          <w:iCs/>
          <w:lang w:val="en-US"/>
        </w:rPr>
        <w:t>7.</w:t>
      </w:r>
      <w:r>
        <w:rPr>
          <w:rFonts w:hint="default" w:ascii="Times New Roman" w:hAnsi="Times New Roman" w:cs="Times New Roman"/>
          <w:i/>
          <w:iCs/>
        </w:rPr>
        <w:t>2.</w:t>
      </w:r>
      <w:r>
        <w:rPr>
          <w:rFonts w:hint="default" w:ascii="Times New Roman" w:hAnsi="Times New Roman" w:cs="Times New Roman"/>
          <w:i/>
          <w:iCs/>
          <w:lang w:val="en-US"/>
        </w:rPr>
        <w:t xml:space="preserve"> Поређење просечне грешке на крају извршавања при β = 0,3, по конфигурацијама.</w:t>
      </w:r>
    </w:p>
    <w:p w14:paraId="1C509ADE">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 xml:space="preserve">Раст удела нападача не делује сразмерно него прагом. Код референтне стратегије највећи скок настаје уласком првих нападача у скупове суседа, док даљи раст грешку мења знатно мање. Уз заштитну стратегију и робусну агрегацију грешка се са уделом не мења уопште: нападачи улазе у скупове суседа, али њихове вредности бивају одбачене пре него што уђу у прорачун. Робусна агрегација сама, међутим, не зауставља деградацију. Уз референтну стратегију нападачи заузимају око половине места у скуповима суседа, па одсецање крајњих вредности губи смисао </w:t>
      </w:r>
      <w:r>
        <w:rPr>
          <w:rFonts w:hint="default"/>
          <w:color w:val="000000" w:themeColor="text1"/>
          <w:sz w:val="22"/>
          <w:szCs w:val="22"/>
          <w:lang w:val="en-US"/>
          <w14:textFill>
            <w14:solidFill>
              <w14:schemeClr w14:val="tx1"/>
            </w14:solidFill>
          </w14:textFill>
        </w:rPr>
        <w:t>-</w:t>
      </w:r>
      <w:r>
        <w:rPr>
          <w:rFonts w:hint="default"/>
          <w:color w:val="000000" w:themeColor="text1"/>
          <w:sz w:val="22"/>
          <w:szCs w:val="22"/>
          <w:lang w:val="sr-Cyrl-RS"/>
          <w14:textFill>
            <w14:solidFill>
              <w14:schemeClr w14:val="tx1"/>
            </w14:solidFill>
          </w14:textFill>
        </w:rPr>
        <w:t xml:space="preserve"> одбаци се тек понека, док остале улазе у прорачун. Слика 7.3 показује да то не зависи од распореда идентитета: уз референтну стратегију цео интерквартилни распон лежи изнад прага, а уз заштитне стратегије и робусну агрегацију цео распон лежи испод њега.</w:t>
      </w:r>
    </w:p>
    <w:p w14:paraId="4100BDE5">
      <w:pPr>
        <w:jc w:val="center"/>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drawing>
          <wp:inline distT="0" distB="0" distL="114300" distR="114300">
            <wp:extent cx="4172585" cy="1283970"/>
            <wp:effectExtent l="0" t="0" r="5715" b="11430"/>
            <wp:docPr id="25" name="Picture 25" descr="greska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eska_boxplot"/>
                    <pic:cNvPicPr>
                      <a:picLocks noChangeAspect="1"/>
                    </pic:cNvPicPr>
                  </pic:nvPicPr>
                  <pic:blipFill>
                    <a:blip r:embed="rId21"/>
                    <a:stretch>
                      <a:fillRect/>
                    </a:stretch>
                  </pic:blipFill>
                  <pic:spPr>
                    <a:xfrm>
                      <a:off x="0" y="0"/>
                      <a:ext cx="4172585" cy="1283970"/>
                    </a:xfrm>
                    <a:prstGeom prst="rect">
                      <a:avLst/>
                    </a:prstGeom>
                  </pic:spPr>
                </pic:pic>
              </a:graphicData>
            </a:graphic>
          </wp:inline>
        </w:drawing>
      </w:r>
    </w:p>
    <w:p w14:paraId="39704BFF">
      <w:pPr>
        <w:pStyle w:val="7"/>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lang w:val="en-US"/>
        </w:rPr>
        <w:t>Слика 7.3. Расподела грешке преко петнаест покретања по конфигурацији, при β = 0,3.</w:t>
      </w:r>
    </w:p>
    <w:p w14:paraId="0D7DF24B">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Ниједан од два механизма сам, дакле, не даје отпорност. Контрола пријема смањује број нападача и одлаже пробој, али не уклања утицај оних који уђу. Робусна агрегација уклања утицај појединачних одступања, али само док их је мало. Тек у споју грешка постаје независна од напада: контрола пријема одржава број нападачких суседа испод границе коју робусна функција подноси, а робусна функција поништава утицај оних који ту границу не пређу.</w:t>
      </w:r>
    </w:p>
    <w:p w14:paraId="2F34EAA0">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2</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Утицај агрегационе функције на отпорност система</w:t>
      </w:r>
    </w:p>
    <w:p w14:paraId="4A43E413">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У овом одељку три агрегационе функције испитују се уз сва четири </w:t>
      </w:r>
      <w:r>
        <w:rPr>
          <w:rFonts w:hint="default"/>
          <w:i/>
          <w:iCs/>
          <w:color w:val="000000" w:themeColor="text1"/>
          <w:sz w:val="22"/>
          <w:szCs w:val="22"/>
          <w:lang w:val="en-US"/>
          <w14:textFill>
            <w14:solidFill>
              <w14:schemeClr w14:val="tx1"/>
            </w14:solidFill>
          </w14:textFill>
        </w:rPr>
        <w:t xml:space="preserve">Byzantine </w:t>
      </w:r>
      <w:r>
        <w:rPr>
          <w:rFonts w:hint="default"/>
          <w:color w:val="000000" w:themeColor="text1"/>
          <w:sz w:val="22"/>
          <w:szCs w:val="22"/>
          <w:lang w:val="en-US"/>
          <w14:textFill>
            <w14:solidFill>
              <w14:schemeClr w14:val="tx1"/>
            </w14:solidFill>
          </w14:textFill>
        </w:rPr>
        <w:t>профила, при уделу злонамерних од 0,3. За разлику од главног сценарија, напад је овде активан од прве рунде, чиме честити суседи немају прилику да претходно стекну предност у старости и оцени.</w:t>
      </w:r>
    </w:p>
    <w:p w14:paraId="754323A9">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Табела </w:t>
      </w:r>
      <w:r>
        <w:rPr>
          <w:rFonts w:hint="default" w:ascii="Times New Roman" w:hAnsi="Times New Roman" w:cs="Times New Roman"/>
          <w:i/>
          <w:iCs/>
          <w:lang w:val="en-US"/>
        </w:rPr>
        <w:t>7.2. - Релативна грешка агрегације по Byzantine профилу</w:t>
      </w:r>
    </w:p>
    <w:tbl>
      <w:tblPr>
        <w:tblW w:w="4997"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87"/>
        <w:gridCol w:w="1510"/>
        <w:gridCol w:w="1512"/>
        <w:gridCol w:w="1143"/>
        <w:gridCol w:w="1188"/>
        <w:gridCol w:w="1673"/>
      </w:tblGrid>
      <w:tr w14:paraId="5788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895" w:type="pct"/>
            <w:shd w:val="clear"/>
            <w:vAlign w:val="center"/>
          </w:tcPr>
          <w:p w14:paraId="0734B33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859" w:type="pct"/>
            <w:shd w:val="clear"/>
            <w:vAlign w:val="center"/>
          </w:tcPr>
          <w:p w14:paraId="01F1BBE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860" w:type="pct"/>
            <w:shd w:val="clear"/>
            <w:vAlign w:val="center"/>
          </w:tcPr>
          <w:p w14:paraId="66B4AA7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координисани</w:t>
            </w:r>
          </w:p>
        </w:tc>
        <w:tc>
          <w:tcPr>
            <w:tcW w:w="646" w:type="pct"/>
            <w:shd w:val="clear"/>
            <w:vAlign w:val="center"/>
          </w:tcPr>
          <w:p w14:paraId="29289C4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екстремни</w:t>
            </w:r>
          </w:p>
        </w:tc>
        <w:tc>
          <w:tcPr>
            <w:tcW w:w="672" w:type="pct"/>
            <w:shd w:val="clear"/>
            <w:vAlign w:val="center"/>
          </w:tcPr>
          <w:p w14:paraId="0337BDC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насумични</w:t>
            </w:r>
          </w:p>
        </w:tc>
        <w:tc>
          <w:tcPr>
            <w:tcW w:w="944" w:type="pct"/>
            <w:shd w:val="clear"/>
            <w:vAlign w:val="center"/>
          </w:tcPr>
          <w:p w14:paraId="32E77E6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благо померени</w:t>
            </w:r>
          </w:p>
        </w:tc>
      </w:tr>
      <w:tr w14:paraId="5BD2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034CD2D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59" w:type="pct"/>
            <w:shd w:val="clear"/>
            <w:vAlign w:val="center"/>
          </w:tcPr>
          <w:p w14:paraId="5264B2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60" w:type="pct"/>
            <w:shd w:val="clear"/>
            <w:vAlign w:val="center"/>
          </w:tcPr>
          <w:p w14:paraId="681DEB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0,27832</w:t>
            </w:r>
          </w:p>
        </w:tc>
        <w:tc>
          <w:tcPr>
            <w:tcW w:w="646" w:type="pct"/>
            <w:shd w:val="clear"/>
            <w:vAlign w:val="center"/>
          </w:tcPr>
          <w:p w14:paraId="7958369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3,17316</w:t>
            </w:r>
          </w:p>
        </w:tc>
        <w:tc>
          <w:tcPr>
            <w:tcW w:w="672" w:type="pct"/>
            <w:shd w:val="clear"/>
            <w:vAlign w:val="center"/>
          </w:tcPr>
          <w:p w14:paraId="2D5979E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0,52446</w:t>
            </w:r>
          </w:p>
        </w:tc>
        <w:tc>
          <w:tcPr>
            <w:tcW w:w="944" w:type="pct"/>
            <w:shd w:val="clear"/>
            <w:vAlign w:val="center"/>
          </w:tcPr>
          <w:p w14:paraId="2EF8FD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0,04602</w:t>
            </w:r>
          </w:p>
        </w:tc>
      </w:tr>
      <w:tr w14:paraId="34C4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4B3776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59" w:type="pct"/>
            <w:shd w:val="clear"/>
            <w:vAlign w:val="center"/>
          </w:tcPr>
          <w:p w14:paraId="40CA04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60" w:type="pct"/>
            <w:shd w:val="clear"/>
            <w:vAlign w:val="center"/>
          </w:tcPr>
          <w:p w14:paraId="527ED6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0,14866</w:t>
            </w:r>
          </w:p>
        </w:tc>
        <w:tc>
          <w:tcPr>
            <w:tcW w:w="646" w:type="pct"/>
            <w:shd w:val="clear"/>
            <w:vAlign w:val="center"/>
          </w:tcPr>
          <w:p w14:paraId="34D289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0,14866</w:t>
            </w:r>
          </w:p>
        </w:tc>
        <w:tc>
          <w:tcPr>
            <w:tcW w:w="672" w:type="pct"/>
            <w:shd w:val="clear"/>
            <w:vAlign w:val="center"/>
          </w:tcPr>
          <w:p w14:paraId="6F1E09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0,10915</w:t>
            </w:r>
          </w:p>
        </w:tc>
        <w:tc>
          <w:tcPr>
            <w:tcW w:w="944" w:type="pct"/>
            <w:shd w:val="clear"/>
            <w:vAlign w:val="center"/>
          </w:tcPr>
          <w:p w14:paraId="6D446E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0,03725</w:t>
            </w:r>
          </w:p>
        </w:tc>
      </w:tr>
      <w:tr w14:paraId="2275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16DDEF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59" w:type="pct"/>
            <w:shd w:val="clear"/>
            <w:vAlign w:val="center"/>
          </w:tcPr>
          <w:p w14:paraId="257F3A1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60" w:type="pct"/>
            <w:shd w:val="clear"/>
            <w:vAlign w:val="center"/>
          </w:tcPr>
          <w:p w14:paraId="6BF5363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0,23390</w:t>
            </w:r>
          </w:p>
        </w:tc>
        <w:tc>
          <w:tcPr>
            <w:tcW w:w="646" w:type="pct"/>
            <w:shd w:val="clear"/>
            <w:vAlign w:val="center"/>
          </w:tcPr>
          <w:p w14:paraId="54701F1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2,06575</w:t>
            </w:r>
          </w:p>
        </w:tc>
        <w:tc>
          <w:tcPr>
            <w:tcW w:w="672" w:type="pct"/>
            <w:shd w:val="clear"/>
            <w:vAlign w:val="center"/>
          </w:tcPr>
          <w:p w14:paraId="45BE50D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0,15801</w:t>
            </w:r>
          </w:p>
        </w:tc>
        <w:tc>
          <w:tcPr>
            <w:tcW w:w="944" w:type="pct"/>
            <w:shd w:val="clear"/>
            <w:vAlign w:val="center"/>
          </w:tcPr>
          <w:p w14:paraId="4262AD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0,03351</w:t>
            </w:r>
          </w:p>
        </w:tc>
      </w:tr>
      <w:tr w14:paraId="26D0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021B14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38BE3BA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60" w:type="pct"/>
            <w:shd w:val="clear"/>
            <w:vAlign w:val="center"/>
          </w:tcPr>
          <w:p w14:paraId="7BE9ECB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0,47600</w:t>
            </w:r>
          </w:p>
        </w:tc>
        <w:tc>
          <w:tcPr>
            <w:tcW w:w="646" w:type="pct"/>
            <w:shd w:val="clear"/>
            <w:vAlign w:val="center"/>
          </w:tcPr>
          <w:p w14:paraId="1F8BE0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5,15485</w:t>
            </w:r>
          </w:p>
        </w:tc>
        <w:tc>
          <w:tcPr>
            <w:tcW w:w="672" w:type="pct"/>
            <w:shd w:val="clear"/>
            <w:vAlign w:val="center"/>
          </w:tcPr>
          <w:p w14:paraId="79BF16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0,84840</w:t>
            </w:r>
          </w:p>
        </w:tc>
        <w:tc>
          <w:tcPr>
            <w:tcW w:w="944" w:type="pct"/>
            <w:shd w:val="clear"/>
            <w:vAlign w:val="center"/>
          </w:tcPr>
          <w:p w14:paraId="1662D2E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0,02366</w:t>
            </w:r>
          </w:p>
        </w:tc>
      </w:tr>
      <w:tr w14:paraId="78C5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5B0E9EB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45A3A0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60" w:type="pct"/>
            <w:shd w:val="clear"/>
            <w:vAlign w:val="center"/>
          </w:tcPr>
          <w:p w14:paraId="4FEF30E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0,01820</w:t>
            </w:r>
          </w:p>
        </w:tc>
        <w:tc>
          <w:tcPr>
            <w:tcW w:w="646" w:type="pct"/>
            <w:shd w:val="clear"/>
            <w:vAlign w:val="center"/>
          </w:tcPr>
          <w:p w14:paraId="63D539C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0,01820</w:t>
            </w:r>
          </w:p>
        </w:tc>
        <w:tc>
          <w:tcPr>
            <w:tcW w:w="672" w:type="pct"/>
            <w:shd w:val="clear"/>
            <w:vAlign w:val="center"/>
          </w:tcPr>
          <w:p w14:paraId="7A6673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0,01790</w:t>
            </w:r>
          </w:p>
        </w:tc>
        <w:tc>
          <w:tcPr>
            <w:tcW w:w="944" w:type="pct"/>
            <w:shd w:val="clear"/>
            <w:vAlign w:val="center"/>
          </w:tcPr>
          <w:p w14:paraId="6BE5AB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0,01820</w:t>
            </w:r>
          </w:p>
        </w:tc>
      </w:tr>
      <w:tr w14:paraId="6086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318BDF9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1BE1645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60" w:type="pct"/>
            <w:shd w:val="clear"/>
            <w:vAlign w:val="center"/>
          </w:tcPr>
          <w:p w14:paraId="65EA416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0,16100</w:t>
            </w:r>
          </w:p>
        </w:tc>
        <w:tc>
          <w:tcPr>
            <w:tcW w:w="646" w:type="pct"/>
            <w:shd w:val="clear"/>
            <w:vAlign w:val="center"/>
          </w:tcPr>
          <w:p w14:paraId="06B876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1,30161</w:t>
            </w:r>
          </w:p>
        </w:tc>
        <w:tc>
          <w:tcPr>
            <w:tcW w:w="672" w:type="pct"/>
            <w:shd w:val="clear"/>
            <w:vAlign w:val="center"/>
          </w:tcPr>
          <w:p w14:paraId="574301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0,07512</w:t>
            </w:r>
          </w:p>
        </w:tc>
        <w:tc>
          <w:tcPr>
            <w:tcW w:w="944" w:type="pct"/>
            <w:shd w:val="clear"/>
            <w:vAlign w:val="center"/>
          </w:tcPr>
          <w:p w14:paraId="7CFAED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0,01818</w:t>
            </w:r>
          </w:p>
        </w:tc>
      </w:tr>
      <w:tr w14:paraId="2CC9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581B948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625641B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60" w:type="pct"/>
            <w:shd w:val="clear"/>
            <w:vAlign w:val="center"/>
          </w:tcPr>
          <w:p w14:paraId="69302C3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0,50644</w:t>
            </w:r>
          </w:p>
        </w:tc>
        <w:tc>
          <w:tcPr>
            <w:tcW w:w="646" w:type="pct"/>
            <w:shd w:val="clear"/>
            <w:vAlign w:val="center"/>
          </w:tcPr>
          <w:p w14:paraId="619A5EF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5,44959</w:t>
            </w:r>
          </w:p>
        </w:tc>
        <w:tc>
          <w:tcPr>
            <w:tcW w:w="672" w:type="pct"/>
            <w:shd w:val="clear"/>
            <w:vAlign w:val="center"/>
          </w:tcPr>
          <w:p w14:paraId="0FF2E9A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1,02359</w:t>
            </w:r>
          </w:p>
        </w:tc>
        <w:tc>
          <w:tcPr>
            <w:tcW w:w="944" w:type="pct"/>
            <w:shd w:val="clear"/>
            <w:vAlign w:val="center"/>
          </w:tcPr>
          <w:p w14:paraId="64A782A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0,02225</w:t>
            </w:r>
          </w:p>
        </w:tc>
      </w:tr>
      <w:tr w14:paraId="21F4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54D30E9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561D21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60" w:type="pct"/>
            <w:shd w:val="clear"/>
            <w:vAlign w:val="center"/>
          </w:tcPr>
          <w:p w14:paraId="6EAF14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0,01809</w:t>
            </w:r>
          </w:p>
        </w:tc>
        <w:tc>
          <w:tcPr>
            <w:tcW w:w="646" w:type="pct"/>
            <w:shd w:val="clear"/>
            <w:vAlign w:val="center"/>
          </w:tcPr>
          <w:p w14:paraId="546086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0,01809</w:t>
            </w:r>
          </w:p>
        </w:tc>
        <w:tc>
          <w:tcPr>
            <w:tcW w:w="672" w:type="pct"/>
            <w:shd w:val="clear"/>
            <w:vAlign w:val="center"/>
          </w:tcPr>
          <w:p w14:paraId="5B5FF8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0,01782</w:t>
            </w:r>
          </w:p>
        </w:tc>
        <w:tc>
          <w:tcPr>
            <w:tcW w:w="944" w:type="pct"/>
            <w:shd w:val="clear"/>
            <w:vAlign w:val="center"/>
          </w:tcPr>
          <w:p w14:paraId="4E2701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0,01809</w:t>
            </w:r>
          </w:p>
        </w:tc>
      </w:tr>
      <w:tr w14:paraId="1D8E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223377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6265EC4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60" w:type="pct"/>
            <w:shd w:val="clear"/>
            <w:vAlign w:val="center"/>
          </w:tcPr>
          <w:p w14:paraId="3552EE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0,14767</w:t>
            </w:r>
          </w:p>
        </w:tc>
        <w:tc>
          <w:tcPr>
            <w:tcW w:w="646" w:type="pct"/>
            <w:shd w:val="clear"/>
            <w:vAlign w:val="center"/>
          </w:tcPr>
          <w:p w14:paraId="455DA3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1,20279</w:t>
            </w:r>
          </w:p>
        </w:tc>
        <w:tc>
          <w:tcPr>
            <w:tcW w:w="672" w:type="pct"/>
            <w:shd w:val="clear"/>
            <w:vAlign w:val="center"/>
          </w:tcPr>
          <w:p w14:paraId="253CC2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0,08916</w:t>
            </w:r>
          </w:p>
        </w:tc>
        <w:tc>
          <w:tcPr>
            <w:tcW w:w="944" w:type="pct"/>
            <w:shd w:val="clear"/>
            <w:vAlign w:val="center"/>
          </w:tcPr>
          <w:p w14:paraId="2984364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0,01794</w:t>
            </w:r>
          </w:p>
        </w:tc>
      </w:tr>
    </w:tbl>
    <w:p w14:paraId="492A3C60">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Посматрајући отпорност на екстремне вредности видимо да се три функције понашају потпуно различито. Медијана не реагује на величину одступања: грешка јој је при координисаном и екстремном профилу иста, јер бира средишњу вредност из низа. Аритметичка средина, напротив, реагује готово сразмерно, па је њена грешка при екстремном профилу вишеструко већа. Одсечена средина је између, али ближа аритметичкој: и њена грешка знатно расте, што значи да одсецање уклони само део екстремних вредности, а оне које остану повуку просек за собом. </w:t>
      </w:r>
    </w:p>
    <w:p w14:paraId="4704867F">
      <w:pPr>
        <w:pStyle w:val="7"/>
        <w:jc w:val="center"/>
        <w:rPr>
          <w:rFonts w:hint="default" w:ascii="Times New Roman" w:hAnsi="Times New Roman" w:cs="Times New Roman"/>
          <w:i/>
          <w:iCs/>
          <w:lang w:val="en-US"/>
        </w:rPr>
      </w:pPr>
      <w:r>
        <w:rPr>
          <w:rFonts w:hint="default" w:ascii="Times New Roman" w:hAnsi="Times New Roman" w:cs="Times New Roman"/>
          <w:i/>
          <w:iCs/>
          <w:lang w:val="en-US"/>
        </w:rPr>
        <w:t xml:space="preserve">Табела 7.3. Варијанса процене по </w:t>
      </w:r>
      <w:r>
        <w:rPr>
          <w:rFonts w:hint="default" w:ascii="Times New Roman" w:hAnsi="Times New Roman" w:cs="Times New Roman"/>
          <w:i/>
          <w:iCs/>
          <w:lang w:val="en-US"/>
        </w:rPr>
        <w:t>Byzantine профилу</w:t>
      </w:r>
    </w:p>
    <w:tbl>
      <w:tblPr>
        <w:tblW w:w="4997"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87"/>
        <w:gridCol w:w="1510"/>
        <w:gridCol w:w="1512"/>
        <w:gridCol w:w="1143"/>
        <w:gridCol w:w="1188"/>
        <w:gridCol w:w="1673"/>
      </w:tblGrid>
      <w:tr w14:paraId="2A8D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895" w:type="pct"/>
            <w:shd w:val="clear"/>
            <w:vAlign w:val="center"/>
          </w:tcPr>
          <w:p w14:paraId="505C0BA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859" w:type="pct"/>
            <w:shd w:val="clear"/>
            <w:vAlign w:val="center"/>
          </w:tcPr>
          <w:p w14:paraId="2AEE88C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860" w:type="pct"/>
            <w:shd w:val="clear"/>
            <w:vAlign w:val="center"/>
          </w:tcPr>
          <w:p w14:paraId="3EF2A95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координисани</w:t>
            </w:r>
          </w:p>
        </w:tc>
        <w:tc>
          <w:tcPr>
            <w:tcW w:w="646" w:type="pct"/>
            <w:shd w:val="clear"/>
            <w:vAlign w:val="center"/>
          </w:tcPr>
          <w:p w14:paraId="17318B8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екстремни</w:t>
            </w:r>
          </w:p>
        </w:tc>
        <w:tc>
          <w:tcPr>
            <w:tcW w:w="672" w:type="pct"/>
            <w:shd w:val="clear"/>
            <w:vAlign w:val="center"/>
          </w:tcPr>
          <w:p w14:paraId="53EB62D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насумични</w:t>
            </w:r>
          </w:p>
        </w:tc>
        <w:tc>
          <w:tcPr>
            <w:tcW w:w="944" w:type="pct"/>
            <w:shd w:val="clear"/>
            <w:vAlign w:val="center"/>
          </w:tcPr>
          <w:p w14:paraId="3D81AD3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благо померени</w:t>
            </w:r>
          </w:p>
        </w:tc>
      </w:tr>
      <w:tr w14:paraId="1D1A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0D1B53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59" w:type="pct"/>
            <w:shd w:val="clear"/>
            <w:vAlign w:val="center"/>
          </w:tcPr>
          <w:p w14:paraId="3E7C28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60" w:type="pct"/>
            <w:shd w:val="clear"/>
            <w:vAlign w:val="center"/>
          </w:tcPr>
          <w:p w14:paraId="547E484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4,34·10¹</w:t>
            </w:r>
          </w:p>
        </w:tc>
        <w:tc>
          <w:tcPr>
            <w:tcW w:w="646" w:type="pct"/>
            <w:shd w:val="clear"/>
            <w:vAlign w:val="center"/>
          </w:tcPr>
          <w:p w14:paraId="4D95B27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3,82·10²</w:t>
            </w:r>
          </w:p>
        </w:tc>
        <w:tc>
          <w:tcPr>
            <w:tcW w:w="672" w:type="pct"/>
            <w:shd w:val="clear"/>
            <w:vAlign w:val="center"/>
          </w:tcPr>
          <w:p w14:paraId="7D8D152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6,86·10³</w:t>
            </w:r>
          </w:p>
        </w:tc>
        <w:tc>
          <w:tcPr>
            <w:tcW w:w="944" w:type="pct"/>
            <w:shd w:val="clear"/>
            <w:vAlign w:val="center"/>
          </w:tcPr>
          <w:p w14:paraId="1D016F8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3,77·10¹</w:t>
            </w:r>
          </w:p>
        </w:tc>
      </w:tr>
      <w:tr w14:paraId="3028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03A460D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59" w:type="pct"/>
            <w:shd w:val="clear"/>
            <w:vAlign w:val="center"/>
          </w:tcPr>
          <w:p w14:paraId="2E8F8E8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60" w:type="pct"/>
            <w:shd w:val="clear"/>
            <w:vAlign w:val="center"/>
          </w:tcPr>
          <w:p w14:paraId="478304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1,90·10¹</w:t>
            </w:r>
          </w:p>
        </w:tc>
        <w:tc>
          <w:tcPr>
            <w:tcW w:w="646" w:type="pct"/>
            <w:shd w:val="clear"/>
            <w:vAlign w:val="center"/>
          </w:tcPr>
          <w:p w14:paraId="5904B23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1,90·10¹</w:t>
            </w:r>
          </w:p>
        </w:tc>
        <w:tc>
          <w:tcPr>
            <w:tcW w:w="672" w:type="pct"/>
            <w:shd w:val="clear"/>
            <w:vAlign w:val="center"/>
          </w:tcPr>
          <w:p w14:paraId="024775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6,88·10¹</w:t>
            </w:r>
          </w:p>
        </w:tc>
        <w:tc>
          <w:tcPr>
            <w:tcW w:w="944" w:type="pct"/>
            <w:shd w:val="clear"/>
            <w:vAlign w:val="center"/>
          </w:tcPr>
          <w:p w14:paraId="044CFC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9,69·10⁻¹</w:t>
            </w:r>
          </w:p>
        </w:tc>
      </w:tr>
      <w:tr w14:paraId="7358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7C89F66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59" w:type="pct"/>
            <w:shd w:val="clear"/>
            <w:vAlign w:val="center"/>
          </w:tcPr>
          <w:p w14:paraId="3B12FC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60" w:type="pct"/>
            <w:shd w:val="clear"/>
            <w:vAlign w:val="center"/>
          </w:tcPr>
          <w:p w14:paraId="5E06456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4,95·10¹</w:t>
            </w:r>
          </w:p>
        </w:tc>
        <w:tc>
          <w:tcPr>
            <w:tcW w:w="646" w:type="pct"/>
            <w:shd w:val="clear"/>
            <w:vAlign w:val="center"/>
          </w:tcPr>
          <w:p w14:paraId="048BC0F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6,63·10²</w:t>
            </w:r>
          </w:p>
        </w:tc>
        <w:tc>
          <w:tcPr>
            <w:tcW w:w="672" w:type="pct"/>
            <w:shd w:val="clear"/>
            <w:vAlign w:val="center"/>
          </w:tcPr>
          <w:p w14:paraId="630C47A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1,16·10³</w:t>
            </w:r>
          </w:p>
        </w:tc>
        <w:tc>
          <w:tcPr>
            <w:tcW w:w="944" w:type="pct"/>
            <w:shd w:val="clear"/>
            <w:vAlign w:val="center"/>
          </w:tcPr>
          <w:p w14:paraId="5AA9A5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2,42·10¹</w:t>
            </w:r>
          </w:p>
        </w:tc>
      </w:tr>
      <w:tr w14:paraId="3397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95" w:type="pct"/>
            <w:shd w:val="clear"/>
            <w:vAlign w:val="center"/>
          </w:tcPr>
          <w:p w14:paraId="23C3FCD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3FE3E75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60" w:type="pct"/>
            <w:shd w:val="clear"/>
            <w:vAlign w:val="center"/>
          </w:tcPr>
          <w:p w14:paraId="2C96F3A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5,82·10¹</w:t>
            </w:r>
          </w:p>
        </w:tc>
        <w:tc>
          <w:tcPr>
            <w:tcW w:w="646" w:type="pct"/>
            <w:shd w:val="clear"/>
            <w:vAlign w:val="center"/>
          </w:tcPr>
          <w:p w14:paraId="4B39881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7,55·10³</w:t>
            </w:r>
          </w:p>
        </w:tc>
        <w:tc>
          <w:tcPr>
            <w:tcW w:w="672" w:type="pct"/>
            <w:shd w:val="clear"/>
            <w:vAlign w:val="center"/>
          </w:tcPr>
          <w:p w14:paraId="23A7D87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3,38·10³</w:t>
            </w:r>
          </w:p>
        </w:tc>
        <w:tc>
          <w:tcPr>
            <w:tcW w:w="944" w:type="pct"/>
            <w:shd w:val="clear"/>
            <w:vAlign w:val="center"/>
          </w:tcPr>
          <w:p w14:paraId="0821C3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4,98·10⁰</w:t>
            </w:r>
          </w:p>
        </w:tc>
      </w:tr>
      <w:tr w14:paraId="1959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95" w:type="pct"/>
            <w:shd w:val="clear"/>
            <w:vAlign w:val="center"/>
          </w:tcPr>
          <w:p w14:paraId="0A69D2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55C6F4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60" w:type="pct"/>
            <w:shd w:val="clear"/>
            <w:vAlign w:val="center"/>
          </w:tcPr>
          <w:p w14:paraId="2DEBE20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1,21·10⁻⁵</w:t>
            </w:r>
          </w:p>
        </w:tc>
        <w:tc>
          <w:tcPr>
            <w:tcW w:w="646" w:type="pct"/>
            <w:shd w:val="clear"/>
            <w:vAlign w:val="center"/>
          </w:tcPr>
          <w:p w14:paraId="0C3EE0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1,21·10⁻⁵</w:t>
            </w:r>
          </w:p>
        </w:tc>
        <w:tc>
          <w:tcPr>
            <w:tcW w:w="672" w:type="pct"/>
            <w:shd w:val="clear"/>
            <w:vAlign w:val="center"/>
          </w:tcPr>
          <w:p w14:paraId="5951F5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1,55·10⁻⁴</w:t>
            </w:r>
          </w:p>
        </w:tc>
        <w:tc>
          <w:tcPr>
            <w:tcW w:w="944" w:type="pct"/>
            <w:shd w:val="clear"/>
            <w:vAlign w:val="center"/>
          </w:tcPr>
          <w:p w14:paraId="014336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1,21·10⁻⁵</w:t>
            </w:r>
          </w:p>
        </w:tc>
      </w:tr>
      <w:tr w14:paraId="0632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95" w:type="pct"/>
            <w:shd w:val="clear"/>
            <w:vAlign w:val="center"/>
          </w:tcPr>
          <w:p w14:paraId="7A5AE0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7A0CE74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60" w:type="pct"/>
            <w:shd w:val="clear"/>
            <w:vAlign w:val="center"/>
          </w:tcPr>
          <w:p w14:paraId="1A3CDC5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3,21·10¹</w:t>
            </w:r>
          </w:p>
        </w:tc>
        <w:tc>
          <w:tcPr>
            <w:tcW w:w="646" w:type="pct"/>
            <w:shd w:val="clear"/>
            <w:vAlign w:val="center"/>
          </w:tcPr>
          <w:p w14:paraId="0BD47F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2,31·10³</w:t>
            </w:r>
          </w:p>
        </w:tc>
        <w:tc>
          <w:tcPr>
            <w:tcW w:w="672" w:type="pct"/>
            <w:shd w:val="clear"/>
            <w:vAlign w:val="center"/>
          </w:tcPr>
          <w:p w14:paraId="796071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2,23·10¹</w:t>
            </w:r>
          </w:p>
        </w:tc>
        <w:tc>
          <w:tcPr>
            <w:tcW w:w="944" w:type="pct"/>
            <w:shd w:val="clear"/>
            <w:vAlign w:val="center"/>
          </w:tcPr>
          <w:p w14:paraId="3BBEF2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1,98·10⁻¹</w:t>
            </w:r>
          </w:p>
        </w:tc>
      </w:tr>
      <w:tr w14:paraId="18E1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73BDF70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06B3419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60" w:type="pct"/>
            <w:shd w:val="clear"/>
            <w:vAlign w:val="center"/>
          </w:tcPr>
          <w:p w14:paraId="2DA643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5,66·10¹</w:t>
            </w:r>
          </w:p>
        </w:tc>
        <w:tc>
          <w:tcPr>
            <w:tcW w:w="646" w:type="pct"/>
            <w:shd w:val="clear"/>
            <w:vAlign w:val="center"/>
          </w:tcPr>
          <w:p w14:paraId="6EAE3C2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7,17·10³</w:t>
            </w:r>
          </w:p>
        </w:tc>
        <w:tc>
          <w:tcPr>
            <w:tcW w:w="672" w:type="pct"/>
            <w:shd w:val="clear"/>
            <w:vAlign w:val="center"/>
          </w:tcPr>
          <w:p w14:paraId="255C95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3,77·10³</w:t>
            </w:r>
          </w:p>
        </w:tc>
        <w:tc>
          <w:tcPr>
            <w:tcW w:w="944" w:type="pct"/>
            <w:shd w:val="clear"/>
            <w:vAlign w:val="center"/>
          </w:tcPr>
          <w:p w14:paraId="55EE66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1,38·10⁰</w:t>
            </w:r>
          </w:p>
        </w:tc>
      </w:tr>
      <w:tr w14:paraId="5574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95" w:type="pct"/>
            <w:shd w:val="clear"/>
            <w:vAlign w:val="center"/>
          </w:tcPr>
          <w:p w14:paraId="73F315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4B13135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60" w:type="pct"/>
            <w:shd w:val="clear"/>
            <w:vAlign w:val="center"/>
          </w:tcPr>
          <w:p w14:paraId="133B75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5,56·10⁻⁵</w:t>
            </w:r>
          </w:p>
        </w:tc>
        <w:tc>
          <w:tcPr>
            <w:tcW w:w="646" w:type="pct"/>
            <w:shd w:val="clear"/>
            <w:vAlign w:val="center"/>
          </w:tcPr>
          <w:p w14:paraId="2EA90DE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5,56·10⁻⁵</w:t>
            </w:r>
          </w:p>
        </w:tc>
        <w:tc>
          <w:tcPr>
            <w:tcW w:w="672" w:type="pct"/>
            <w:shd w:val="clear"/>
            <w:vAlign w:val="center"/>
          </w:tcPr>
          <w:p w14:paraId="0AA22E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2,43·10⁻⁴</w:t>
            </w:r>
          </w:p>
        </w:tc>
        <w:tc>
          <w:tcPr>
            <w:tcW w:w="944" w:type="pct"/>
            <w:shd w:val="clear"/>
            <w:vAlign w:val="center"/>
          </w:tcPr>
          <w:p w14:paraId="51126A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5,56·10⁻⁵</w:t>
            </w:r>
          </w:p>
        </w:tc>
      </w:tr>
      <w:tr w14:paraId="0FF4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95" w:type="pct"/>
            <w:shd w:val="clear"/>
            <w:vAlign w:val="center"/>
          </w:tcPr>
          <w:p w14:paraId="6EA33E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59" w:type="pct"/>
            <w:shd w:val="clear"/>
            <w:vAlign w:val="center"/>
          </w:tcPr>
          <w:p w14:paraId="0080DD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60" w:type="pct"/>
            <w:shd w:val="clear"/>
            <w:vAlign w:val="center"/>
          </w:tcPr>
          <w:p w14:paraId="68EFAC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3,34·10¹</w:t>
            </w:r>
          </w:p>
        </w:tc>
        <w:tc>
          <w:tcPr>
            <w:tcW w:w="646" w:type="pct"/>
            <w:shd w:val="clear"/>
            <w:vAlign w:val="center"/>
          </w:tcPr>
          <w:p w14:paraId="0C5ABD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2,69·10³</w:t>
            </w:r>
          </w:p>
        </w:tc>
        <w:tc>
          <w:tcPr>
            <w:tcW w:w="672" w:type="pct"/>
            <w:shd w:val="clear"/>
            <w:vAlign w:val="center"/>
          </w:tcPr>
          <w:p w14:paraId="62CD45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3,26·10¹</w:t>
            </w:r>
          </w:p>
        </w:tc>
        <w:tc>
          <w:tcPr>
            <w:tcW w:w="944" w:type="pct"/>
            <w:shd w:val="clear"/>
            <w:vAlign w:val="center"/>
          </w:tcPr>
          <w:p w14:paraId="111AE1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2,13·10⁻¹</w:t>
            </w:r>
          </w:p>
        </w:tc>
      </w:tr>
    </w:tbl>
    <w:p w14:paraId="22982500">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Табела 7.3 показује да мала грешка и стабилна процена нису исто. Медијана уз заштитне стратегије једина заиста мирује, при сваком профилу. Одсечена средина, иако по тачности блиска медијани, осцилује исто колико и аритметичка средина, што значи да нападачке вредности код ње улазе у прорачун а одсецање само ограничава колики ће помак бити. Насумични профил је најразорнији по стабилности иако по грешци није најгори, будући да нападач сваке рунде емитује другу вредност.</w:t>
      </w:r>
    </w:p>
    <w:p w14:paraId="05AA1C2D">
      <w:pPr>
        <w:pStyle w:val="7"/>
        <w:jc w:val="center"/>
        <w:rPr>
          <w:rFonts w:hint="default" w:ascii="Times New Roman" w:hAnsi="Times New Roman" w:cs="Times New Roman"/>
          <w:i/>
          <w:iCs/>
          <w:lang w:val="en-US"/>
        </w:rPr>
      </w:pPr>
      <w:r>
        <w:rPr>
          <w:rFonts w:hint="default" w:ascii="Times New Roman" w:hAnsi="Times New Roman" w:cs="Times New Roman"/>
          <w:i/>
          <w:iCs/>
          <w:lang w:val="en-US"/>
        </w:rPr>
        <w:t xml:space="preserve">Табела 7.4. Време конвергенције по </w:t>
      </w:r>
      <w:r>
        <w:rPr>
          <w:rFonts w:hint="default" w:ascii="Times New Roman" w:hAnsi="Times New Roman" w:cs="Times New Roman"/>
          <w:i/>
          <w:iCs/>
          <w:lang w:val="en-US"/>
        </w:rPr>
        <w:t>Byzantine профилу, у рундама</w:t>
      </w:r>
    </w:p>
    <w:tbl>
      <w:tblPr>
        <w:tblW w:w="4997"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444"/>
        <w:gridCol w:w="1374"/>
        <w:gridCol w:w="1424"/>
        <w:gridCol w:w="1424"/>
        <w:gridCol w:w="1424"/>
        <w:gridCol w:w="1523"/>
      </w:tblGrid>
      <w:tr w14:paraId="116F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812" w:type="pct"/>
            <w:shd w:val="clear"/>
            <w:vAlign w:val="center"/>
          </w:tcPr>
          <w:p w14:paraId="79BC445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780" w:type="pct"/>
            <w:shd w:val="clear"/>
            <w:vAlign w:val="center"/>
          </w:tcPr>
          <w:p w14:paraId="2004EBB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809" w:type="pct"/>
            <w:shd w:val="clear"/>
            <w:vAlign w:val="center"/>
          </w:tcPr>
          <w:p w14:paraId="098CC52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координисани</w:t>
            </w:r>
          </w:p>
        </w:tc>
        <w:tc>
          <w:tcPr>
            <w:tcW w:w="809" w:type="pct"/>
            <w:shd w:val="clear"/>
            <w:vAlign w:val="center"/>
          </w:tcPr>
          <w:p w14:paraId="2218788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екстремни</w:t>
            </w:r>
          </w:p>
        </w:tc>
        <w:tc>
          <w:tcPr>
            <w:tcW w:w="809" w:type="pct"/>
            <w:shd w:val="clear"/>
            <w:vAlign w:val="center"/>
          </w:tcPr>
          <w:p w14:paraId="04DFCC7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насумични</w:t>
            </w:r>
          </w:p>
        </w:tc>
        <w:tc>
          <w:tcPr>
            <w:tcW w:w="857" w:type="pct"/>
            <w:shd w:val="clear"/>
            <w:vAlign w:val="center"/>
          </w:tcPr>
          <w:p w14:paraId="64C4131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благо померени</w:t>
            </w:r>
          </w:p>
        </w:tc>
      </w:tr>
      <w:tr w14:paraId="6C9E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7E7361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780" w:type="pct"/>
            <w:shd w:val="clear"/>
            <w:vAlign w:val="center"/>
          </w:tcPr>
          <w:p w14:paraId="7C7E6C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09" w:type="pct"/>
            <w:shd w:val="clear"/>
            <w:vAlign w:val="center"/>
          </w:tcPr>
          <w:p w14:paraId="46C0DD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287D948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388AF15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57" w:type="pct"/>
            <w:shd w:val="clear"/>
            <w:vAlign w:val="center"/>
          </w:tcPr>
          <w:p w14:paraId="70BB8F4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47,8 (1/5 никад)</w:t>
            </w:r>
          </w:p>
        </w:tc>
      </w:tr>
      <w:tr w14:paraId="6FDA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339991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780" w:type="pct"/>
            <w:shd w:val="clear"/>
            <w:vAlign w:val="center"/>
          </w:tcPr>
          <w:p w14:paraId="020A75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09" w:type="pct"/>
            <w:shd w:val="clear"/>
            <w:vAlign w:val="center"/>
          </w:tcPr>
          <w:p w14:paraId="41078C6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50,0 (4/5 никад)</w:t>
            </w:r>
          </w:p>
        </w:tc>
        <w:tc>
          <w:tcPr>
            <w:tcW w:w="809" w:type="pct"/>
            <w:shd w:val="clear"/>
            <w:vAlign w:val="center"/>
          </w:tcPr>
          <w:p w14:paraId="49E53A3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50,0 (4/5 никад)</w:t>
            </w:r>
          </w:p>
        </w:tc>
        <w:tc>
          <w:tcPr>
            <w:tcW w:w="809" w:type="pct"/>
            <w:shd w:val="clear"/>
            <w:vAlign w:val="center"/>
          </w:tcPr>
          <w:p w14:paraId="47AE547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50,0 (4/5 никад)</w:t>
            </w:r>
          </w:p>
        </w:tc>
        <w:tc>
          <w:tcPr>
            <w:tcW w:w="857" w:type="pct"/>
            <w:shd w:val="clear"/>
            <w:vAlign w:val="center"/>
          </w:tcPr>
          <w:p w14:paraId="425E799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35,0</w:t>
            </w:r>
          </w:p>
        </w:tc>
      </w:tr>
      <w:tr w14:paraId="0821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3BB0E8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780" w:type="pct"/>
            <w:shd w:val="clear"/>
            <w:vAlign w:val="center"/>
          </w:tcPr>
          <w:p w14:paraId="1E51D3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09" w:type="pct"/>
            <w:shd w:val="clear"/>
            <w:vAlign w:val="center"/>
          </w:tcPr>
          <w:p w14:paraId="296E12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57AF703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1595F35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57" w:type="pct"/>
            <w:shd w:val="clear"/>
            <w:vAlign w:val="center"/>
          </w:tcPr>
          <w:p w14:paraId="132DE6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47,2 (1/5 никад)</w:t>
            </w:r>
          </w:p>
        </w:tc>
      </w:tr>
      <w:tr w14:paraId="24A7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52E0B0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780" w:type="pct"/>
            <w:shd w:val="clear"/>
            <w:vAlign w:val="center"/>
          </w:tcPr>
          <w:p w14:paraId="3A7579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09" w:type="pct"/>
            <w:shd w:val="clear"/>
            <w:vAlign w:val="center"/>
          </w:tcPr>
          <w:p w14:paraId="0A8563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2FBFC74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7265A4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57" w:type="pct"/>
            <w:shd w:val="clear"/>
            <w:vAlign w:val="center"/>
          </w:tcPr>
          <w:p w14:paraId="097321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21,5 (1/5 никад)</w:t>
            </w:r>
          </w:p>
        </w:tc>
      </w:tr>
      <w:tr w14:paraId="0214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6246E3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780" w:type="pct"/>
            <w:shd w:val="clear"/>
            <w:vAlign w:val="center"/>
          </w:tcPr>
          <w:p w14:paraId="6BFB21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09" w:type="pct"/>
            <w:shd w:val="clear"/>
            <w:vAlign w:val="center"/>
          </w:tcPr>
          <w:p w14:paraId="2776DD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c>
          <w:tcPr>
            <w:tcW w:w="809" w:type="pct"/>
            <w:shd w:val="clear"/>
            <w:vAlign w:val="center"/>
          </w:tcPr>
          <w:p w14:paraId="2CB587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c>
          <w:tcPr>
            <w:tcW w:w="809" w:type="pct"/>
            <w:shd w:val="clear"/>
            <w:vAlign w:val="center"/>
          </w:tcPr>
          <w:p w14:paraId="6DBF652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c>
          <w:tcPr>
            <w:tcW w:w="857" w:type="pct"/>
            <w:shd w:val="clear"/>
            <w:vAlign w:val="center"/>
          </w:tcPr>
          <w:p w14:paraId="64025F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r>
      <w:tr w14:paraId="7100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677525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780" w:type="pct"/>
            <w:shd w:val="clear"/>
            <w:vAlign w:val="center"/>
          </w:tcPr>
          <w:p w14:paraId="014762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09" w:type="pct"/>
            <w:shd w:val="clear"/>
            <w:vAlign w:val="center"/>
          </w:tcPr>
          <w:p w14:paraId="74E547D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7ED7323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684A1A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48,0 (4/5 никад)</w:t>
            </w:r>
          </w:p>
        </w:tc>
        <w:tc>
          <w:tcPr>
            <w:tcW w:w="857" w:type="pct"/>
            <w:shd w:val="clear"/>
            <w:vAlign w:val="center"/>
          </w:tcPr>
          <w:p w14:paraId="1BD80A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w:t>
            </w:r>
          </w:p>
        </w:tc>
      </w:tr>
      <w:tr w14:paraId="1C23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06A6FA3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780" w:type="pct"/>
            <w:shd w:val="clear"/>
            <w:vAlign w:val="center"/>
          </w:tcPr>
          <w:p w14:paraId="1AB540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809" w:type="pct"/>
            <w:shd w:val="clear"/>
            <w:vAlign w:val="center"/>
          </w:tcPr>
          <w:p w14:paraId="0369044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06A211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09" w:type="pct"/>
            <w:shd w:val="clear"/>
            <w:vAlign w:val="center"/>
          </w:tcPr>
          <w:p w14:paraId="6596D9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857" w:type="pct"/>
            <w:shd w:val="clear"/>
            <w:vAlign w:val="center"/>
          </w:tcPr>
          <w:p w14:paraId="7A3BA1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 (1/5 никад)</w:t>
            </w:r>
          </w:p>
        </w:tc>
      </w:tr>
      <w:tr w14:paraId="4756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45531CE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780" w:type="pct"/>
            <w:shd w:val="clear"/>
            <w:vAlign w:val="center"/>
          </w:tcPr>
          <w:p w14:paraId="783EF9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809" w:type="pct"/>
            <w:shd w:val="clear"/>
            <w:vAlign w:val="center"/>
          </w:tcPr>
          <w:p w14:paraId="56D3E67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c>
          <w:tcPr>
            <w:tcW w:w="809" w:type="pct"/>
            <w:shd w:val="clear"/>
            <w:vAlign w:val="center"/>
          </w:tcPr>
          <w:p w14:paraId="7E6E2F1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c>
          <w:tcPr>
            <w:tcW w:w="809" w:type="pct"/>
            <w:shd w:val="clear"/>
            <w:vAlign w:val="center"/>
          </w:tcPr>
          <w:p w14:paraId="525AF00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c>
          <w:tcPr>
            <w:tcW w:w="857" w:type="pct"/>
            <w:shd w:val="clear"/>
            <w:vAlign w:val="center"/>
          </w:tcPr>
          <w:p w14:paraId="33D3275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r>
      <w:tr w14:paraId="76A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812" w:type="pct"/>
            <w:shd w:val="clear"/>
            <w:vAlign w:val="center"/>
          </w:tcPr>
          <w:p w14:paraId="5E40EC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780" w:type="pct"/>
            <w:shd w:val="clear"/>
            <w:vAlign w:val="center"/>
          </w:tcPr>
          <w:p w14:paraId="58A559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809" w:type="pct"/>
            <w:shd w:val="clear"/>
            <w:vAlign w:val="center"/>
          </w:tcPr>
          <w:p w14:paraId="7793193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(4/5 никад)</w:t>
            </w:r>
          </w:p>
        </w:tc>
        <w:tc>
          <w:tcPr>
            <w:tcW w:w="809" w:type="pct"/>
            <w:shd w:val="clear"/>
            <w:vAlign w:val="center"/>
          </w:tcPr>
          <w:p w14:paraId="5745B0E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(4/5 никад)</w:t>
            </w:r>
          </w:p>
        </w:tc>
        <w:tc>
          <w:tcPr>
            <w:tcW w:w="809" w:type="pct"/>
            <w:shd w:val="clear"/>
            <w:vAlign w:val="center"/>
          </w:tcPr>
          <w:p w14:paraId="4F344D6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34,0 (2/5 никад)</w:t>
            </w:r>
          </w:p>
        </w:tc>
        <w:tc>
          <w:tcPr>
            <w:tcW w:w="857" w:type="pct"/>
            <w:shd w:val="clear"/>
            <w:vAlign w:val="center"/>
          </w:tcPr>
          <w:p w14:paraId="7E37B6F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w:t>
            </w:r>
          </w:p>
        </w:tc>
      </w:tr>
    </w:tbl>
    <w:p w14:paraId="79A7D68F">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Исти распоред потврђује и време конвергенције. Медијана уз заштитне стратегије конвергира за 2,4 рунде при сваком профилу, дакле систем се усагласи готово одмах по активацији напада и остаје испод прага до краја. Одсечена средина конвергира поуздано једино при благо помереном профилу, а аритметичка средина ни при једном осим њега. </w:t>
      </w:r>
    </w:p>
    <w:p w14:paraId="0F862AF6">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Табела </w:t>
      </w:r>
      <w:r>
        <w:rPr>
          <w:rFonts w:hint="default" w:ascii="Times New Roman" w:hAnsi="Times New Roman" w:cs="Times New Roman"/>
          <w:i/>
          <w:iCs/>
          <w:lang w:val="en-US"/>
        </w:rPr>
        <w:t>7.5. - Релативна грешка без напада, β = 0.</w:t>
      </w:r>
    </w:p>
    <w:tbl>
      <w:tblPr>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80"/>
        <w:gridCol w:w="2415"/>
        <w:gridCol w:w="1494"/>
        <w:gridCol w:w="2326"/>
      </w:tblGrid>
      <w:tr w14:paraId="28A4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1355" w:type="pct"/>
            <w:shd w:val="clear"/>
            <w:vAlign w:val="center"/>
          </w:tcPr>
          <w:p w14:paraId="08CA2AD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384" w:type="pct"/>
            <w:shd w:val="clear"/>
            <w:vAlign w:val="center"/>
          </w:tcPr>
          <w:p w14:paraId="6FD5022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аритм. средина</w:t>
            </w:r>
          </w:p>
        </w:tc>
        <w:tc>
          <w:tcPr>
            <w:tcW w:w="849" w:type="pct"/>
            <w:shd w:val="clear"/>
            <w:vAlign w:val="center"/>
          </w:tcPr>
          <w:p w14:paraId="77D5393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медијана</w:t>
            </w:r>
          </w:p>
        </w:tc>
        <w:tc>
          <w:tcPr>
            <w:tcW w:w="1323" w:type="pct"/>
            <w:shd w:val="clear"/>
            <w:vAlign w:val="center"/>
          </w:tcPr>
          <w:p w14:paraId="577DB78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одсеч. средина</w:t>
            </w:r>
          </w:p>
        </w:tc>
      </w:tr>
      <w:tr w14:paraId="4C38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355" w:type="pct"/>
            <w:shd w:val="clear"/>
            <w:vAlign w:val="center"/>
          </w:tcPr>
          <w:p w14:paraId="170BD6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84" w:type="pct"/>
            <w:shd w:val="clear"/>
            <w:vAlign w:val="center"/>
          </w:tcPr>
          <w:p w14:paraId="357A2EB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0,00358</w:t>
            </w:r>
          </w:p>
        </w:tc>
        <w:tc>
          <w:tcPr>
            <w:tcW w:w="849" w:type="pct"/>
            <w:shd w:val="clear"/>
            <w:vAlign w:val="center"/>
          </w:tcPr>
          <w:p w14:paraId="3468B49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0,01375</w:t>
            </w:r>
          </w:p>
        </w:tc>
        <w:tc>
          <w:tcPr>
            <w:tcW w:w="1323" w:type="pct"/>
            <w:shd w:val="clear"/>
            <w:vAlign w:val="center"/>
          </w:tcPr>
          <w:p w14:paraId="7C73F1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0,00777</w:t>
            </w:r>
          </w:p>
        </w:tc>
      </w:tr>
      <w:tr w14:paraId="4055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355" w:type="pct"/>
            <w:shd w:val="clear"/>
            <w:vAlign w:val="center"/>
          </w:tcPr>
          <w:p w14:paraId="4FC2A57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84" w:type="pct"/>
            <w:shd w:val="clear"/>
            <w:vAlign w:val="center"/>
          </w:tcPr>
          <w:p w14:paraId="731BA1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0,00065</w:t>
            </w:r>
          </w:p>
        </w:tc>
        <w:tc>
          <w:tcPr>
            <w:tcW w:w="849" w:type="pct"/>
            <w:shd w:val="clear"/>
            <w:vAlign w:val="center"/>
          </w:tcPr>
          <w:p w14:paraId="3AF24C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0,01509</w:t>
            </w:r>
          </w:p>
        </w:tc>
        <w:tc>
          <w:tcPr>
            <w:tcW w:w="1323" w:type="pct"/>
            <w:shd w:val="clear"/>
            <w:vAlign w:val="center"/>
          </w:tcPr>
          <w:p w14:paraId="598487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r>
      <w:tr w14:paraId="2D75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355" w:type="pct"/>
            <w:shd w:val="clear"/>
            <w:vAlign w:val="center"/>
          </w:tcPr>
          <w:p w14:paraId="386B67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84" w:type="pct"/>
            <w:shd w:val="clear"/>
            <w:vAlign w:val="center"/>
          </w:tcPr>
          <w:p w14:paraId="748FF6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0,00065</w:t>
            </w:r>
          </w:p>
        </w:tc>
        <w:tc>
          <w:tcPr>
            <w:tcW w:w="849" w:type="pct"/>
            <w:shd w:val="clear"/>
            <w:vAlign w:val="center"/>
          </w:tcPr>
          <w:p w14:paraId="73C91F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0,01481</w:t>
            </w:r>
          </w:p>
        </w:tc>
        <w:tc>
          <w:tcPr>
            <w:tcW w:w="1323" w:type="pct"/>
            <w:shd w:val="clear"/>
            <w:vAlign w:val="center"/>
          </w:tcPr>
          <w:p w14:paraId="4598BFA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r>
    </w:tbl>
    <w:p w14:paraId="3192B429">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Робусност се, међутим, плаћа прецизношћу: без напада медијана даје двоструко већу грешку од одсечене средине, јер од целог узорка користи само једну вредност. Отуда и подела улога - када структурна заштита ради, одсечена средина даје тачнији резултат уз једнаку отпорност; када изостане, медијана је једина која издржава. </w:t>
      </w:r>
      <w:r>
        <w:rPr>
          <w:rFonts w:hint="default"/>
          <w:color w:val="000000" w:themeColor="text1"/>
          <w:sz w:val="22"/>
          <w:szCs w:val="22"/>
          <w:lang w:val="sr-Cyrl-RS"/>
          <w14:textFill>
            <w14:solidFill>
              <w14:schemeClr w14:val="tx1"/>
            </w14:solidFill>
          </w14:textFill>
        </w:rPr>
        <w:t xml:space="preserve">Медијана ограничава </w:t>
      </w:r>
      <w:r>
        <w:rPr>
          <w:rFonts w:hint="default"/>
          <w:i/>
          <w:iCs/>
          <w:color w:val="000000" w:themeColor="text1"/>
          <w:sz w:val="22"/>
          <w:szCs w:val="22"/>
          <w:lang w:val="en-US"/>
          <w14:textFill>
            <w14:solidFill>
              <w14:schemeClr w14:val="tx1"/>
            </w14:solidFill>
          </w14:textFill>
        </w:rPr>
        <w:t xml:space="preserve">Byzantine </w:t>
      </w:r>
      <w:r>
        <w:rPr>
          <w:rFonts w:hint="default"/>
          <w:color w:val="000000" w:themeColor="text1"/>
          <w:sz w:val="22"/>
          <w:szCs w:val="22"/>
          <w:lang w:val="en-US"/>
          <w14:textFill>
            <w14:solidFill>
              <w14:schemeClr w14:val="tx1"/>
            </w14:solidFill>
          </w14:textFill>
        </w:rPr>
        <w:t>вредности</w:t>
      </w:r>
      <w:r>
        <w:rPr>
          <w:rFonts w:hint="default"/>
          <w:color w:val="000000" w:themeColor="text1"/>
          <w:sz w:val="22"/>
          <w:szCs w:val="22"/>
          <w:lang w:val="sr-Cyrl-RS"/>
          <w14:textFill>
            <w14:solidFill>
              <w14:schemeClr w14:val="tx1"/>
            </w14:solidFill>
          </w14:textFill>
        </w:rPr>
        <w:t xml:space="preserve"> </w:t>
      </w:r>
      <w:r>
        <w:rPr>
          <w:rFonts w:hint="default"/>
          <w:color w:val="000000" w:themeColor="text1"/>
          <w:sz w:val="22"/>
          <w:szCs w:val="22"/>
          <w:lang w:val="en-US"/>
          <w14:textFill>
            <w14:solidFill>
              <w14:schemeClr w14:val="tx1"/>
            </w14:solidFill>
          </w14:textFill>
        </w:rPr>
        <w:t xml:space="preserve">при свим профилима, одсечена средина само док удео нападачких суседа не пређе границу коју подноси њен параметар одсецања, а аритметичка средина ни у једном случају. </w:t>
      </w:r>
    </w:p>
    <w:p w14:paraId="2C09BB66">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Поређење истих функција по стратегијама показује да ниједна не даје једнак исход у различитим структурама. Медијана је уз заштитне стратегије вишеструко тачнија него уз референтну, док је код аритметичке средине однос обрнут. Мрежа у којој контрола пријема одржава мали број нападача остаје добро повезана, па нападачева вредност кроз њу равномерно помера процену свих чворова, док се при масовном продору мрежа распада на неусаглашене делове у којима такво померање изостаје. Избор агрегационе функције стога није независан од избора стратегије избора суседа.</w:t>
      </w:r>
    </w:p>
    <w:p w14:paraId="4F30B278">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3</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Анализа </w:t>
      </w:r>
      <w:r>
        <w:rPr>
          <w:rFonts w:hint="default" w:ascii="Times New Roman" w:hAnsi="Times New Roman" w:eastAsia="Times New Roman" w:cs="Times New Roman"/>
          <w:i/>
          <w:iCs/>
          <w:color w:val="000000" w:themeColor="text1"/>
          <w:lang w:val="en-US"/>
          <w14:textFill>
            <w14:solidFill>
              <w14:schemeClr w14:val="tx1"/>
            </w14:solidFill>
          </w14:textFill>
        </w:rPr>
        <w:t xml:space="preserve">Sybil </w:t>
      </w:r>
      <w:r>
        <w:rPr>
          <w:rFonts w:hint="default" w:ascii="Times New Roman" w:hAnsi="Times New Roman" w:eastAsia="Times New Roman" w:cs="Times New Roman"/>
          <w:color w:val="000000" w:themeColor="text1"/>
          <w:lang w:val="en-US"/>
          <w14:textFill>
            <w14:solidFill>
              <w14:schemeClr w14:val="tx1"/>
            </w14:solidFill>
          </w14:textFill>
        </w:rPr>
        <w:t>пенетрације</w:t>
      </w:r>
    </w:p>
    <w:p w14:paraId="489E5784">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У овом одељку прати се удео нападачких идентитета у скуповима суседа честитих учесника, како на њега утиче политика пријема и колико механизми одлагања и доказа о утрошеном ресурсу смањују усп</w:t>
      </w:r>
      <w:r>
        <w:rPr>
          <w:rFonts w:hint="default" w:ascii="Times New Roman" w:hAnsi="Times New Roman" w:cs="Times New Roman"/>
          <w:color w:val="000000" w:themeColor="text1"/>
          <w:sz w:val="22"/>
          <w:szCs w:val="22"/>
          <w:lang w:val="en-US"/>
          <w14:textFill>
            <w14:solidFill>
              <w14:schemeClr w14:val="tx1"/>
            </w14:solidFill>
          </w14:textFill>
        </w:rPr>
        <w:t>ешност напада.</w:t>
      </w:r>
    </w:p>
    <w:p w14:paraId="7ED97847">
      <w:pPr>
        <w:pStyle w:val="7"/>
        <w:jc w:val="center"/>
        <w:rPr>
          <w:rFonts w:hint="default" w:ascii="Times New Roman" w:hAnsi="Times New Roman" w:cs="Times New Roman"/>
          <w:i/>
          <w:iCs/>
          <w:lang w:val="en-US"/>
        </w:rPr>
      </w:pPr>
      <w:r>
        <w:rPr>
          <w:rFonts w:hint="default" w:ascii="Times New Roman" w:hAnsi="Times New Roman" w:cs="Times New Roman"/>
          <w:i/>
          <w:iCs/>
          <w:lang w:val="en-US"/>
        </w:rPr>
        <w:t xml:space="preserve">Табела 7.6. Просечна </w:t>
      </w:r>
      <w:r>
        <w:rPr>
          <w:rFonts w:hint="default" w:ascii="Times New Roman" w:hAnsi="Times New Roman" w:cs="Times New Roman"/>
          <w:i/>
          <w:iCs/>
          <w:lang w:val="en-US"/>
        </w:rPr>
        <w:t>Sybil пенетрација по уделу злонамерних учесника</w:t>
      </w:r>
    </w:p>
    <w:tbl>
      <w:tblPr>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837"/>
        <w:gridCol w:w="1437"/>
        <w:gridCol w:w="1437"/>
        <w:gridCol w:w="1437"/>
        <w:gridCol w:w="1467"/>
      </w:tblGrid>
      <w:tr w14:paraId="288F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1620" w:type="pct"/>
            <w:shd w:val="clear"/>
            <w:vAlign w:val="center"/>
          </w:tcPr>
          <w:p w14:paraId="40B239C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816" w:type="pct"/>
            <w:shd w:val="clear"/>
            <w:vAlign w:val="center"/>
          </w:tcPr>
          <w:p w14:paraId="71AF501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w:t>
            </w:r>
          </w:p>
        </w:tc>
        <w:tc>
          <w:tcPr>
            <w:tcW w:w="816" w:type="pct"/>
            <w:shd w:val="clear"/>
            <w:vAlign w:val="center"/>
          </w:tcPr>
          <w:p w14:paraId="72C4D2D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0,1</w:t>
            </w:r>
          </w:p>
        </w:tc>
        <w:tc>
          <w:tcPr>
            <w:tcW w:w="816" w:type="pct"/>
            <w:shd w:val="clear"/>
            <w:vAlign w:val="center"/>
          </w:tcPr>
          <w:p w14:paraId="2D560BC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0,2</w:t>
            </w:r>
          </w:p>
        </w:tc>
        <w:tc>
          <w:tcPr>
            <w:tcW w:w="825" w:type="pct"/>
            <w:shd w:val="clear"/>
            <w:vAlign w:val="center"/>
          </w:tcPr>
          <w:p w14:paraId="65502B0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0,3</w:t>
            </w:r>
          </w:p>
        </w:tc>
      </w:tr>
      <w:tr w14:paraId="7F0D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620" w:type="pct"/>
            <w:shd w:val="clear"/>
            <w:vAlign w:val="center"/>
          </w:tcPr>
          <w:p w14:paraId="6B08CA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16" w:type="pct"/>
            <w:shd w:val="clear"/>
            <w:vAlign w:val="center"/>
          </w:tcPr>
          <w:p w14:paraId="4C3C411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816" w:type="pct"/>
            <w:shd w:val="clear"/>
            <w:vAlign w:val="center"/>
          </w:tcPr>
          <w:p w14:paraId="59C647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0,07667</w:t>
            </w:r>
          </w:p>
        </w:tc>
        <w:tc>
          <w:tcPr>
            <w:tcW w:w="816" w:type="pct"/>
            <w:shd w:val="clear"/>
            <w:vAlign w:val="center"/>
          </w:tcPr>
          <w:p w14:paraId="03AC7E9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0,30937</w:t>
            </w:r>
          </w:p>
        </w:tc>
        <w:tc>
          <w:tcPr>
            <w:tcW w:w="825" w:type="pct"/>
            <w:shd w:val="clear"/>
            <w:vAlign w:val="center"/>
          </w:tcPr>
          <w:p w14:paraId="38BAA41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0,50683</w:t>
            </w:r>
          </w:p>
        </w:tc>
      </w:tr>
      <w:tr w14:paraId="315D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620" w:type="pct"/>
            <w:shd w:val="clear"/>
            <w:vAlign w:val="center"/>
          </w:tcPr>
          <w:p w14:paraId="55041FA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16" w:type="pct"/>
            <w:shd w:val="clear"/>
            <w:vAlign w:val="center"/>
          </w:tcPr>
          <w:p w14:paraId="41E277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816" w:type="pct"/>
            <w:shd w:val="clear"/>
            <w:vAlign w:val="center"/>
          </w:tcPr>
          <w:p w14:paraId="1E2B87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0,04190</w:t>
            </w:r>
          </w:p>
        </w:tc>
        <w:tc>
          <w:tcPr>
            <w:tcW w:w="816" w:type="pct"/>
            <w:shd w:val="clear"/>
            <w:vAlign w:val="center"/>
          </w:tcPr>
          <w:p w14:paraId="24E0BE8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0,06995</w:t>
            </w:r>
          </w:p>
        </w:tc>
        <w:tc>
          <w:tcPr>
            <w:tcW w:w="825" w:type="pct"/>
            <w:shd w:val="clear"/>
            <w:vAlign w:val="center"/>
          </w:tcPr>
          <w:p w14:paraId="413D88F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0,06021</w:t>
            </w:r>
          </w:p>
        </w:tc>
      </w:tr>
      <w:tr w14:paraId="4235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620" w:type="pct"/>
            <w:shd w:val="clear"/>
            <w:vAlign w:val="center"/>
          </w:tcPr>
          <w:p w14:paraId="4365520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16" w:type="pct"/>
            <w:shd w:val="clear"/>
            <w:vAlign w:val="center"/>
          </w:tcPr>
          <w:p w14:paraId="3098DD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816" w:type="pct"/>
            <w:shd w:val="clear"/>
            <w:vAlign w:val="center"/>
          </w:tcPr>
          <w:p w14:paraId="7708EB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0,02069</w:t>
            </w:r>
          </w:p>
        </w:tc>
        <w:tc>
          <w:tcPr>
            <w:tcW w:w="816" w:type="pct"/>
            <w:shd w:val="clear"/>
            <w:vAlign w:val="center"/>
          </w:tcPr>
          <w:p w14:paraId="262E6B8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0,09354</w:t>
            </w:r>
          </w:p>
        </w:tc>
        <w:tc>
          <w:tcPr>
            <w:tcW w:w="825" w:type="pct"/>
            <w:shd w:val="clear"/>
            <w:vAlign w:val="center"/>
          </w:tcPr>
          <w:p w14:paraId="78C4999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0,08720</w:t>
            </w:r>
          </w:p>
        </w:tc>
      </w:tr>
    </w:tbl>
    <w:p w14:paraId="20084192">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7.7. Удео чворова према броју Sybil суседа, рунда 50, β = 0,3</w:t>
      </w:r>
    </w:p>
    <w:tbl>
      <w:tblPr>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589"/>
        <w:gridCol w:w="1357"/>
        <w:gridCol w:w="2164"/>
        <w:gridCol w:w="2505"/>
      </w:tblGrid>
      <w:tr w14:paraId="1DAE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1476" w:type="pct"/>
            <w:shd w:val="clear"/>
            <w:vAlign w:val="center"/>
          </w:tcPr>
          <w:p w14:paraId="286F749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 xml:space="preserve">број </w:t>
            </w:r>
            <w:r>
              <w:rPr>
                <w:rFonts w:hint="default" w:ascii="Times New Roman" w:hAnsi="Times New Roman" w:eastAsia="SimSun" w:cs="Times New Roman"/>
                <w:b/>
                <w:bCs/>
                <w:i/>
                <w:iCs/>
                <w:kern w:val="0"/>
                <w:sz w:val="20"/>
                <w:szCs w:val="20"/>
                <w:lang w:val="en-US" w:eastAsia="zh-CN" w:bidi="ar"/>
              </w:rPr>
              <w:t xml:space="preserve">Sybil </w:t>
            </w:r>
            <w:r>
              <w:rPr>
                <w:rFonts w:hint="default" w:ascii="Times New Roman" w:hAnsi="Times New Roman" w:eastAsia="SimSun" w:cs="Times New Roman"/>
                <w:b/>
                <w:bCs/>
                <w:kern w:val="0"/>
                <w:sz w:val="20"/>
                <w:szCs w:val="20"/>
                <w:lang w:val="en-US" w:eastAsia="zh-CN" w:bidi="ar"/>
              </w:rPr>
              <w:t>суседа</w:t>
            </w:r>
          </w:p>
        </w:tc>
        <w:tc>
          <w:tcPr>
            <w:tcW w:w="770" w:type="pct"/>
            <w:shd w:val="clear"/>
            <w:vAlign w:val="center"/>
          </w:tcPr>
          <w:p w14:paraId="6CE38D1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i/>
                <w:iCs/>
                <w:kern w:val="0"/>
                <w:sz w:val="20"/>
                <w:szCs w:val="20"/>
                <w:lang w:val="en-US" w:eastAsia="zh-CN" w:bidi="ar"/>
              </w:rPr>
              <w:t>Random</w:t>
            </w:r>
          </w:p>
        </w:tc>
        <w:tc>
          <w:tcPr>
            <w:tcW w:w="1238" w:type="pct"/>
            <w:shd w:val="clear"/>
            <w:vAlign w:val="center"/>
          </w:tcPr>
          <w:p w14:paraId="197DE67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i/>
                <w:iCs/>
                <w:kern w:val="0"/>
                <w:sz w:val="20"/>
                <w:szCs w:val="20"/>
                <w:lang w:val="en-US" w:eastAsia="zh-CN" w:bidi="ar"/>
              </w:rPr>
              <w:t>Sybil</w:t>
            </w:r>
            <w:r>
              <w:rPr>
                <w:rFonts w:hint="default" w:ascii="Times New Roman" w:hAnsi="Times New Roman" w:eastAsia="SimSun" w:cs="Times New Roman"/>
                <w:b/>
                <w:bCs/>
                <w:kern w:val="0"/>
                <w:sz w:val="20"/>
                <w:szCs w:val="20"/>
                <w:lang w:val="en-US" w:eastAsia="zh-CN" w:bidi="ar"/>
              </w:rPr>
              <w:t>-отпорна</w:t>
            </w:r>
          </w:p>
        </w:tc>
        <w:tc>
          <w:tcPr>
            <w:tcW w:w="1427" w:type="pct"/>
            <w:shd w:val="clear"/>
            <w:vAlign w:val="center"/>
          </w:tcPr>
          <w:p w14:paraId="7C27705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i/>
                <w:iCs/>
                <w:kern w:val="0"/>
                <w:sz w:val="20"/>
                <w:szCs w:val="20"/>
                <w:lang w:val="en-US" w:eastAsia="zh-CN" w:bidi="ar"/>
              </w:rPr>
              <w:t>Eclipse</w:t>
            </w:r>
            <w:r>
              <w:rPr>
                <w:rFonts w:hint="default" w:ascii="Times New Roman" w:hAnsi="Times New Roman" w:eastAsia="SimSun" w:cs="Times New Roman"/>
                <w:b/>
                <w:bCs/>
                <w:kern w:val="0"/>
                <w:sz w:val="20"/>
                <w:szCs w:val="20"/>
                <w:lang w:val="en-US" w:eastAsia="zh-CN" w:bidi="ar"/>
              </w:rPr>
              <w:t>-отпорна</w:t>
            </w:r>
          </w:p>
        </w:tc>
      </w:tr>
      <w:tr w14:paraId="6366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476" w:type="pct"/>
            <w:shd w:val="clear"/>
            <w:vAlign w:val="center"/>
          </w:tcPr>
          <w:p w14:paraId="06D179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c>
          <w:tcPr>
            <w:tcW w:w="770" w:type="pct"/>
            <w:shd w:val="clear"/>
            <w:vAlign w:val="center"/>
          </w:tcPr>
          <w:p w14:paraId="087309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0,1 %</w:t>
            </w:r>
          </w:p>
        </w:tc>
        <w:tc>
          <w:tcPr>
            <w:tcW w:w="1238" w:type="pct"/>
            <w:shd w:val="clear"/>
            <w:vAlign w:val="center"/>
          </w:tcPr>
          <w:p w14:paraId="0F8BB9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58,2 %</w:t>
            </w:r>
          </w:p>
        </w:tc>
        <w:tc>
          <w:tcPr>
            <w:tcW w:w="1427" w:type="pct"/>
            <w:shd w:val="clear"/>
            <w:vAlign w:val="center"/>
          </w:tcPr>
          <w:p w14:paraId="5217EA5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44,0 %</w:t>
            </w:r>
          </w:p>
        </w:tc>
      </w:tr>
      <w:tr w14:paraId="423C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476" w:type="pct"/>
            <w:shd w:val="clear"/>
            <w:vAlign w:val="center"/>
          </w:tcPr>
          <w:p w14:paraId="194236B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w:t>
            </w:r>
          </w:p>
        </w:tc>
        <w:tc>
          <w:tcPr>
            <w:tcW w:w="770" w:type="pct"/>
            <w:shd w:val="clear"/>
            <w:vAlign w:val="center"/>
          </w:tcPr>
          <w:p w14:paraId="08C834E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2,1 %</w:t>
            </w:r>
          </w:p>
        </w:tc>
        <w:tc>
          <w:tcPr>
            <w:tcW w:w="1238" w:type="pct"/>
            <w:shd w:val="clear"/>
            <w:vAlign w:val="center"/>
          </w:tcPr>
          <w:p w14:paraId="645EE2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41,8 %</w:t>
            </w:r>
          </w:p>
        </w:tc>
        <w:tc>
          <w:tcPr>
            <w:tcW w:w="1427" w:type="pct"/>
            <w:shd w:val="clear"/>
            <w:vAlign w:val="center"/>
          </w:tcPr>
          <w:p w14:paraId="0F4829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51,7 %</w:t>
            </w:r>
          </w:p>
        </w:tc>
      </w:tr>
      <w:tr w14:paraId="7416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476" w:type="pct"/>
            <w:shd w:val="clear"/>
            <w:vAlign w:val="center"/>
          </w:tcPr>
          <w:p w14:paraId="6F0F26D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770" w:type="pct"/>
            <w:shd w:val="clear"/>
            <w:vAlign w:val="center"/>
          </w:tcPr>
          <w:p w14:paraId="2FA9ED4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9,3 %</w:t>
            </w:r>
          </w:p>
        </w:tc>
        <w:tc>
          <w:tcPr>
            <w:tcW w:w="1238" w:type="pct"/>
            <w:shd w:val="clear"/>
            <w:vAlign w:val="center"/>
          </w:tcPr>
          <w:p w14:paraId="31881332">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c>
          <w:tcPr>
            <w:tcW w:w="1427" w:type="pct"/>
            <w:shd w:val="clear"/>
            <w:vAlign w:val="center"/>
          </w:tcPr>
          <w:p w14:paraId="26F37FE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4,3 %</w:t>
            </w:r>
          </w:p>
        </w:tc>
      </w:tr>
      <w:tr w14:paraId="5089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476" w:type="pct"/>
            <w:shd w:val="clear"/>
            <w:vAlign w:val="center"/>
          </w:tcPr>
          <w:p w14:paraId="3C8089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770" w:type="pct"/>
            <w:shd w:val="clear"/>
            <w:vAlign w:val="center"/>
          </w:tcPr>
          <w:p w14:paraId="1847DB1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24,1 %</w:t>
            </w:r>
          </w:p>
        </w:tc>
        <w:tc>
          <w:tcPr>
            <w:tcW w:w="1238" w:type="pct"/>
            <w:shd w:val="clear"/>
            <w:vAlign w:val="center"/>
          </w:tcPr>
          <w:p w14:paraId="644F5641">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c>
          <w:tcPr>
            <w:tcW w:w="1427" w:type="pct"/>
            <w:shd w:val="clear"/>
            <w:vAlign w:val="center"/>
          </w:tcPr>
          <w:p w14:paraId="76D2A422">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r>
      <w:tr w14:paraId="03FA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476" w:type="pct"/>
            <w:shd w:val="clear"/>
            <w:vAlign w:val="center"/>
          </w:tcPr>
          <w:p w14:paraId="53FCE7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770" w:type="pct"/>
            <w:shd w:val="clear"/>
            <w:vAlign w:val="center"/>
          </w:tcPr>
          <w:p w14:paraId="437D59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39,4 %</w:t>
            </w:r>
          </w:p>
        </w:tc>
        <w:tc>
          <w:tcPr>
            <w:tcW w:w="1238" w:type="pct"/>
            <w:shd w:val="clear"/>
            <w:vAlign w:val="center"/>
          </w:tcPr>
          <w:p w14:paraId="37A26E6D">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c>
          <w:tcPr>
            <w:tcW w:w="1427" w:type="pct"/>
            <w:shd w:val="clear"/>
            <w:vAlign w:val="center"/>
          </w:tcPr>
          <w:p w14:paraId="587B1E9A">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r>
      <w:tr w14:paraId="47DF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476" w:type="pct"/>
            <w:shd w:val="clear"/>
            <w:vAlign w:val="center"/>
          </w:tcPr>
          <w:p w14:paraId="294470E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w:t>
            </w:r>
          </w:p>
        </w:tc>
        <w:tc>
          <w:tcPr>
            <w:tcW w:w="770" w:type="pct"/>
            <w:shd w:val="clear"/>
            <w:vAlign w:val="center"/>
          </w:tcPr>
          <w:p w14:paraId="10C068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20,6 %</w:t>
            </w:r>
          </w:p>
        </w:tc>
        <w:tc>
          <w:tcPr>
            <w:tcW w:w="1238" w:type="pct"/>
            <w:shd w:val="clear"/>
            <w:vAlign w:val="center"/>
          </w:tcPr>
          <w:p w14:paraId="75E0D764">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c>
          <w:tcPr>
            <w:tcW w:w="1427" w:type="pct"/>
            <w:shd w:val="clear"/>
            <w:vAlign w:val="center"/>
          </w:tcPr>
          <w:p w14:paraId="01ABA135">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r>
      <w:tr w14:paraId="2540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476" w:type="pct"/>
            <w:shd w:val="clear"/>
            <w:vAlign w:val="center"/>
          </w:tcPr>
          <w:p w14:paraId="4BFB57C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w:t>
            </w:r>
          </w:p>
        </w:tc>
        <w:tc>
          <w:tcPr>
            <w:tcW w:w="770" w:type="pct"/>
            <w:shd w:val="clear"/>
            <w:vAlign w:val="center"/>
          </w:tcPr>
          <w:p w14:paraId="4B8FC7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4,3 %</w:t>
            </w:r>
          </w:p>
        </w:tc>
        <w:tc>
          <w:tcPr>
            <w:tcW w:w="1238" w:type="pct"/>
            <w:shd w:val="clear"/>
            <w:vAlign w:val="center"/>
          </w:tcPr>
          <w:p w14:paraId="40CD356F">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c>
          <w:tcPr>
            <w:tcW w:w="1427" w:type="pct"/>
            <w:shd w:val="clear"/>
            <w:vAlign w:val="center"/>
          </w:tcPr>
          <w:p w14:paraId="2F047789">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r>
    </w:tbl>
    <w:p w14:paraId="1FE4859D">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Колико нападачких идентитета уђе у скупове суседа зависи пре свега од тога постоји ли провера при пријему. Уз референтну стратегију нападачи при β = 0,3 заузимају половину свих места, а уз заштитне мање од једне десетине. Просечна вредност, међутим, крије битну разлику коју показује расподела по чворовима: уз </w:t>
      </w:r>
      <w:r>
        <w:rPr>
          <w:rFonts w:hint="default" w:ascii="Times New Roman" w:hAnsi="Times New Roman" w:cs="Times New Roman"/>
          <w:i/>
          <w:iCs/>
          <w:color w:val="000000" w:themeColor="text1"/>
          <w:sz w:val="22"/>
          <w:szCs w:val="22"/>
          <w:lang w:val="en-US"/>
          <w14:textFill>
            <w14:solidFill>
              <w14:schemeClr w14:val="tx1"/>
            </w14:solidFill>
          </w14:textFill>
        </w:rPr>
        <w:t>Sybil</w:t>
      </w:r>
      <w:r>
        <w:rPr>
          <w:rFonts w:hint="default" w:ascii="Times New Roman" w:hAnsi="Times New Roman" w:cs="Times New Roman"/>
          <w:color w:val="000000" w:themeColor="text1"/>
          <w:sz w:val="22"/>
          <w:szCs w:val="22"/>
          <w:lang w:val="en-US"/>
          <w14:textFill>
            <w14:solidFill>
              <w14:schemeClr w14:val="tx1"/>
            </w14:solidFill>
          </w14:textFill>
        </w:rPr>
        <w:t xml:space="preserve">-отпорну стратегију ниједан чвор нема више од једног нападачког суседа, уз </w:t>
      </w:r>
      <w:r>
        <w:rPr>
          <w:rFonts w:hint="default" w:ascii="Times New Roman" w:hAnsi="Times New Roman" w:cs="Times New Roman"/>
          <w:i/>
          <w:iCs/>
          <w:color w:val="000000" w:themeColor="text1"/>
          <w:sz w:val="22"/>
          <w:szCs w:val="22"/>
          <w:lang w:val="en-US"/>
          <w14:textFill>
            <w14:solidFill>
              <w14:schemeClr w14:val="tx1"/>
            </w14:solidFill>
          </w14:textFill>
        </w:rPr>
        <w:t>Eclipse</w:t>
      </w:r>
      <w:r>
        <w:rPr>
          <w:rFonts w:hint="default" w:ascii="Times New Roman" w:hAnsi="Times New Roman" w:cs="Times New Roman"/>
          <w:color w:val="000000" w:themeColor="text1"/>
          <w:sz w:val="22"/>
          <w:szCs w:val="22"/>
          <w:lang w:val="en-US"/>
          <w14:textFill>
            <w14:solidFill>
              <w14:schemeClr w14:val="tx1"/>
            </w14:solidFill>
          </w14:textFill>
        </w:rPr>
        <w:t>-отпорну свега 4,3 % њих има два, док уз референтну 88 % чворова има три или више. Тиме се објашњава и резултат из одељка 7.1, будући да одсечена средина подноси једно одступање а посустаје на два: заштитне стратегије целу мрежу држе у распону у коме она ради.</w:t>
      </w:r>
    </w:p>
    <w:p w14:paraId="7B99B37F">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7.8. Sybil пенетрација при различитим праговима пријема</w:t>
      </w:r>
    </w:p>
    <w:tbl>
      <w:tblPr>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973"/>
        <w:gridCol w:w="2148"/>
        <w:gridCol w:w="1157"/>
        <w:gridCol w:w="1157"/>
        <w:gridCol w:w="1180"/>
      </w:tblGrid>
      <w:tr w14:paraId="01C4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1699" w:type="pct"/>
            <w:shd w:val="clear"/>
            <w:vAlign w:val="center"/>
          </w:tcPr>
          <w:p w14:paraId="492B0B5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минимална старост</w:t>
            </w:r>
          </w:p>
        </w:tc>
        <w:tc>
          <w:tcPr>
            <w:tcW w:w="1229" w:type="pct"/>
            <w:shd w:val="clear"/>
            <w:vAlign w:val="center"/>
          </w:tcPr>
          <w:p w14:paraId="01C91F5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праг оцене 0,0</w:t>
            </w:r>
          </w:p>
        </w:tc>
        <w:tc>
          <w:tcPr>
            <w:tcW w:w="654" w:type="pct"/>
            <w:shd w:val="clear"/>
            <w:vAlign w:val="center"/>
          </w:tcPr>
          <w:p w14:paraId="3A76165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0,3</w:t>
            </w:r>
          </w:p>
        </w:tc>
        <w:tc>
          <w:tcPr>
            <w:tcW w:w="654" w:type="pct"/>
            <w:shd w:val="clear"/>
            <w:vAlign w:val="center"/>
          </w:tcPr>
          <w:p w14:paraId="2CEECE6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0,5</w:t>
            </w:r>
          </w:p>
        </w:tc>
        <w:tc>
          <w:tcPr>
            <w:tcW w:w="658" w:type="pct"/>
            <w:shd w:val="clear"/>
            <w:vAlign w:val="center"/>
          </w:tcPr>
          <w:p w14:paraId="451114E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0,7</w:t>
            </w:r>
          </w:p>
        </w:tc>
      </w:tr>
      <w:tr w14:paraId="5DDE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699" w:type="pct"/>
            <w:shd w:val="clear"/>
            <w:vAlign w:val="center"/>
          </w:tcPr>
          <w:p w14:paraId="4A4424A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c>
          <w:tcPr>
            <w:tcW w:w="1229" w:type="pct"/>
            <w:shd w:val="clear"/>
            <w:vAlign w:val="center"/>
          </w:tcPr>
          <w:p w14:paraId="72BCC1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0,13968</w:t>
            </w:r>
          </w:p>
        </w:tc>
        <w:tc>
          <w:tcPr>
            <w:tcW w:w="654" w:type="pct"/>
            <w:shd w:val="clear"/>
            <w:vAlign w:val="center"/>
          </w:tcPr>
          <w:p w14:paraId="225F4C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0,13968</w:t>
            </w:r>
          </w:p>
        </w:tc>
        <w:tc>
          <w:tcPr>
            <w:tcW w:w="654" w:type="pct"/>
            <w:shd w:val="clear"/>
            <w:vAlign w:val="center"/>
          </w:tcPr>
          <w:p w14:paraId="7C9CC8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0,09206</w:t>
            </w:r>
          </w:p>
        </w:tc>
        <w:tc>
          <w:tcPr>
            <w:tcW w:w="658" w:type="pct"/>
            <w:shd w:val="clear"/>
            <w:vAlign w:val="center"/>
          </w:tcPr>
          <w:p w14:paraId="4279AB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r w14:paraId="64AB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699" w:type="pct"/>
            <w:shd w:val="clear"/>
            <w:vAlign w:val="center"/>
          </w:tcPr>
          <w:p w14:paraId="55345B0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1229" w:type="pct"/>
            <w:shd w:val="clear"/>
            <w:vAlign w:val="center"/>
          </w:tcPr>
          <w:p w14:paraId="4D41E1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0,07619</w:t>
            </w:r>
          </w:p>
        </w:tc>
        <w:tc>
          <w:tcPr>
            <w:tcW w:w="654" w:type="pct"/>
            <w:shd w:val="clear"/>
            <w:vAlign w:val="center"/>
          </w:tcPr>
          <w:p w14:paraId="4C7CD44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0,07619</w:t>
            </w:r>
          </w:p>
        </w:tc>
        <w:tc>
          <w:tcPr>
            <w:tcW w:w="654" w:type="pct"/>
            <w:shd w:val="clear"/>
            <w:vAlign w:val="center"/>
          </w:tcPr>
          <w:p w14:paraId="1B8A73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0,09206</w:t>
            </w:r>
          </w:p>
        </w:tc>
        <w:tc>
          <w:tcPr>
            <w:tcW w:w="658" w:type="pct"/>
            <w:shd w:val="clear"/>
            <w:vAlign w:val="center"/>
          </w:tcPr>
          <w:p w14:paraId="197E08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r w14:paraId="6723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699" w:type="pct"/>
            <w:shd w:val="clear"/>
            <w:vAlign w:val="center"/>
          </w:tcPr>
          <w:p w14:paraId="270605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8</w:t>
            </w:r>
          </w:p>
        </w:tc>
        <w:tc>
          <w:tcPr>
            <w:tcW w:w="1229" w:type="pct"/>
            <w:shd w:val="clear"/>
            <w:vAlign w:val="center"/>
          </w:tcPr>
          <w:p w14:paraId="6C1546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0,10476</w:t>
            </w:r>
          </w:p>
        </w:tc>
        <w:tc>
          <w:tcPr>
            <w:tcW w:w="654" w:type="pct"/>
            <w:shd w:val="clear"/>
            <w:vAlign w:val="center"/>
          </w:tcPr>
          <w:p w14:paraId="223D22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0,10476</w:t>
            </w:r>
          </w:p>
        </w:tc>
        <w:tc>
          <w:tcPr>
            <w:tcW w:w="654" w:type="pct"/>
            <w:shd w:val="clear"/>
            <w:vAlign w:val="center"/>
          </w:tcPr>
          <w:p w14:paraId="4E5FF6E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0,09206</w:t>
            </w:r>
          </w:p>
        </w:tc>
        <w:tc>
          <w:tcPr>
            <w:tcW w:w="658" w:type="pct"/>
            <w:shd w:val="clear"/>
            <w:vAlign w:val="center"/>
          </w:tcPr>
          <w:p w14:paraId="4DEC61D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bl>
    <w:p w14:paraId="17FDD847">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Политика пријема на пенетрацију делује готово у потпуности преко прага оцене. Његово подизање на 0,7 своди пенетрацију на нулу, али тада бивају одбијени и честити кандидати, па скуп суседа престаје да се обнавља - реч је о замрзавању мреже, а не о заштити. Структура одбијања то потврђује: при β = 0,3 праг оцене одбија девет десетина свих кандидата, а преостале механизми тек понеког.</w:t>
      </w:r>
    </w:p>
    <w:p w14:paraId="4C4450F6">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7.9. Пенетрација кроз рунде, β = 0,3</w:t>
      </w:r>
    </w:p>
    <w:tbl>
      <w:tblPr>
        <w:tblW w:w="4995"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96"/>
        <w:gridCol w:w="892"/>
        <w:gridCol w:w="857"/>
        <w:gridCol w:w="857"/>
        <w:gridCol w:w="857"/>
        <w:gridCol w:w="857"/>
        <w:gridCol w:w="858"/>
        <w:gridCol w:w="858"/>
        <w:gridCol w:w="877"/>
      </w:tblGrid>
      <w:tr w14:paraId="4E35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958" w:type="pct"/>
            <w:shd w:val="clear"/>
            <w:vAlign w:val="center"/>
          </w:tcPr>
          <w:p w14:paraId="28125F3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500" w:type="pct"/>
            <w:shd w:val="clear"/>
            <w:vAlign w:val="center"/>
          </w:tcPr>
          <w:p w14:paraId="13526B4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рунда 1</w:t>
            </w:r>
          </w:p>
        </w:tc>
        <w:tc>
          <w:tcPr>
            <w:tcW w:w="480" w:type="pct"/>
            <w:shd w:val="clear"/>
            <w:vAlign w:val="center"/>
          </w:tcPr>
          <w:p w14:paraId="2686A1D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10</w:t>
            </w:r>
          </w:p>
        </w:tc>
        <w:tc>
          <w:tcPr>
            <w:tcW w:w="480" w:type="pct"/>
            <w:shd w:val="clear"/>
            <w:vAlign w:val="center"/>
          </w:tcPr>
          <w:p w14:paraId="46EA90D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11</w:t>
            </w:r>
          </w:p>
        </w:tc>
        <w:tc>
          <w:tcPr>
            <w:tcW w:w="480" w:type="pct"/>
            <w:shd w:val="clear"/>
            <w:vAlign w:val="center"/>
          </w:tcPr>
          <w:p w14:paraId="2EE6220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15</w:t>
            </w:r>
          </w:p>
        </w:tc>
        <w:tc>
          <w:tcPr>
            <w:tcW w:w="480" w:type="pct"/>
            <w:shd w:val="clear"/>
            <w:vAlign w:val="center"/>
          </w:tcPr>
          <w:p w14:paraId="7D15BB8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20</w:t>
            </w:r>
          </w:p>
        </w:tc>
        <w:tc>
          <w:tcPr>
            <w:tcW w:w="480" w:type="pct"/>
            <w:shd w:val="clear"/>
            <w:vAlign w:val="center"/>
          </w:tcPr>
          <w:p w14:paraId="73EAA6B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30</w:t>
            </w:r>
          </w:p>
        </w:tc>
        <w:tc>
          <w:tcPr>
            <w:tcW w:w="480" w:type="pct"/>
            <w:shd w:val="clear"/>
            <w:vAlign w:val="center"/>
          </w:tcPr>
          <w:p w14:paraId="5B7D668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40</w:t>
            </w:r>
          </w:p>
        </w:tc>
        <w:tc>
          <w:tcPr>
            <w:tcW w:w="482" w:type="pct"/>
            <w:shd w:val="clear"/>
            <w:vAlign w:val="center"/>
          </w:tcPr>
          <w:p w14:paraId="30CBA70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50</w:t>
            </w:r>
          </w:p>
        </w:tc>
      </w:tr>
      <w:tr w14:paraId="748D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112" w:hRule="atLeast"/>
          <w:tblCellSpacing w:w="15" w:type="dxa"/>
        </w:trPr>
        <w:tc>
          <w:tcPr>
            <w:tcW w:w="958" w:type="pct"/>
            <w:shd w:val="clear"/>
            <w:vAlign w:val="center"/>
          </w:tcPr>
          <w:p w14:paraId="29F5EC8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500" w:type="pct"/>
            <w:shd w:val="clear"/>
            <w:vAlign w:val="center"/>
          </w:tcPr>
          <w:p w14:paraId="175FF38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1DE741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23EC0B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0,10873</w:t>
            </w:r>
          </w:p>
        </w:tc>
        <w:tc>
          <w:tcPr>
            <w:tcW w:w="480" w:type="pct"/>
            <w:shd w:val="clear"/>
            <w:vAlign w:val="center"/>
          </w:tcPr>
          <w:p w14:paraId="45086CE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0,31614</w:t>
            </w:r>
          </w:p>
        </w:tc>
        <w:tc>
          <w:tcPr>
            <w:tcW w:w="480" w:type="pct"/>
            <w:shd w:val="clear"/>
            <w:vAlign w:val="center"/>
          </w:tcPr>
          <w:p w14:paraId="2CCEB89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0,41058</w:t>
            </w:r>
          </w:p>
        </w:tc>
        <w:tc>
          <w:tcPr>
            <w:tcW w:w="480" w:type="pct"/>
            <w:shd w:val="clear"/>
            <w:vAlign w:val="center"/>
          </w:tcPr>
          <w:p w14:paraId="188C49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0,49386</w:t>
            </w:r>
          </w:p>
        </w:tc>
        <w:tc>
          <w:tcPr>
            <w:tcW w:w="480" w:type="pct"/>
            <w:shd w:val="clear"/>
            <w:vAlign w:val="center"/>
          </w:tcPr>
          <w:p w14:paraId="24A537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0,49810</w:t>
            </w:r>
          </w:p>
        </w:tc>
        <w:tc>
          <w:tcPr>
            <w:tcW w:w="482" w:type="pct"/>
            <w:shd w:val="clear"/>
            <w:vAlign w:val="center"/>
          </w:tcPr>
          <w:p w14:paraId="5C2BF82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0,50683</w:t>
            </w:r>
          </w:p>
        </w:tc>
      </w:tr>
      <w:tr w14:paraId="74F0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958" w:type="pct"/>
            <w:shd w:val="clear"/>
            <w:vAlign w:val="center"/>
          </w:tcPr>
          <w:p w14:paraId="057465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500" w:type="pct"/>
            <w:shd w:val="clear"/>
            <w:vAlign w:val="center"/>
          </w:tcPr>
          <w:p w14:paraId="5DD0E4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1AD330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003C161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4E89532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08F4D3A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7989F4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0,01825</w:t>
            </w:r>
          </w:p>
        </w:tc>
        <w:tc>
          <w:tcPr>
            <w:tcW w:w="480" w:type="pct"/>
            <w:shd w:val="clear"/>
            <w:vAlign w:val="center"/>
          </w:tcPr>
          <w:p w14:paraId="51E4BB5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0,03725</w:t>
            </w:r>
          </w:p>
        </w:tc>
        <w:tc>
          <w:tcPr>
            <w:tcW w:w="482" w:type="pct"/>
            <w:shd w:val="clear"/>
            <w:vAlign w:val="center"/>
          </w:tcPr>
          <w:p w14:paraId="7B30DB7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0,06021</w:t>
            </w:r>
          </w:p>
        </w:tc>
      </w:tr>
      <w:tr w14:paraId="5ECE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958" w:type="pct"/>
            <w:shd w:val="clear"/>
            <w:vAlign w:val="center"/>
          </w:tcPr>
          <w:p w14:paraId="1E1994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500" w:type="pct"/>
            <w:shd w:val="clear"/>
            <w:vAlign w:val="center"/>
          </w:tcPr>
          <w:p w14:paraId="6B7AE58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7CE95E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24154E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73CEF0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729046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480" w:type="pct"/>
            <w:shd w:val="clear"/>
            <w:vAlign w:val="center"/>
          </w:tcPr>
          <w:p w14:paraId="68B63E1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0,03407</w:t>
            </w:r>
          </w:p>
        </w:tc>
        <w:tc>
          <w:tcPr>
            <w:tcW w:w="480" w:type="pct"/>
            <w:shd w:val="clear"/>
            <w:vAlign w:val="center"/>
          </w:tcPr>
          <w:p w14:paraId="10EBF4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0,05915</w:t>
            </w:r>
          </w:p>
        </w:tc>
        <w:tc>
          <w:tcPr>
            <w:tcW w:w="482" w:type="pct"/>
            <w:shd w:val="clear"/>
            <w:vAlign w:val="center"/>
          </w:tcPr>
          <w:p w14:paraId="73DD8A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0,08720</w:t>
            </w:r>
          </w:p>
        </w:tc>
      </w:tr>
    </w:tbl>
    <w:p w14:paraId="49DFDE49">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Одлагање пријема и доказ о утрошеном ресурсу не смањују број нападача који на крају уђу, него одређују када ће ући. Напад постаје активан у једанаестој рунди; уз референтну стратегију нападачи улазе одмах, а уз заштитне пенетрација остаје нула све до двадесет пете, јер ниједан нападачки идентитет не достиже потребну старост и оцену. Старост при томе делује кроз саму оцену, као једна од њене три компоненте</w:t>
      </w:r>
      <w:r>
        <w:rPr>
          <w:rFonts w:hint="default"/>
          <w:color w:val="000000" w:themeColor="text1"/>
          <w:sz w:val="22"/>
          <w:szCs w:val="22"/>
          <w:lang w:val="sr-Cyrl-RS"/>
          <w14:textFill>
            <w14:solidFill>
              <w14:schemeClr w14:val="tx1"/>
            </w14:solidFill>
          </w14:textFill>
        </w:rPr>
        <w:t xml:space="preserve">. </w:t>
      </w:r>
      <w:r>
        <w:rPr>
          <w:rFonts w:hint="default"/>
          <w:color w:val="000000" w:themeColor="text1"/>
          <w:sz w:val="22"/>
          <w:szCs w:val="22"/>
          <w:lang w:val="en-US"/>
          <w14:textFill>
            <w14:solidFill>
              <w14:schemeClr w14:val="tx1"/>
            </w14:solidFill>
          </w14:textFill>
        </w:rPr>
        <w:t xml:space="preserve">Доказ о утрошеном ресурсу не одбија ниједног кандидата, јер га сваки нападачки идентитет поседује - нападач га је платио; његово дејство огледа се у томе што идентитети настају постепено, чиме се пробој додатно одлаже. </w:t>
      </w:r>
    </w:p>
    <w:p w14:paraId="09F8D297">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Понашање при различитим уделима злонамерних раздваја две групе стратегија. Уз референтну стратегију пенетрација расте заједно са уделом: када нападач удвостручи број идентитета, он и у скуповима суседа добије приближно двоструко више места, јер ништа не спречава да свака понуда буде прихваћена. Уз заштитне стратегије пенетрација између β = 0,2 и β = 0,3 уопште не расте, будући да у скуп суседа улазе само кандидати који испуне услове, а њихов број не зависи од тога колико их је понуђено.</w:t>
      </w:r>
    </w:p>
    <w:p w14:paraId="5B6B98E6">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7.10. Sybil пенетрација и удео одбијених при flooding-</w:t>
      </w:r>
      <w:r>
        <w:rPr>
          <w:rFonts w:hint="default" w:ascii="Times New Roman" w:hAnsi="Times New Roman" w:cs="Times New Roman"/>
          <w:i/>
          <w:iCs/>
          <w:color w:val="000000" w:themeColor="text1"/>
          <w:sz w:val="22"/>
          <w:szCs w:val="22"/>
          <w:lang w:val="en-US"/>
          <w14:textFill>
            <w14:solidFill>
              <w14:schemeClr w14:val="tx1"/>
            </w14:solidFill>
          </w14:textFill>
        </w:rPr>
        <w:t>у</w:t>
      </w:r>
    </w:p>
    <w:tbl>
      <w:tblPr>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1"/>
        <w:gridCol w:w="2344"/>
        <w:gridCol w:w="1278"/>
        <w:gridCol w:w="1521"/>
        <w:gridCol w:w="1921"/>
      </w:tblGrid>
      <w:tr w14:paraId="44C87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869" w:type="pct"/>
            <w:tcBorders>
              <w:top w:val="single" w:color="auto" w:sz="4" w:space="0"/>
              <w:left w:val="single" w:color="auto" w:sz="0" w:space="0"/>
              <w:bottom w:val="single" w:color="auto" w:sz="4" w:space="0"/>
              <w:right w:val="single" w:color="auto" w:sz="4" w:space="0"/>
            </w:tcBorders>
            <w:shd w:val="clear"/>
            <w:vAlign w:val="center"/>
          </w:tcPr>
          <w:p w14:paraId="263AC60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55EB73F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број лажних кандидата</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7634543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пенетрација</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05BBA4B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удео одбијених</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43C50A9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одбијено на доказу</w:t>
            </w:r>
          </w:p>
        </w:tc>
      </w:tr>
      <w:tr w14:paraId="33073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2ACB0C9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7E69F5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31A23B9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0,33016</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472E9D8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32A153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7B0EA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28B9AC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1687FD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7F8C733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0,27619</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034B275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747405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30F35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0FE3F3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17295A8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1F965D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0,21270</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2C6F050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7C75B51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02013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0D580B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23A1057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664F086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0,14286</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2C02D05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1AF331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w:t>
            </w:r>
          </w:p>
        </w:tc>
      </w:tr>
      <w:tr w14:paraId="57728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48D3FA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093C57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1A7BCDB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0,12063</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7A4563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0,92492</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1E1C9F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r w14:paraId="4688E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40B8C4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35C134D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325DBF8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0,14286</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1935A2C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0,97453</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571AFE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0,67138</w:t>
            </w:r>
          </w:p>
        </w:tc>
      </w:tr>
      <w:tr w14:paraId="1C31F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5E546E0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1677E8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0730611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0,10159</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1D0ABC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0,98717</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04F47C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0,83664</w:t>
            </w:r>
          </w:p>
        </w:tc>
      </w:tr>
      <w:tr w14:paraId="1671D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43C9E2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04B0AEA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26F2310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0,11746</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5F4095A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0,99295</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65FEBB6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0,91141</w:t>
            </w:r>
          </w:p>
        </w:tc>
      </w:tr>
      <w:tr w14:paraId="39266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0439E9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544F17B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0D6643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0,13651</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477C81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0,93081</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0BE0A1D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r w14:paraId="75A84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4001C3F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580C76A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725A6A7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0,13333</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34AF80E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0,97546</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787A40B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0,67063</w:t>
            </w:r>
          </w:p>
        </w:tc>
      </w:tr>
      <w:tr w14:paraId="5CC37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237972E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7953B06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23E96E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0,13968</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613DF0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0,98734</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5AFD191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0,83605</w:t>
            </w:r>
          </w:p>
        </w:tc>
      </w:tr>
      <w:tr w14:paraId="3FF35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9" w:type="pct"/>
            <w:tcBorders>
              <w:top w:val="single" w:color="auto" w:sz="4" w:space="0"/>
              <w:left w:val="single" w:color="auto" w:sz="4" w:space="0"/>
              <w:bottom w:val="single" w:color="auto" w:sz="4" w:space="0"/>
              <w:right w:val="single" w:color="auto" w:sz="4" w:space="0"/>
            </w:tcBorders>
            <w:shd w:val="clear"/>
            <w:vAlign w:val="center"/>
          </w:tcPr>
          <w:p w14:paraId="4BD14E9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44" w:type="pct"/>
            <w:tcBorders>
              <w:top w:val="single" w:color="auto" w:sz="4" w:space="0"/>
              <w:left w:val="single" w:color="auto" w:sz="4" w:space="0"/>
              <w:bottom w:val="single" w:color="auto" w:sz="4" w:space="0"/>
              <w:right w:val="single" w:color="auto" w:sz="4" w:space="0"/>
            </w:tcBorders>
            <w:shd w:val="clear"/>
            <w:vAlign w:val="center"/>
          </w:tcPr>
          <w:p w14:paraId="036F89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w:t>
            </w:r>
          </w:p>
        </w:tc>
        <w:tc>
          <w:tcPr>
            <w:tcW w:w="725" w:type="pct"/>
            <w:tcBorders>
              <w:top w:val="single" w:color="auto" w:sz="4" w:space="0"/>
              <w:left w:val="single" w:color="auto" w:sz="4" w:space="0"/>
              <w:bottom w:val="single" w:color="auto" w:sz="4" w:space="0"/>
              <w:right w:val="single" w:color="auto" w:sz="4" w:space="0"/>
            </w:tcBorders>
            <w:shd w:val="clear"/>
            <w:vAlign w:val="center"/>
          </w:tcPr>
          <w:p w14:paraId="2F519A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0,14921</w:t>
            </w:r>
          </w:p>
        </w:tc>
        <w:tc>
          <w:tcPr>
            <w:tcW w:w="866" w:type="pct"/>
            <w:tcBorders>
              <w:top w:val="single" w:color="auto" w:sz="4" w:space="0"/>
              <w:left w:val="single" w:color="auto" w:sz="4" w:space="0"/>
              <w:bottom w:val="single" w:color="auto" w:sz="4" w:space="0"/>
              <w:right w:val="single" w:color="auto" w:sz="4" w:space="0"/>
            </w:tcBorders>
            <w:shd w:val="clear"/>
            <w:vAlign w:val="center"/>
          </w:tcPr>
          <w:p w14:paraId="1A2A701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0,99334</w:t>
            </w:r>
          </w:p>
        </w:tc>
        <w:tc>
          <w:tcPr>
            <w:tcW w:w="1089" w:type="pct"/>
            <w:tcBorders>
              <w:top w:val="single" w:color="auto" w:sz="4" w:space="0"/>
              <w:left w:val="single" w:color="auto" w:sz="4" w:space="0"/>
              <w:bottom w:val="single" w:color="auto" w:sz="4" w:space="0"/>
              <w:right w:val="single" w:color="auto" w:sz="4" w:space="0"/>
            </w:tcBorders>
            <w:shd w:val="clear"/>
            <w:vAlign w:val="center"/>
          </w:tcPr>
          <w:p w14:paraId="36262B2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0,91025</w:t>
            </w:r>
          </w:p>
        </w:tc>
      </w:tr>
    </w:tbl>
    <w:p w14:paraId="402C16D5">
      <w:pPr>
        <w:ind w:firstLine="360"/>
        <w:jc w:val="both"/>
        <w:rPr>
          <w:rFonts w:hint="default"/>
          <w:color w:val="000000" w:themeColor="text1"/>
          <w:sz w:val="22"/>
          <w:szCs w:val="22"/>
          <w:lang w:val="en-US"/>
          <w14:textFill>
            <w14:solidFill>
              <w14:schemeClr w14:val="tx1"/>
            </w14:solidFill>
          </w14:textFill>
        </w:rPr>
      </w:pPr>
      <w:r>
        <w:rPr>
          <w:rFonts w:hint="default"/>
          <w:i/>
          <w:iCs/>
          <w:color w:val="000000" w:themeColor="text1"/>
          <w:sz w:val="22"/>
          <w:szCs w:val="22"/>
          <w:lang w:val="en-US"/>
          <w14:textFill>
            <w14:solidFill>
              <w14:schemeClr w14:val="tx1"/>
            </w14:solidFill>
          </w14:textFill>
        </w:rPr>
        <w:t>Flooding</w:t>
      </w:r>
      <w:r>
        <w:rPr>
          <w:rFonts w:hint="default"/>
          <w:color w:val="000000" w:themeColor="text1"/>
          <w:sz w:val="22"/>
          <w:szCs w:val="22"/>
          <w:lang w:val="en-US"/>
          <w14:textFill>
            <w14:solidFill>
              <w14:schemeClr w14:val="tx1"/>
            </w14:solidFill>
          </w14:textFill>
        </w:rPr>
        <w:t>, најзад, не отвара пут стварним нападачима. Уз заштитне стратегије лажни идентитети немају важећи доказ и падају на првој провери, па се пенетрација не мења, а расте једино удео одбијених, са 0,92 на 0,99 - што је трошак а не рањивост.</w:t>
      </w:r>
    </w:p>
    <w:p w14:paraId="383B4D92">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4</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Анализа </w:t>
      </w:r>
      <w:r>
        <w:rPr>
          <w:rFonts w:hint="default" w:ascii="Times New Roman" w:hAnsi="Times New Roman" w:eastAsia="Times New Roman" w:cs="Times New Roman"/>
          <w:i/>
          <w:iCs/>
          <w:color w:val="000000" w:themeColor="text1"/>
          <w:lang w:val="en-US"/>
          <w14:textFill>
            <w14:solidFill>
              <w14:schemeClr w14:val="tx1"/>
            </w14:solidFill>
          </w14:textFill>
        </w:rPr>
        <w:t xml:space="preserve">Eclipse </w:t>
      </w:r>
      <w:r>
        <w:rPr>
          <w:rFonts w:hint="default" w:ascii="Times New Roman" w:hAnsi="Times New Roman" w:eastAsia="Times New Roman" w:cs="Times New Roman"/>
          <w:color w:val="000000" w:themeColor="text1"/>
          <w:lang w:val="en-US"/>
          <w14:textFill>
            <w14:solidFill>
              <w14:schemeClr w14:val="tx1"/>
            </w14:solidFill>
          </w14:textFill>
        </w:rPr>
        <w:t>отпорности</w:t>
      </w:r>
    </w:p>
    <w:p w14:paraId="5059111F">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Потпуна изолација чвора захтева да нападач располаже са најмање K = 7 идентитета, колико износи величина скупа суседа.</w:t>
      </w:r>
    </w:p>
    <w:p w14:paraId="3094A058">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7.11. Број злонамерних учесника у односу на величину скупа суседа</w:t>
      </w:r>
    </w:p>
    <w:tbl>
      <w:tblPr>
        <w:tblStyle w:val="6"/>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93"/>
        <w:gridCol w:w="2786"/>
        <w:gridCol w:w="2551"/>
        <w:gridCol w:w="2585"/>
      </w:tblGrid>
      <w:tr w14:paraId="63E9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376" w:type="pct"/>
            <w:shd w:val="clear" w:color="auto" w:fill="auto"/>
            <w:vAlign w:val="center"/>
          </w:tcPr>
          <w:p w14:paraId="0BC05A5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N</w:t>
            </w:r>
          </w:p>
        </w:tc>
        <w:tc>
          <w:tcPr>
            <w:tcW w:w="1599" w:type="pct"/>
            <w:shd w:val="clear" w:color="auto" w:fill="auto"/>
            <w:vAlign w:val="center"/>
          </w:tcPr>
          <w:p w14:paraId="41B9E03A">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β = 0,3</w:t>
            </w:r>
          </w:p>
        </w:tc>
        <w:tc>
          <w:tcPr>
            <w:tcW w:w="1463" w:type="pct"/>
            <w:shd w:val="clear" w:color="auto" w:fill="auto"/>
            <w:vAlign w:val="center"/>
          </w:tcPr>
          <w:p w14:paraId="28DC050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β = 0,4</w:t>
            </w:r>
          </w:p>
        </w:tc>
        <w:tc>
          <w:tcPr>
            <w:tcW w:w="1474" w:type="pct"/>
            <w:shd w:val="clear" w:color="auto" w:fill="auto"/>
            <w:vAlign w:val="center"/>
          </w:tcPr>
          <w:p w14:paraId="142D429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β = 0,5</w:t>
            </w:r>
          </w:p>
        </w:tc>
      </w:tr>
      <w:tr w14:paraId="65E3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76" w:type="pct"/>
            <w:shd w:val="clear" w:color="auto" w:fill="auto"/>
            <w:vAlign w:val="center"/>
          </w:tcPr>
          <w:p w14:paraId="0F9E219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w:t>
            </w:r>
          </w:p>
        </w:tc>
        <w:tc>
          <w:tcPr>
            <w:tcW w:w="1599" w:type="pct"/>
            <w:shd w:val="clear" w:color="auto" w:fill="auto"/>
            <w:vAlign w:val="center"/>
          </w:tcPr>
          <w:p w14:paraId="2D5957F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 (немогуће)</w:t>
            </w:r>
          </w:p>
        </w:tc>
        <w:tc>
          <w:tcPr>
            <w:tcW w:w="1463" w:type="pct"/>
            <w:shd w:val="clear" w:color="auto" w:fill="auto"/>
            <w:vAlign w:val="center"/>
          </w:tcPr>
          <w:p w14:paraId="02B4C88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7 (могуће)</w:t>
            </w:r>
          </w:p>
        </w:tc>
        <w:tc>
          <w:tcPr>
            <w:tcW w:w="1474" w:type="pct"/>
            <w:shd w:val="clear" w:color="auto" w:fill="auto"/>
            <w:vAlign w:val="center"/>
          </w:tcPr>
          <w:p w14:paraId="51BCB47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 (могуће)</w:t>
            </w:r>
          </w:p>
        </w:tc>
      </w:tr>
      <w:tr w14:paraId="3F02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76" w:type="pct"/>
            <w:shd w:val="clear" w:color="auto" w:fill="auto"/>
            <w:vAlign w:val="center"/>
          </w:tcPr>
          <w:p w14:paraId="22C46B2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15</w:t>
            </w:r>
          </w:p>
        </w:tc>
        <w:tc>
          <w:tcPr>
            <w:tcW w:w="1599" w:type="pct"/>
            <w:shd w:val="clear" w:color="auto" w:fill="auto"/>
            <w:vAlign w:val="center"/>
          </w:tcPr>
          <w:p w14:paraId="33DAB41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6 (немогуће)</w:t>
            </w:r>
          </w:p>
        </w:tc>
        <w:tc>
          <w:tcPr>
            <w:tcW w:w="1463" w:type="pct"/>
            <w:shd w:val="clear" w:color="auto" w:fill="auto"/>
            <w:vAlign w:val="center"/>
          </w:tcPr>
          <w:p w14:paraId="6EF2C88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 (могуће)</w:t>
            </w:r>
          </w:p>
        </w:tc>
        <w:tc>
          <w:tcPr>
            <w:tcW w:w="1474" w:type="pct"/>
            <w:shd w:val="clear" w:color="auto" w:fill="auto"/>
            <w:vAlign w:val="center"/>
          </w:tcPr>
          <w:p w14:paraId="0B8F4B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15 (могуће)</w:t>
            </w:r>
          </w:p>
        </w:tc>
      </w:tr>
      <w:tr w14:paraId="3DCC2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76" w:type="pct"/>
            <w:shd w:val="clear" w:color="auto" w:fill="auto"/>
            <w:vAlign w:val="center"/>
          </w:tcPr>
          <w:p w14:paraId="2166365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20</w:t>
            </w:r>
          </w:p>
        </w:tc>
        <w:tc>
          <w:tcPr>
            <w:tcW w:w="1599" w:type="pct"/>
            <w:shd w:val="clear" w:color="auto" w:fill="auto"/>
            <w:vAlign w:val="center"/>
          </w:tcPr>
          <w:p w14:paraId="3AFF9D1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 (могуће)</w:t>
            </w:r>
          </w:p>
        </w:tc>
        <w:tc>
          <w:tcPr>
            <w:tcW w:w="1463" w:type="pct"/>
            <w:shd w:val="clear" w:color="auto" w:fill="auto"/>
            <w:vAlign w:val="center"/>
          </w:tcPr>
          <w:p w14:paraId="63227B2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13 (могуће)</w:t>
            </w:r>
          </w:p>
        </w:tc>
        <w:tc>
          <w:tcPr>
            <w:tcW w:w="1474" w:type="pct"/>
            <w:shd w:val="clear" w:color="auto" w:fill="auto"/>
            <w:vAlign w:val="center"/>
          </w:tcPr>
          <w:p w14:paraId="7B8253A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20 (могуће)</w:t>
            </w:r>
          </w:p>
        </w:tc>
      </w:tr>
    </w:tbl>
    <w:p w14:paraId="4B77901D">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При уделу од 0,3 изолација је структурно немогућа у мрежама од десет и петнаест чворова, па удео изолованих у њима износи нулу независно од примењене стратегије. Због тога је овај напад испитан и у засебном сценарију, са уделима до 0,5.</w:t>
      </w:r>
    </w:p>
    <w:p w14:paraId="007CA6A7">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7.12. Удео изолованих чворова при циљаном нападу</w:t>
      </w:r>
    </w:p>
    <w:tbl>
      <w:tblPr>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0"/>
        <w:gridCol w:w="1998"/>
        <w:gridCol w:w="2157"/>
        <w:gridCol w:w="2180"/>
      </w:tblGrid>
      <w:tr w14:paraId="087AD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292" w:type="pct"/>
            <w:tcBorders>
              <w:top w:val="single" w:color="auto" w:sz="4" w:space="0"/>
              <w:left w:val="single" w:color="auto" w:sz="0" w:space="0"/>
              <w:bottom w:val="single" w:color="auto" w:sz="4" w:space="0"/>
              <w:right w:val="single" w:color="auto" w:sz="4" w:space="0"/>
            </w:tcBorders>
            <w:shd w:val="clear"/>
            <w:vAlign w:val="center"/>
          </w:tcPr>
          <w:p w14:paraId="23107B1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143" w:type="pct"/>
            <w:tcBorders>
              <w:top w:val="single" w:color="auto" w:sz="4" w:space="0"/>
              <w:left w:val="single" w:color="auto" w:sz="4" w:space="0"/>
              <w:bottom w:val="single" w:color="auto" w:sz="4" w:space="0"/>
              <w:right w:val="single" w:color="auto" w:sz="4" w:space="0"/>
            </w:tcBorders>
            <w:shd w:val="clear"/>
            <w:vAlign w:val="center"/>
          </w:tcPr>
          <w:p w14:paraId="2C8D1DF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0,3</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08423AC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0,4</w:t>
            </w:r>
          </w:p>
        </w:tc>
        <w:tc>
          <w:tcPr>
            <w:tcW w:w="1240" w:type="pct"/>
            <w:tcBorders>
              <w:top w:val="single" w:color="auto" w:sz="4" w:space="0"/>
              <w:left w:val="single" w:color="auto" w:sz="4" w:space="0"/>
              <w:bottom w:val="single" w:color="auto" w:sz="4" w:space="0"/>
              <w:right w:val="single" w:color="auto" w:sz="4" w:space="0"/>
            </w:tcBorders>
            <w:shd w:val="clear"/>
            <w:vAlign w:val="center"/>
          </w:tcPr>
          <w:p w14:paraId="3FA50E4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0,5</w:t>
            </w:r>
          </w:p>
        </w:tc>
      </w:tr>
      <w:tr w14:paraId="702F7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292" w:type="pct"/>
            <w:tcBorders>
              <w:top w:val="single" w:color="auto" w:sz="4" w:space="0"/>
              <w:left w:val="single" w:color="auto" w:sz="4" w:space="0"/>
              <w:bottom w:val="single" w:color="auto" w:sz="4" w:space="0"/>
              <w:right w:val="single" w:color="auto" w:sz="4" w:space="0"/>
            </w:tcBorders>
            <w:shd w:val="clear"/>
            <w:vAlign w:val="center"/>
          </w:tcPr>
          <w:p w14:paraId="5AB3BD3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143" w:type="pct"/>
            <w:tcBorders>
              <w:top w:val="single" w:color="auto" w:sz="4" w:space="0"/>
              <w:left w:val="single" w:color="auto" w:sz="4" w:space="0"/>
              <w:bottom w:val="single" w:color="auto" w:sz="4" w:space="0"/>
              <w:right w:val="single" w:color="auto" w:sz="4" w:space="0"/>
            </w:tcBorders>
            <w:shd w:val="clear"/>
            <w:vAlign w:val="center"/>
          </w:tcPr>
          <w:p w14:paraId="499140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99/225 (0,440)</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001A834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222/225 (0,987)</w:t>
            </w:r>
          </w:p>
        </w:tc>
        <w:tc>
          <w:tcPr>
            <w:tcW w:w="1240" w:type="pct"/>
            <w:tcBorders>
              <w:top w:val="single" w:color="auto" w:sz="4" w:space="0"/>
              <w:left w:val="single" w:color="auto" w:sz="4" w:space="0"/>
              <w:bottom w:val="single" w:color="auto" w:sz="4" w:space="0"/>
              <w:right w:val="single" w:color="auto" w:sz="4" w:space="0"/>
            </w:tcBorders>
            <w:shd w:val="clear"/>
            <w:vAlign w:val="center"/>
          </w:tcPr>
          <w:p w14:paraId="592BE7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223/225 (0,991)</w:t>
            </w:r>
          </w:p>
        </w:tc>
      </w:tr>
      <w:tr w14:paraId="36822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292" w:type="pct"/>
            <w:tcBorders>
              <w:top w:val="single" w:color="auto" w:sz="4" w:space="0"/>
              <w:left w:val="single" w:color="auto" w:sz="4" w:space="0"/>
              <w:bottom w:val="single" w:color="auto" w:sz="4" w:space="0"/>
              <w:right w:val="single" w:color="auto" w:sz="4" w:space="0"/>
            </w:tcBorders>
            <w:shd w:val="clear"/>
            <w:vAlign w:val="center"/>
          </w:tcPr>
          <w:p w14:paraId="6D86169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143" w:type="pct"/>
            <w:tcBorders>
              <w:top w:val="single" w:color="auto" w:sz="4" w:space="0"/>
              <w:left w:val="single" w:color="auto" w:sz="4" w:space="0"/>
              <w:bottom w:val="single" w:color="auto" w:sz="4" w:space="0"/>
              <w:right w:val="single" w:color="auto" w:sz="4" w:space="0"/>
            </w:tcBorders>
            <w:shd w:val="clear"/>
            <w:vAlign w:val="center"/>
          </w:tcPr>
          <w:p w14:paraId="5AE356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0/225 (0,000)</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63741C2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0/225 (0,000)</w:t>
            </w:r>
          </w:p>
        </w:tc>
        <w:tc>
          <w:tcPr>
            <w:tcW w:w="1240" w:type="pct"/>
            <w:tcBorders>
              <w:top w:val="single" w:color="auto" w:sz="4" w:space="0"/>
              <w:left w:val="single" w:color="auto" w:sz="4" w:space="0"/>
              <w:bottom w:val="single" w:color="auto" w:sz="4" w:space="0"/>
              <w:right w:val="single" w:color="auto" w:sz="4" w:space="0"/>
            </w:tcBorders>
            <w:shd w:val="clear"/>
            <w:vAlign w:val="center"/>
          </w:tcPr>
          <w:p w14:paraId="3B488E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0/225 (0,000)</w:t>
            </w:r>
          </w:p>
        </w:tc>
      </w:tr>
      <w:tr w14:paraId="68E09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292" w:type="pct"/>
            <w:tcBorders>
              <w:top w:val="single" w:color="auto" w:sz="4" w:space="0"/>
              <w:left w:val="single" w:color="auto" w:sz="4" w:space="0"/>
              <w:bottom w:val="single" w:color="auto" w:sz="4" w:space="0"/>
              <w:right w:val="single" w:color="auto" w:sz="4" w:space="0"/>
            </w:tcBorders>
            <w:shd w:val="clear"/>
            <w:vAlign w:val="center"/>
          </w:tcPr>
          <w:p w14:paraId="5C1771E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143" w:type="pct"/>
            <w:tcBorders>
              <w:top w:val="single" w:color="auto" w:sz="4" w:space="0"/>
              <w:left w:val="single" w:color="auto" w:sz="4" w:space="0"/>
              <w:bottom w:val="single" w:color="auto" w:sz="4" w:space="0"/>
              <w:right w:val="single" w:color="auto" w:sz="4" w:space="0"/>
            </w:tcBorders>
            <w:shd w:val="clear"/>
            <w:vAlign w:val="center"/>
          </w:tcPr>
          <w:p w14:paraId="285809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0/225 (0,000)</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2D9ADF0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0/225 (0,000)</w:t>
            </w:r>
          </w:p>
        </w:tc>
        <w:tc>
          <w:tcPr>
            <w:tcW w:w="1240" w:type="pct"/>
            <w:tcBorders>
              <w:top w:val="single" w:color="auto" w:sz="4" w:space="0"/>
              <w:left w:val="single" w:color="auto" w:sz="4" w:space="0"/>
              <w:bottom w:val="single" w:color="auto" w:sz="4" w:space="0"/>
              <w:right w:val="single" w:color="auto" w:sz="4" w:space="0"/>
            </w:tcBorders>
            <w:shd w:val="clear"/>
            <w:vAlign w:val="center"/>
          </w:tcPr>
          <w:p w14:paraId="675B274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0/225 (0,000)</w:t>
            </w:r>
          </w:p>
        </w:tc>
      </w:tr>
    </w:tbl>
    <w:p w14:paraId="474F490D">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Уз референтну стратегију нападач при уделу од 0,4 изолује практично све изабране жртве, док обе заштитне стратегије изолацију спречавају у потпуности, при сваком испитаном уделу. Значајно је да то постиже и </w:t>
      </w:r>
      <w:r>
        <w:rPr>
          <w:rFonts w:hint="default"/>
          <w:i/>
          <w:iCs/>
          <w:color w:val="000000" w:themeColor="text1"/>
          <w:sz w:val="22"/>
          <w:szCs w:val="22"/>
          <w:lang w:val="en-US"/>
          <w14:textFill>
            <w14:solidFill>
              <w14:schemeClr w14:val="tx1"/>
            </w14:solidFill>
          </w14:textFill>
        </w:rPr>
        <w:t>Sybil</w:t>
      </w:r>
      <w:r>
        <w:rPr>
          <w:rFonts w:hint="default"/>
          <w:color w:val="000000" w:themeColor="text1"/>
          <w:sz w:val="22"/>
          <w:szCs w:val="22"/>
          <w:lang w:val="en-US"/>
          <w14:textFill>
            <w14:solidFill>
              <w14:schemeClr w14:val="tx1"/>
            </w14:solidFill>
          </w14:textFill>
        </w:rPr>
        <w:t>-отпорна стратегија, која ограничење разноврсности не примењује: она нападача држи на једном суседу по чвору, па до потпуног заузимања никада ни не дође.</w:t>
      </w:r>
    </w:p>
    <w:p w14:paraId="1F46808D">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7.13. Број честитих суседа жртве кроз рунде, β = 0,3</w:t>
      </w:r>
    </w:p>
    <w:tbl>
      <w:tblPr>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2"/>
        <w:gridCol w:w="650"/>
        <w:gridCol w:w="1692"/>
        <w:gridCol w:w="848"/>
        <w:gridCol w:w="848"/>
        <w:gridCol w:w="848"/>
        <w:gridCol w:w="877"/>
      </w:tblGrid>
      <w:tr w14:paraId="3C758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625" w:type="pct"/>
            <w:tcBorders>
              <w:top w:val="single" w:color="auto" w:sz="4" w:space="0"/>
              <w:left w:val="single" w:color="auto" w:sz="0" w:space="0"/>
              <w:bottom w:val="single" w:color="auto" w:sz="4" w:space="0"/>
              <w:right w:val="single" w:color="auto" w:sz="4" w:space="0"/>
            </w:tcBorders>
            <w:shd w:val="clear"/>
            <w:vAlign w:val="center"/>
          </w:tcPr>
          <w:p w14:paraId="38CE71F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360" w:type="pct"/>
            <w:tcBorders>
              <w:top w:val="single" w:color="auto" w:sz="4" w:space="0"/>
              <w:left w:val="single" w:color="auto" w:sz="4" w:space="0"/>
              <w:bottom w:val="single" w:color="auto" w:sz="4" w:space="0"/>
              <w:right w:val="single" w:color="auto" w:sz="4" w:space="0"/>
            </w:tcBorders>
            <w:shd w:val="clear"/>
            <w:vAlign w:val="center"/>
          </w:tcPr>
          <w:p w14:paraId="0C76116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w:t>
            </w:r>
          </w:p>
        </w:tc>
        <w:tc>
          <w:tcPr>
            <w:tcW w:w="965" w:type="pct"/>
            <w:tcBorders>
              <w:top w:val="single" w:color="auto" w:sz="4" w:space="0"/>
              <w:left w:val="single" w:color="auto" w:sz="4" w:space="0"/>
              <w:bottom w:val="single" w:color="auto" w:sz="4" w:space="0"/>
              <w:right w:val="single" w:color="auto" w:sz="4" w:space="0"/>
            </w:tcBorders>
            <w:shd w:val="clear"/>
            <w:vAlign w:val="center"/>
          </w:tcPr>
          <w:p w14:paraId="4422A05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рунда 11</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4724633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15</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353127A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20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50C549B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30</w:t>
            </w:r>
          </w:p>
        </w:tc>
        <w:tc>
          <w:tcPr>
            <w:tcW w:w="483" w:type="pct"/>
            <w:tcBorders>
              <w:top w:val="single" w:color="auto" w:sz="4" w:space="0"/>
              <w:left w:val="single" w:color="auto" w:sz="4" w:space="0"/>
              <w:bottom w:val="single" w:color="auto" w:sz="4" w:space="0"/>
              <w:right w:val="single" w:color="auto" w:sz="4" w:space="0"/>
            </w:tcBorders>
            <w:shd w:val="clear"/>
            <w:vAlign w:val="center"/>
          </w:tcPr>
          <w:p w14:paraId="64E6573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50</w:t>
            </w:r>
          </w:p>
        </w:tc>
      </w:tr>
      <w:tr w14:paraId="10D31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625" w:type="pct"/>
            <w:tcBorders>
              <w:top w:val="single" w:color="auto" w:sz="4" w:space="0"/>
              <w:left w:val="single" w:color="auto" w:sz="4" w:space="0"/>
              <w:bottom w:val="single" w:color="auto" w:sz="4" w:space="0"/>
              <w:right w:val="single" w:color="auto" w:sz="4" w:space="0"/>
            </w:tcBorders>
            <w:shd w:val="clear"/>
            <w:vAlign w:val="center"/>
          </w:tcPr>
          <w:p w14:paraId="11EC2D9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360" w:type="pct"/>
            <w:tcBorders>
              <w:top w:val="single" w:color="auto" w:sz="4" w:space="0"/>
              <w:left w:val="single" w:color="auto" w:sz="4" w:space="0"/>
              <w:bottom w:val="single" w:color="auto" w:sz="4" w:space="0"/>
              <w:right w:val="single" w:color="auto" w:sz="4" w:space="0"/>
            </w:tcBorders>
            <w:shd w:val="clear"/>
            <w:vAlign w:val="center"/>
          </w:tcPr>
          <w:p w14:paraId="763B80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w:t>
            </w:r>
          </w:p>
        </w:tc>
        <w:tc>
          <w:tcPr>
            <w:tcW w:w="965" w:type="pct"/>
            <w:tcBorders>
              <w:top w:val="single" w:color="auto" w:sz="4" w:space="0"/>
              <w:left w:val="single" w:color="auto" w:sz="4" w:space="0"/>
              <w:bottom w:val="single" w:color="auto" w:sz="4" w:space="0"/>
              <w:right w:val="single" w:color="auto" w:sz="4" w:space="0"/>
            </w:tcBorders>
            <w:shd w:val="clear"/>
            <w:vAlign w:val="center"/>
          </w:tcPr>
          <w:p w14:paraId="14DC3D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4,35</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51A7D6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2,37</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669AB82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1,46</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1B9D134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1,11</w:t>
            </w:r>
          </w:p>
        </w:tc>
        <w:tc>
          <w:tcPr>
            <w:tcW w:w="483" w:type="pct"/>
            <w:tcBorders>
              <w:top w:val="single" w:color="auto" w:sz="4" w:space="0"/>
              <w:left w:val="single" w:color="auto" w:sz="4" w:space="0"/>
              <w:bottom w:val="single" w:color="auto" w:sz="4" w:space="0"/>
              <w:right w:val="single" w:color="auto" w:sz="4" w:space="0"/>
            </w:tcBorders>
            <w:shd w:val="clear"/>
            <w:vAlign w:val="center"/>
          </w:tcPr>
          <w:p w14:paraId="1FC97B1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1,00</w:t>
            </w:r>
          </w:p>
        </w:tc>
      </w:tr>
      <w:tr w14:paraId="5B54E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625" w:type="pct"/>
            <w:tcBorders>
              <w:top w:val="single" w:color="auto" w:sz="4" w:space="0"/>
              <w:left w:val="single" w:color="auto" w:sz="4" w:space="0"/>
              <w:bottom w:val="single" w:color="auto" w:sz="4" w:space="0"/>
              <w:right w:val="single" w:color="auto" w:sz="4" w:space="0"/>
            </w:tcBorders>
            <w:shd w:val="clear"/>
            <w:vAlign w:val="center"/>
          </w:tcPr>
          <w:p w14:paraId="1AA8891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360" w:type="pct"/>
            <w:tcBorders>
              <w:top w:val="single" w:color="auto" w:sz="4" w:space="0"/>
              <w:left w:val="single" w:color="auto" w:sz="4" w:space="0"/>
              <w:bottom w:val="single" w:color="auto" w:sz="4" w:space="0"/>
              <w:right w:val="single" w:color="auto" w:sz="4" w:space="0"/>
            </w:tcBorders>
            <w:shd w:val="clear"/>
            <w:vAlign w:val="center"/>
          </w:tcPr>
          <w:p w14:paraId="603F7D6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w:t>
            </w:r>
          </w:p>
        </w:tc>
        <w:tc>
          <w:tcPr>
            <w:tcW w:w="965" w:type="pct"/>
            <w:tcBorders>
              <w:top w:val="single" w:color="auto" w:sz="4" w:space="0"/>
              <w:left w:val="single" w:color="auto" w:sz="4" w:space="0"/>
              <w:bottom w:val="single" w:color="auto" w:sz="4" w:space="0"/>
              <w:right w:val="single" w:color="auto" w:sz="4" w:space="0"/>
            </w:tcBorders>
            <w:shd w:val="clear"/>
            <w:vAlign w:val="center"/>
          </w:tcPr>
          <w:p w14:paraId="3E745A1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3,80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6AB4CFD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1,60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189F60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0,71</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06C4BC3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w:t>
            </w:r>
          </w:p>
        </w:tc>
        <w:tc>
          <w:tcPr>
            <w:tcW w:w="483" w:type="pct"/>
            <w:tcBorders>
              <w:top w:val="single" w:color="auto" w:sz="4" w:space="0"/>
              <w:left w:val="single" w:color="auto" w:sz="4" w:space="0"/>
              <w:bottom w:val="single" w:color="auto" w:sz="4" w:space="0"/>
              <w:right w:val="single" w:color="auto" w:sz="4" w:space="0"/>
            </w:tcBorders>
            <w:shd w:val="clear"/>
            <w:vAlign w:val="center"/>
          </w:tcPr>
          <w:p w14:paraId="56271C2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w:t>
            </w:r>
          </w:p>
        </w:tc>
      </w:tr>
      <w:tr w14:paraId="6669D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625" w:type="pct"/>
            <w:tcBorders>
              <w:top w:val="single" w:color="auto" w:sz="4" w:space="0"/>
              <w:left w:val="single" w:color="auto" w:sz="4" w:space="0"/>
              <w:bottom w:val="single" w:color="auto" w:sz="4" w:space="0"/>
              <w:right w:val="single" w:color="auto" w:sz="4" w:space="0"/>
            </w:tcBorders>
            <w:shd w:val="clear"/>
            <w:vAlign w:val="center"/>
          </w:tcPr>
          <w:p w14:paraId="3B51A3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360" w:type="pct"/>
            <w:tcBorders>
              <w:top w:val="single" w:color="auto" w:sz="4" w:space="0"/>
              <w:left w:val="single" w:color="auto" w:sz="4" w:space="0"/>
              <w:bottom w:val="single" w:color="auto" w:sz="4" w:space="0"/>
              <w:right w:val="single" w:color="auto" w:sz="4" w:space="0"/>
            </w:tcBorders>
            <w:shd w:val="clear"/>
            <w:vAlign w:val="center"/>
          </w:tcPr>
          <w:p w14:paraId="7877702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w:t>
            </w:r>
          </w:p>
        </w:tc>
        <w:tc>
          <w:tcPr>
            <w:tcW w:w="965" w:type="pct"/>
            <w:tcBorders>
              <w:top w:val="single" w:color="auto" w:sz="4" w:space="0"/>
              <w:left w:val="single" w:color="auto" w:sz="4" w:space="0"/>
              <w:bottom w:val="single" w:color="auto" w:sz="4" w:space="0"/>
              <w:right w:val="single" w:color="auto" w:sz="4" w:space="0"/>
            </w:tcBorders>
            <w:shd w:val="clear"/>
            <w:vAlign w:val="center"/>
          </w:tcPr>
          <w:p w14:paraId="3409B23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3,31</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25561C9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0,92</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09248F2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0,42</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6652F42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0,12</w:t>
            </w:r>
          </w:p>
        </w:tc>
        <w:tc>
          <w:tcPr>
            <w:tcW w:w="483" w:type="pct"/>
            <w:tcBorders>
              <w:top w:val="single" w:color="auto" w:sz="4" w:space="0"/>
              <w:left w:val="single" w:color="auto" w:sz="4" w:space="0"/>
              <w:bottom w:val="single" w:color="auto" w:sz="4" w:space="0"/>
              <w:right w:val="single" w:color="auto" w:sz="4" w:space="0"/>
            </w:tcBorders>
            <w:shd w:val="clear"/>
            <w:vAlign w:val="center"/>
          </w:tcPr>
          <w:p w14:paraId="40859F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w:t>
            </w:r>
          </w:p>
        </w:tc>
      </w:tr>
      <w:tr w14:paraId="1E380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625" w:type="pct"/>
            <w:tcBorders>
              <w:top w:val="single" w:color="auto" w:sz="4" w:space="0"/>
              <w:left w:val="single" w:color="auto" w:sz="4" w:space="0"/>
              <w:bottom w:val="single" w:color="auto" w:sz="4" w:space="0"/>
              <w:right w:val="single" w:color="auto" w:sz="4" w:space="0"/>
            </w:tcBorders>
            <w:shd w:val="clear"/>
            <w:vAlign w:val="center"/>
          </w:tcPr>
          <w:p w14:paraId="1E7E8B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360" w:type="pct"/>
            <w:tcBorders>
              <w:top w:val="single" w:color="auto" w:sz="4" w:space="0"/>
              <w:left w:val="single" w:color="auto" w:sz="4" w:space="0"/>
              <w:bottom w:val="single" w:color="auto" w:sz="4" w:space="0"/>
              <w:right w:val="single" w:color="auto" w:sz="4" w:space="0"/>
            </w:tcBorders>
            <w:shd w:val="clear"/>
            <w:vAlign w:val="center"/>
          </w:tcPr>
          <w:p w14:paraId="70E1FA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w:t>
            </w:r>
          </w:p>
        </w:tc>
        <w:tc>
          <w:tcPr>
            <w:tcW w:w="965" w:type="pct"/>
            <w:tcBorders>
              <w:top w:val="single" w:color="auto" w:sz="4" w:space="0"/>
              <w:left w:val="single" w:color="auto" w:sz="4" w:space="0"/>
              <w:bottom w:val="single" w:color="auto" w:sz="4" w:space="0"/>
              <w:right w:val="single" w:color="auto" w:sz="4" w:space="0"/>
            </w:tcBorders>
            <w:shd w:val="clear"/>
            <w:vAlign w:val="center"/>
          </w:tcPr>
          <w:p w14:paraId="2DE7EE1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12220C8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29BB9A6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32DFD3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6,00</w:t>
            </w:r>
          </w:p>
        </w:tc>
        <w:tc>
          <w:tcPr>
            <w:tcW w:w="483" w:type="pct"/>
            <w:tcBorders>
              <w:top w:val="single" w:color="auto" w:sz="4" w:space="0"/>
              <w:left w:val="single" w:color="auto" w:sz="4" w:space="0"/>
              <w:bottom w:val="single" w:color="auto" w:sz="4" w:space="0"/>
              <w:right w:val="single" w:color="auto" w:sz="4" w:space="0"/>
            </w:tcBorders>
            <w:shd w:val="clear"/>
            <w:vAlign w:val="center"/>
          </w:tcPr>
          <w:p w14:paraId="721C39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5,00</w:t>
            </w:r>
          </w:p>
        </w:tc>
      </w:tr>
      <w:tr w14:paraId="6BA6F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625" w:type="pct"/>
            <w:tcBorders>
              <w:top w:val="single" w:color="auto" w:sz="4" w:space="0"/>
              <w:left w:val="single" w:color="auto" w:sz="4" w:space="0"/>
              <w:bottom w:val="single" w:color="auto" w:sz="4" w:space="0"/>
              <w:right w:val="single" w:color="auto" w:sz="4" w:space="0"/>
            </w:tcBorders>
            <w:shd w:val="clear"/>
            <w:vAlign w:val="center"/>
          </w:tcPr>
          <w:p w14:paraId="0313974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360" w:type="pct"/>
            <w:tcBorders>
              <w:top w:val="single" w:color="auto" w:sz="4" w:space="0"/>
              <w:left w:val="single" w:color="auto" w:sz="4" w:space="0"/>
              <w:bottom w:val="single" w:color="auto" w:sz="4" w:space="0"/>
              <w:right w:val="single" w:color="auto" w:sz="4" w:space="0"/>
            </w:tcBorders>
            <w:shd w:val="clear"/>
            <w:vAlign w:val="center"/>
          </w:tcPr>
          <w:p w14:paraId="1CE0F67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w:t>
            </w:r>
          </w:p>
        </w:tc>
        <w:tc>
          <w:tcPr>
            <w:tcW w:w="965" w:type="pct"/>
            <w:tcBorders>
              <w:top w:val="single" w:color="auto" w:sz="4" w:space="0"/>
              <w:left w:val="single" w:color="auto" w:sz="4" w:space="0"/>
              <w:bottom w:val="single" w:color="auto" w:sz="4" w:space="0"/>
              <w:right w:val="single" w:color="auto" w:sz="4" w:space="0"/>
            </w:tcBorders>
            <w:shd w:val="clear"/>
            <w:vAlign w:val="center"/>
          </w:tcPr>
          <w:p w14:paraId="40C295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293B32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24C1F9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7,00</w:t>
            </w:r>
          </w:p>
        </w:tc>
        <w:tc>
          <w:tcPr>
            <w:tcW w:w="475" w:type="pct"/>
            <w:tcBorders>
              <w:top w:val="single" w:color="auto" w:sz="4" w:space="0"/>
              <w:left w:val="single" w:color="auto" w:sz="4" w:space="0"/>
              <w:bottom w:val="single" w:color="auto" w:sz="4" w:space="0"/>
              <w:right w:val="single" w:color="auto" w:sz="4" w:space="0"/>
            </w:tcBorders>
            <w:shd w:val="clear"/>
            <w:vAlign w:val="center"/>
          </w:tcPr>
          <w:p w14:paraId="11A9D9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6,00</w:t>
            </w:r>
          </w:p>
        </w:tc>
        <w:tc>
          <w:tcPr>
            <w:tcW w:w="483" w:type="pct"/>
            <w:tcBorders>
              <w:top w:val="single" w:color="auto" w:sz="4" w:space="0"/>
              <w:left w:val="single" w:color="auto" w:sz="4" w:space="0"/>
              <w:bottom w:val="single" w:color="auto" w:sz="4" w:space="0"/>
              <w:right w:val="single" w:color="auto" w:sz="4" w:space="0"/>
            </w:tcBorders>
            <w:shd w:val="clear"/>
            <w:vAlign w:val="center"/>
          </w:tcPr>
          <w:p w14:paraId="132B39B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5,05</w:t>
            </w:r>
          </w:p>
        </w:tc>
      </w:tr>
    </w:tbl>
    <w:p w14:paraId="0A1DBD89">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Разградња је код референтне стратегије тренутна: жртва већ у првој рунди напада губи трећину до половине честитих суседа, будући да јој се нуде искључиво нападачки идентитети, а до краја извршавања преостаје јој један или ниједан. Уз заштитне стратегије скуп суседа остаје непромењен до двадесете рунде, а потом губи највише два суседа, и то кроз периодично освежавање. Слика 7.4 приказује исти процес кроз удео изолованих чворова.</w:t>
      </w:r>
    </w:p>
    <w:p w14:paraId="1F4CEF8C">
      <w:pPr>
        <w:pStyle w:val="7"/>
        <w:ind w:firstLine="360"/>
        <w:jc w:val="center"/>
        <w:rPr>
          <w:rFonts w:hint="default" w:ascii="Times New Roman" w:hAnsi="Times New Roman" w:cs="Times New Roman"/>
          <w:i/>
          <w:iCs/>
          <w:lang w:val="en-US"/>
        </w:rPr>
      </w:pPr>
      <w:r>
        <w:rPr>
          <w:rFonts w:hint="default"/>
          <w:color w:val="000000" w:themeColor="text1"/>
          <w:sz w:val="22"/>
          <w:szCs w:val="22"/>
          <w:lang w:val="en-US"/>
          <w14:textFill>
            <w14:solidFill>
              <w14:schemeClr w14:val="tx1"/>
            </w14:solidFill>
          </w14:textFill>
        </w:rPr>
        <w:drawing>
          <wp:inline distT="0" distB="0" distL="114300" distR="114300">
            <wp:extent cx="4173855" cy="1294765"/>
            <wp:effectExtent l="0" t="0" r="4445" b="635"/>
            <wp:docPr id="14" name="Picture 14" descr="eclipse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clipse_over_time"/>
                    <pic:cNvPicPr>
                      <a:picLocks noChangeAspect="1"/>
                    </pic:cNvPicPr>
                  </pic:nvPicPr>
                  <pic:blipFill>
                    <a:blip r:embed="rId22"/>
                    <a:stretch>
                      <a:fillRect/>
                    </a:stretch>
                  </pic:blipFill>
                  <pic:spPr>
                    <a:xfrm>
                      <a:off x="0" y="0"/>
                      <a:ext cx="4173855" cy="1294765"/>
                    </a:xfrm>
                    <a:prstGeom prst="rect">
                      <a:avLst/>
                    </a:prstGeom>
                  </pic:spPr>
                </pic:pic>
              </a:graphicData>
            </a:graphic>
          </wp:inline>
        </w:drawing>
      </w:r>
    </w:p>
    <w:p w14:paraId="1D72A40D">
      <w:pPr>
        <w:pStyle w:val="7"/>
        <w:ind w:firstLine="360"/>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lang w:val="en-US"/>
        </w:rPr>
        <w:t xml:space="preserve">Слика 7.4. Удео изолованих чворова кроз рунде при циљаном </w:t>
      </w:r>
      <w:r>
        <w:rPr>
          <w:rFonts w:hint="default" w:ascii="Times New Roman" w:hAnsi="Times New Roman" w:cs="Times New Roman"/>
          <w:i/>
          <w:iCs/>
          <w:lang w:val="en-US"/>
        </w:rPr>
        <w:t>Eclipse нападу.</w:t>
      </w:r>
    </w:p>
    <w:p w14:paraId="02F4EA1C">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7.14. Највећи број суседа из исте групе, рунда 50, β = 0,3</w:t>
      </w:r>
    </w:p>
    <w:tbl>
      <w:tblPr>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917"/>
        <w:gridCol w:w="1128"/>
        <w:gridCol w:w="1833"/>
        <w:gridCol w:w="2737"/>
      </w:tblGrid>
      <w:tr w14:paraId="55DA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1666" w:type="pct"/>
            <w:shd w:val="clear"/>
            <w:vAlign w:val="center"/>
          </w:tcPr>
          <w:p w14:paraId="33E3AC7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највише из исте групе</w:t>
            </w:r>
          </w:p>
        </w:tc>
        <w:tc>
          <w:tcPr>
            <w:tcW w:w="637" w:type="pct"/>
            <w:shd w:val="clear"/>
            <w:vAlign w:val="center"/>
          </w:tcPr>
          <w:p w14:paraId="7AB944C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Random</w:t>
            </w:r>
          </w:p>
        </w:tc>
        <w:tc>
          <w:tcPr>
            <w:tcW w:w="1046" w:type="pct"/>
            <w:shd w:val="clear"/>
            <w:vAlign w:val="center"/>
          </w:tcPr>
          <w:p w14:paraId="0CD6559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Sybil-отпорна</w:t>
            </w:r>
          </w:p>
        </w:tc>
        <w:tc>
          <w:tcPr>
            <w:tcW w:w="1562" w:type="pct"/>
            <w:shd w:val="clear"/>
            <w:vAlign w:val="center"/>
          </w:tcPr>
          <w:p w14:paraId="07FC305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Eclipse-отпорна</w:t>
            </w:r>
          </w:p>
        </w:tc>
      </w:tr>
      <w:tr w14:paraId="54AE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666" w:type="pct"/>
            <w:shd w:val="clear"/>
            <w:vAlign w:val="center"/>
          </w:tcPr>
          <w:p w14:paraId="180D94A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w:t>
            </w:r>
          </w:p>
        </w:tc>
        <w:tc>
          <w:tcPr>
            <w:tcW w:w="637" w:type="pct"/>
            <w:shd w:val="clear"/>
            <w:vAlign w:val="center"/>
          </w:tcPr>
          <w:p w14:paraId="3C9BA32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0,0 %</w:t>
            </w:r>
          </w:p>
        </w:tc>
        <w:tc>
          <w:tcPr>
            <w:tcW w:w="1046" w:type="pct"/>
            <w:shd w:val="clear"/>
            <w:vAlign w:val="center"/>
          </w:tcPr>
          <w:p w14:paraId="24F6FE1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1,2 %</w:t>
            </w:r>
          </w:p>
        </w:tc>
        <w:tc>
          <w:tcPr>
            <w:tcW w:w="1562" w:type="pct"/>
            <w:shd w:val="clear"/>
            <w:vAlign w:val="center"/>
          </w:tcPr>
          <w:p w14:paraId="580931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1,2 %</w:t>
            </w:r>
          </w:p>
        </w:tc>
      </w:tr>
      <w:tr w14:paraId="7EAE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666" w:type="pct"/>
            <w:shd w:val="clear"/>
            <w:vAlign w:val="center"/>
          </w:tcPr>
          <w:p w14:paraId="4D0ED22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637" w:type="pct"/>
            <w:shd w:val="clear"/>
            <w:vAlign w:val="center"/>
          </w:tcPr>
          <w:p w14:paraId="0846573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44,3 %</w:t>
            </w:r>
          </w:p>
        </w:tc>
        <w:tc>
          <w:tcPr>
            <w:tcW w:w="1046" w:type="pct"/>
            <w:shd w:val="clear"/>
            <w:vAlign w:val="center"/>
          </w:tcPr>
          <w:p w14:paraId="4331376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70,2 %</w:t>
            </w:r>
          </w:p>
        </w:tc>
        <w:tc>
          <w:tcPr>
            <w:tcW w:w="1562" w:type="pct"/>
            <w:shd w:val="clear"/>
            <w:vAlign w:val="center"/>
          </w:tcPr>
          <w:p w14:paraId="737533A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98,8 %</w:t>
            </w:r>
          </w:p>
        </w:tc>
      </w:tr>
      <w:tr w14:paraId="6BC9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666" w:type="pct"/>
            <w:shd w:val="clear"/>
            <w:vAlign w:val="center"/>
          </w:tcPr>
          <w:p w14:paraId="446804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637" w:type="pct"/>
            <w:shd w:val="clear"/>
            <w:vAlign w:val="center"/>
          </w:tcPr>
          <w:p w14:paraId="2235B5C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47,3 %</w:t>
            </w:r>
          </w:p>
        </w:tc>
        <w:tc>
          <w:tcPr>
            <w:tcW w:w="1046" w:type="pct"/>
            <w:shd w:val="clear"/>
            <w:vAlign w:val="center"/>
          </w:tcPr>
          <w:p w14:paraId="2BE573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27,7 %</w:t>
            </w:r>
          </w:p>
        </w:tc>
        <w:tc>
          <w:tcPr>
            <w:tcW w:w="1562" w:type="pct"/>
            <w:shd w:val="clear"/>
            <w:vAlign w:val="center"/>
          </w:tcPr>
          <w:p w14:paraId="35FDE0C7">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r>
      <w:tr w14:paraId="0A5A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666" w:type="pct"/>
            <w:shd w:val="clear"/>
            <w:vAlign w:val="center"/>
          </w:tcPr>
          <w:p w14:paraId="69075A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637" w:type="pct"/>
            <w:shd w:val="clear"/>
            <w:vAlign w:val="center"/>
          </w:tcPr>
          <w:p w14:paraId="6A526A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7,7 %</w:t>
            </w:r>
          </w:p>
        </w:tc>
        <w:tc>
          <w:tcPr>
            <w:tcW w:w="1046" w:type="pct"/>
            <w:shd w:val="clear"/>
            <w:vAlign w:val="center"/>
          </w:tcPr>
          <w:p w14:paraId="783657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0,9 %</w:t>
            </w:r>
          </w:p>
        </w:tc>
        <w:tc>
          <w:tcPr>
            <w:tcW w:w="1562" w:type="pct"/>
            <w:shd w:val="clear"/>
            <w:vAlign w:val="center"/>
          </w:tcPr>
          <w:p w14:paraId="2E294343">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r>
      <w:tr w14:paraId="48BB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666" w:type="pct"/>
            <w:shd w:val="clear"/>
            <w:vAlign w:val="center"/>
          </w:tcPr>
          <w:p w14:paraId="35D990F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w:t>
            </w:r>
          </w:p>
        </w:tc>
        <w:tc>
          <w:tcPr>
            <w:tcW w:w="637" w:type="pct"/>
            <w:shd w:val="clear"/>
            <w:vAlign w:val="center"/>
          </w:tcPr>
          <w:p w14:paraId="6523CA3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0,7 %</w:t>
            </w:r>
          </w:p>
        </w:tc>
        <w:tc>
          <w:tcPr>
            <w:tcW w:w="1046" w:type="pct"/>
            <w:shd w:val="clear"/>
            <w:vAlign w:val="center"/>
          </w:tcPr>
          <w:p w14:paraId="08344D7F">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c>
          <w:tcPr>
            <w:tcW w:w="1562" w:type="pct"/>
            <w:shd w:val="clear"/>
            <w:vAlign w:val="center"/>
          </w:tcPr>
          <w:p w14:paraId="322A6618">
            <w:pPr>
              <w:keepNext w:val="0"/>
              <w:keepLines w:val="0"/>
              <w:widowControl/>
              <w:suppressLineNumbers w:val="0"/>
              <w:jc w:val="left"/>
              <w:rPr>
                <w:rFonts w:hint="default" w:ascii="Times New Roman" w:hAnsi="Times New Roman" w:cs="Times New Roman"/>
                <w:sz w:val="20"/>
                <w:szCs w:val="20"/>
                <w:lang w:val="sr-Cyrl-RS"/>
              </w:rPr>
            </w:pPr>
            <w:r>
              <w:rPr>
                <w:rFonts w:hint="default" w:ascii="Times New Roman" w:hAnsi="Times New Roman" w:eastAsia="SimSun" w:cs="Times New Roman"/>
                <w:kern w:val="0"/>
                <w:sz w:val="20"/>
                <w:szCs w:val="20"/>
                <w:lang w:val="sr-Cyrl-RS" w:eastAsia="zh-CN" w:bidi="ar"/>
              </w:rPr>
              <w:t>-</w:t>
            </w:r>
          </w:p>
        </w:tc>
      </w:tr>
    </w:tbl>
    <w:p w14:paraId="2097B0E4">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Ограничење од два суседа по групи поштује се код 98,8 % чворова уз </w:t>
      </w:r>
      <w:r>
        <w:rPr>
          <w:rFonts w:hint="default"/>
          <w:i/>
          <w:iCs/>
          <w:color w:val="000000" w:themeColor="text1"/>
          <w:sz w:val="22"/>
          <w:szCs w:val="22"/>
          <w:lang w:val="en-US"/>
          <w14:textFill>
            <w14:solidFill>
              <w14:schemeClr w14:val="tx1"/>
            </w14:solidFill>
          </w14:textFill>
        </w:rPr>
        <w:t>Eclipse</w:t>
      </w:r>
      <w:r>
        <w:rPr>
          <w:rFonts w:hint="default"/>
          <w:color w:val="000000" w:themeColor="text1"/>
          <w:sz w:val="22"/>
          <w:szCs w:val="22"/>
          <w:lang w:val="en-US"/>
          <w14:textFill>
            <w14:solidFill>
              <w14:schemeClr w14:val="tx1"/>
            </w14:solidFill>
          </w14:textFill>
        </w:rPr>
        <w:t xml:space="preserve">-отпорну стратегију, док га уз </w:t>
      </w:r>
      <w:r>
        <w:rPr>
          <w:rFonts w:hint="default"/>
          <w:i/>
          <w:iCs/>
          <w:color w:val="000000" w:themeColor="text1"/>
          <w:sz w:val="22"/>
          <w:szCs w:val="22"/>
          <w:lang w:val="en-US"/>
          <w14:textFill>
            <w14:solidFill>
              <w14:schemeClr w14:val="tx1"/>
            </w14:solidFill>
          </w14:textFill>
        </w:rPr>
        <w:t>Sybil</w:t>
      </w:r>
      <w:r>
        <w:rPr>
          <w:rFonts w:hint="default"/>
          <w:color w:val="000000" w:themeColor="text1"/>
          <w:sz w:val="22"/>
          <w:szCs w:val="22"/>
          <w:lang w:val="en-US"/>
          <w14:textFill>
            <w14:solidFill>
              <w14:schemeClr w14:val="tx1"/>
            </w14:solidFill>
          </w14:textFill>
        </w:rPr>
        <w:t xml:space="preserve">-отпорну прекорачује 30 % чворова, а уз референтну 58 %. Слика 7.6 приказује ту расподелу, а слика 7.5 кретање Шенонове ентропије: уз референтну стратегију она са активацијом напада опада, док уз </w:t>
      </w:r>
      <w:r>
        <w:rPr>
          <w:rFonts w:hint="default"/>
          <w:i/>
          <w:iCs/>
          <w:color w:val="000000" w:themeColor="text1"/>
          <w:sz w:val="22"/>
          <w:szCs w:val="22"/>
          <w:lang w:val="en-US"/>
          <w14:textFill>
            <w14:solidFill>
              <w14:schemeClr w14:val="tx1"/>
            </w14:solidFill>
          </w14:textFill>
        </w:rPr>
        <w:t>Eclipse</w:t>
      </w:r>
      <w:r>
        <w:rPr>
          <w:rFonts w:hint="default"/>
          <w:color w:val="000000" w:themeColor="text1"/>
          <w:sz w:val="22"/>
          <w:szCs w:val="22"/>
          <w:lang w:val="en-US"/>
          <w14:textFill>
            <w14:solidFill>
              <w14:schemeClr w14:val="tx1"/>
            </w14:solidFill>
          </w14:textFill>
        </w:rPr>
        <w:t xml:space="preserve">-отпорну расте, будући да напад доноси кандидате из група у којима чвор дотле није имао суседа. </w:t>
      </w:r>
    </w:p>
    <w:p w14:paraId="09AAB966">
      <w:pPr>
        <w:ind w:firstLine="360"/>
        <w:jc w:val="center"/>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drawing>
          <wp:inline distT="0" distB="0" distL="114300" distR="114300">
            <wp:extent cx="4177030" cy="2349500"/>
            <wp:effectExtent l="0" t="0" r="1270" b="0"/>
            <wp:docPr id="28" name="Picture 28" descr="diversity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versity_over_time"/>
                    <pic:cNvPicPr>
                      <a:picLocks noChangeAspect="1"/>
                    </pic:cNvPicPr>
                  </pic:nvPicPr>
                  <pic:blipFill>
                    <a:blip r:embed="rId23"/>
                    <a:stretch>
                      <a:fillRect/>
                    </a:stretch>
                  </pic:blipFill>
                  <pic:spPr>
                    <a:xfrm>
                      <a:off x="0" y="0"/>
                      <a:ext cx="4177030" cy="2349500"/>
                    </a:xfrm>
                    <a:prstGeom prst="rect">
                      <a:avLst/>
                    </a:prstGeom>
                  </pic:spPr>
                </pic:pic>
              </a:graphicData>
            </a:graphic>
          </wp:inline>
        </w:drawing>
      </w:r>
    </w:p>
    <w:p w14:paraId="662F1B2C">
      <w:pPr>
        <w:pStyle w:val="7"/>
        <w:ind w:firstLine="360"/>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lang w:val="en-US"/>
        </w:rPr>
        <w:t>Слика 7.5. Шенонова ентропија расподеле суседа по групама кроз рунде, β = 0,3.</w:t>
      </w:r>
    </w:p>
    <w:p w14:paraId="19437A6D">
      <w:pPr>
        <w:ind w:firstLine="360"/>
        <w:jc w:val="center"/>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drawing>
          <wp:inline distT="0" distB="0" distL="114300" distR="114300">
            <wp:extent cx="4177030" cy="2349500"/>
            <wp:effectExtent l="0" t="0" r="1270" b="0"/>
            <wp:docPr id="27" name="Picture 27" descr="bucket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ucket_histogram"/>
                    <pic:cNvPicPr>
                      <a:picLocks noChangeAspect="1"/>
                    </pic:cNvPicPr>
                  </pic:nvPicPr>
                  <pic:blipFill>
                    <a:blip r:embed="rId24"/>
                    <a:stretch>
                      <a:fillRect/>
                    </a:stretch>
                  </pic:blipFill>
                  <pic:spPr>
                    <a:xfrm>
                      <a:off x="0" y="0"/>
                      <a:ext cx="4177030" cy="2349500"/>
                    </a:xfrm>
                    <a:prstGeom prst="rect">
                      <a:avLst/>
                    </a:prstGeom>
                  </pic:spPr>
                </pic:pic>
              </a:graphicData>
            </a:graphic>
          </wp:inline>
        </w:drawing>
      </w:r>
    </w:p>
    <w:p w14:paraId="30171A21">
      <w:pPr>
        <w:pStyle w:val="7"/>
        <w:ind w:firstLine="360"/>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lang w:val="en-US"/>
        </w:rPr>
        <w:t>Слика 7.6. Расподела чворова према највећем броју суседа из исте групе, рунда 50, β = 0,3.</w:t>
      </w:r>
    </w:p>
    <w:p w14:paraId="7AC97B76">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Ограничење разноврсности своди вероватноћу потпуне изолације на нулу и одржава задату границу заузетости група код готово свих чворова. Сама по себи, међутим, разноврсност није довољан показатељ отпорности: исти исход постиже и стратегија која то ограничење не примењује, а највишу ентропију имају управо изоловани чворови. Заштита стога не произлази из разноврсности као својства, него из тога што ограничење спречава да један актер заузме све расположиве положаје у скупу суседа.</w:t>
      </w:r>
    </w:p>
    <w:p w14:paraId="1CEB893C">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5</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Анализа времена конвергенције</w:t>
      </w:r>
    </w:p>
    <w:p w14:paraId="1BFE6798">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Време конвергенције дефинисано је као прва рунда од које релативна грешка трајно остаје испод прага, до краја извршавања. Покретања у којима систем то стање не достигне бележе се као неконвергирајућа и не улазе у просек.</w:t>
      </w:r>
    </w:p>
    <w:p w14:paraId="28EBB17E">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7.15. Статистика времена конвергенције, β = 0,3</w:t>
      </w:r>
    </w:p>
    <w:tbl>
      <w:tblPr>
        <w:tblStyle w:val="6"/>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7"/>
        <w:gridCol w:w="1673"/>
        <w:gridCol w:w="853"/>
        <w:gridCol w:w="2608"/>
        <w:gridCol w:w="1714"/>
      </w:tblGrid>
      <w:tr w14:paraId="235F2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94" w:type="pct"/>
            <w:tcBorders>
              <w:top w:val="single" w:color="auto" w:sz="4" w:space="0"/>
              <w:left w:val="single" w:color="auto" w:sz="0" w:space="0"/>
              <w:bottom w:val="single" w:color="auto" w:sz="4" w:space="0"/>
              <w:right w:val="single" w:color="auto" w:sz="4" w:space="0"/>
            </w:tcBorders>
            <w:shd w:val="clear" w:color="auto" w:fill="auto"/>
            <w:vAlign w:val="center"/>
          </w:tcPr>
          <w:p w14:paraId="6EAA908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353E570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4E032B4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просек</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7A90C37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стандардна девијација</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0A7E2F5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не конвергира</w:t>
            </w:r>
          </w:p>
        </w:tc>
      </w:tr>
      <w:tr w14:paraId="79E4D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71EBC32C">
            <w:pPr>
              <w:keepNext w:val="0"/>
              <w:keepLines w:val="0"/>
              <w:widowControl/>
              <w:suppressLineNumbers w:val="0"/>
              <w:jc w:val="left"/>
              <w:rPr>
                <w:rFonts w:hint="default" w:ascii="Times New Roman" w:hAnsi="Times New Roman" w:cs="Times New Roman"/>
                <w:sz w:val="20"/>
                <w:szCs w:val="20"/>
                <w:lang w:val="en-US"/>
              </w:rPr>
            </w:pPr>
            <w:r>
              <w:rPr>
                <w:rFonts w:hint="default" w:ascii="Times New Roman" w:hAnsi="Times New Roman" w:eastAsia="SimSun" w:cs="Times New Roman"/>
                <w:i/>
                <w:iCs/>
                <w:kern w:val="0"/>
                <w:sz w:val="20"/>
                <w:szCs w:val="20"/>
                <w:lang w:val="en-US" w:eastAsia="zh-CN" w:bidi="ar"/>
              </w:rPr>
              <w:t>Random</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2FAA9AC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416943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503A0414">
            <w:pPr>
              <w:keepNext w:val="0"/>
              <w:keepLines w:val="0"/>
              <w:widowControl/>
              <w:suppressLineNumbers w:val="0"/>
              <w:jc w:val="left"/>
              <w:rPr>
                <w:rFonts w:hint="default" w:ascii="Times New Roman" w:hAnsi="Times New Roman" w:cs="Times New Roman"/>
                <w:sz w:val="20"/>
                <w:szCs w:val="20"/>
                <w:lang w:val="sr-Cyrl-RS"/>
              </w:rPr>
            </w:pPr>
            <w:r>
              <w:rPr>
                <w:rFonts w:hint="default" w:eastAsia="SimSun" w:cs="Times New Roman"/>
                <w:kern w:val="0"/>
                <w:sz w:val="20"/>
                <w:szCs w:val="20"/>
                <w:lang w:val="sr-Cyrl-RS" w:eastAsia="zh-CN" w:bidi="ar"/>
              </w:rPr>
              <w:t>-</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1FF50A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15/15</w:t>
            </w:r>
          </w:p>
        </w:tc>
      </w:tr>
      <w:tr w14:paraId="516E7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4097C1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05DAFC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27D52BF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28,0</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5D78FF7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17,00</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572C577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13/15</w:t>
            </w:r>
          </w:p>
        </w:tc>
      </w:tr>
      <w:tr w14:paraId="2B1D3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35F2C14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1F252F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4C3BEB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49,0</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1E09CE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1,00</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61CDF74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13/15</w:t>
            </w:r>
          </w:p>
        </w:tc>
      </w:tr>
      <w:tr w14:paraId="68D4C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651144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65FF6CD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450075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2F5CFF87">
            <w:pPr>
              <w:keepNext w:val="0"/>
              <w:keepLines w:val="0"/>
              <w:widowControl/>
              <w:suppressLineNumbers w:val="0"/>
              <w:jc w:val="left"/>
              <w:rPr>
                <w:rFonts w:hint="default" w:ascii="Times New Roman" w:hAnsi="Times New Roman" w:cs="Times New Roman"/>
                <w:sz w:val="20"/>
                <w:szCs w:val="20"/>
                <w:lang w:val="sr-Cyrl-RS"/>
              </w:rPr>
            </w:pPr>
            <w:r>
              <w:rPr>
                <w:rFonts w:hint="default" w:eastAsia="SimSun" w:cs="Times New Roman"/>
                <w:kern w:val="0"/>
                <w:sz w:val="20"/>
                <w:szCs w:val="20"/>
                <w:lang w:val="sr-Cyrl-RS" w:eastAsia="zh-CN" w:bidi="ar"/>
              </w:rPr>
              <w:t>-</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25D43FC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15/15</w:t>
            </w:r>
          </w:p>
        </w:tc>
      </w:tr>
      <w:tr w14:paraId="0FA81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051FB7D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316CD0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6D610FB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11,0</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53E3AC9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10DB8E4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w:t>
            </w:r>
          </w:p>
        </w:tc>
      </w:tr>
      <w:tr w14:paraId="59C2E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31ABD3A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484D2D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788FEC1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11,0</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70EE92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708E4F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w:t>
            </w:r>
          </w:p>
        </w:tc>
      </w:tr>
      <w:tr w14:paraId="38990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6C81A2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6831A2A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2DD884E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32257100">
            <w:pPr>
              <w:keepNext w:val="0"/>
              <w:keepLines w:val="0"/>
              <w:widowControl/>
              <w:suppressLineNumbers w:val="0"/>
              <w:jc w:val="left"/>
              <w:rPr>
                <w:rFonts w:hint="default" w:ascii="Times New Roman" w:hAnsi="Times New Roman" w:cs="Times New Roman"/>
                <w:sz w:val="20"/>
                <w:szCs w:val="20"/>
                <w:lang w:val="sr-Cyrl-RS"/>
              </w:rPr>
            </w:pPr>
            <w:r>
              <w:rPr>
                <w:rFonts w:hint="default" w:eastAsia="SimSun" w:cs="Times New Roman"/>
                <w:kern w:val="0"/>
                <w:sz w:val="20"/>
                <w:szCs w:val="20"/>
                <w:lang w:val="sr-Cyrl-RS" w:eastAsia="zh-CN" w:bidi="ar"/>
              </w:rPr>
              <w:t>-</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21BF2EE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15/15</w:t>
            </w:r>
          </w:p>
        </w:tc>
      </w:tr>
      <w:tr w14:paraId="214E0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3945D25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328E3C3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21F776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11,0</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20BE8D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047DC65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w:t>
            </w:r>
          </w:p>
        </w:tc>
      </w:tr>
      <w:tr w14:paraId="7AE03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94" w:type="pct"/>
            <w:tcBorders>
              <w:top w:val="single" w:color="auto" w:sz="4" w:space="0"/>
              <w:left w:val="single" w:color="auto" w:sz="4" w:space="0"/>
              <w:bottom w:val="single" w:color="auto" w:sz="4" w:space="0"/>
              <w:right w:val="single" w:color="auto" w:sz="4" w:space="0"/>
            </w:tcBorders>
            <w:shd w:val="clear" w:color="auto" w:fill="auto"/>
            <w:vAlign w:val="center"/>
          </w:tcPr>
          <w:p w14:paraId="53E2A8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54" w:type="pct"/>
            <w:tcBorders>
              <w:top w:val="single" w:color="auto" w:sz="4" w:space="0"/>
              <w:left w:val="single" w:color="auto" w:sz="4" w:space="0"/>
              <w:bottom w:val="single" w:color="auto" w:sz="4" w:space="0"/>
              <w:right w:val="single" w:color="auto" w:sz="4" w:space="0"/>
            </w:tcBorders>
            <w:shd w:val="clear" w:color="auto" w:fill="auto"/>
            <w:vAlign w:val="center"/>
          </w:tcPr>
          <w:p w14:paraId="53B38A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78" w:type="pct"/>
            <w:tcBorders>
              <w:top w:val="single" w:color="auto" w:sz="4" w:space="0"/>
              <w:left w:val="single" w:color="auto" w:sz="4" w:space="0"/>
              <w:bottom w:val="single" w:color="auto" w:sz="4" w:space="0"/>
              <w:right w:val="single" w:color="auto" w:sz="4" w:space="0"/>
            </w:tcBorders>
            <w:shd w:val="clear" w:color="auto" w:fill="auto"/>
            <w:vAlign w:val="center"/>
          </w:tcPr>
          <w:p w14:paraId="03243B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11,0</w:t>
            </w:r>
          </w:p>
        </w:tc>
        <w:tc>
          <w:tcPr>
            <w:tcW w:w="1497" w:type="pct"/>
            <w:tcBorders>
              <w:top w:val="single" w:color="auto" w:sz="4" w:space="0"/>
              <w:left w:val="single" w:color="auto" w:sz="4" w:space="0"/>
              <w:bottom w:val="single" w:color="auto" w:sz="4" w:space="0"/>
              <w:right w:val="single" w:color="auto" w:sz="4" w:space="0"/>
            </w:tcBorders>
            <w:shd w:val="clear" w:color="auto" w:fill="auto"/>
            <w:vAlign w:val="center"/>
          </w:tcPr>
          <w:p w14:paraId="261E3B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w:t>
            </w:r>
          </w:p>
        </w:tc>
        <w:tc>
          <w:tcPr>
            <w:tcW w:w="969" w:type="pct"/>
            <w:tcBorders>
              <w:top w:val="single" w:color="auto" w:sz="4" w:space="0"/>
              <w:left w:val="single" w:color="auto" w:sz="4" w:space="0"/>
              <w:bottom w:val="single" w:color="auto" w:sz="4" w:space="0"/>
              <w:right w:val="single" w:color="auto" w:sz="4" w:space="0"/>
            </w:tcBorders>
            <w:shd w:val="clear" w:color="auto" w:fill="auto"/>
            <w:vAlign w:val="center"/>
          </w:tcPr>
          <w:p w14:paraId="705F33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w:t>
            </w:r>
          </w:p>
        </w:tc>
      </w:tr>
    </w:tbl>
    <w:p w14:paraId="0646E688">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Обе заштитне стратегије уз робусну агрегацију конвергирају у свим покретањима, у једанаестој рунди и без расипања. То је управо рунда у којој напад постаје активан, дакле систем тачност достигне пре напада и потом је не изгуби. Уз референтну стратегију конвергира свега два од петнаест покретања, а стандардна девијација од седамнаест рунди показује да исход зависи и од почетне топологије, а не само од удела нападача. Аритметичка средина не конвергира ни у једном од четрдесет пет покретања, без обзира на стратегију.</w:t>
      </w:r>
    </w:p>
    <w:p w14:paraId="3623A66B">
      <w:pPr>
        <w:pStyle w:val="7"/>
        <w:jc w:val="center"/>
        <w:rPr>
          <w:rFonts w:hint="default" w:ascii="Times New Roman" w:hAnsi="Times New Roman" w:cs="Times New Roman"/>
          <w:i/>
          <w:iCs/>
          <w:lang w:val="en-US"/>
        </w:rPr>
      </w:pPr>
      <w:r>
        <w:rPr>
          <w:rFonts w:hint="default" w:ascii="Times New Roman" w:hAnsi="Times New Roman" w:cs="Times New Roman"/>
          <w:i/>
          <w:iCs/>
          <w:lang w:val="en-US"/>
        </w:rPr>
        <w:t xml:space="preserve">Табела 7.16. Време </w:t>
      </w:r>
      <w:r>
        <w:rPr>
          <w:rFonts w:hint="default" w:ascii="Times New Roman" w:hAnsi="Times New Roman" w:cs="Times New Roman"/>
          <w:i/>
          <w:iCs/>
          <w:lang w:val="sr-Cyrl-RS"/>
        </w:rPr>
        <w:t xml:space="preserve">конвергенције </w:t>
      </w:r>
      <w:r>
        <w:rPr>
          <w:rFonts w:hint="default" w:ascii="Times New Roman" w:hAnsi="Times New Roman" w:cs="Times New Roman"/>
          <w:i/>
          <w:iCs/>
          <w:lang w:val="en-US"/>
        </w:rPr>
        <w:t xml:space="preserve">при delay нападу </w:t>
      </w:r>
    </w:p>
    <w:tbl>
      <w:tblPr>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815"/>
        <w:gridCol w:w="1790"/>
        <w:gridCol w:w="1664"/>
        <w:gridCol w:w="1664"/>
        <w:gridCol w:w="1682"/>
      </w:tblGrid>
      <w:tr w14:paraId="0796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1027" w:type="pct"/>
            <w:shd w:val="clear"/>
            <w:vAlign w:val="center"/>
          </w:tcPr>
          <w:p w14:paraId="5103604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021" w:type="pct"/>
            <w:shd w:val="clear"/>
            <w:vAlign w:val="center"/>
          </w:tcPr>
          <w:p w14:paraId="380F2F5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без кашњења</w:t>
            </w:r>
          </w:p>
        </w:tc>
        <w:tc>
          <w:tcPr>
            <w:tcW w:w="948" w:type="pct"/>
            <w:shd w:val="clear"/>
            <w:vAlign w:val="center"/>
          </w:tcPr>
          <w:p w14:paraId="5400945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2 рунде</w:t>
            </w:r>
          </w:p>
        </w:tc>
        <w:tc>
          <w:tcPr>
            <w:tcW w:w="948" w:type="pct"/>
            <w:shd w:val="clear"/>
            <w:vAlign w:val="center"/>
          </w:tcPr>
          <w:p w14:paraId="776DF02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5 рунди</w:t>
            </w:r>
          </w:p>
        </w:tc>
        <w:tc>
          <w:tcPr>
            <w:tcW w:w="950" w:type="pct"/>
            <w:shd w:val="clear"/>
            <w:vAlign w:val="center"/>
          </w:tcPr>
          <w:p w14:paraId="2B222AD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10 рунди</w:t>
            </w:r>
          </w:p>
        </w:tc>
      </w:tr>
      <w:tr w14:paraId="20DE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27" w:type="pct"/>
            <w:shd w:val="clear"/>
            <w:vAlign w:val="center"/>
          </w:tcPr>
          <w:p w14:paraId="39C7887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021" w:type="pct"/>
            <w:shd w:val="clear"/>
            <w:vAlign w:val="center"/>
          </w:tcPr>
          <w:p w14:paraId="6C85539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47,0 (5/6 никад)</w:t>
            </w:r>
          </w:p>
        </w:tc>
        <w:tc>
          <w:tcPr>
            <w:tcW w:w="948" w:type="pct"/>
            <w:shd w:val="clear"/>
            <w:vAlign w:val="center"/>
          </w:tcPr>
          <w:p w14:paraId="585CAAE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c>
          <w:tcPr>
            <w:tcW w:w="948" w:type="pct"/>
            <w:shd w:val="clear"/>
            <w:vAlign w:val="center"/>
          </w:tcPr>
          <w:p w14:paraId="7F5E23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c>
          <w:tcPr>
            <w:tcW w:w="950" w:type="pct"/>
            <w:shd w:val="clear"/>
            <w:vAlign w:val="center"/>
          </w:tcPr>
          <w:p w14:paraId="6A047C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r>
      <w:tr w14:paraId="7DB6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27" w:type="pct"/>
            <w:shd w:val="clear"/>
            <w:vAlign w:val="center"/>
          </w:tcPr>
          <w:p w14:paraId="478C88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021" w:type="pct"/>
            <w:shd w:val="clear"/>
            <w:vAlign w:val="center"/>
          </w:tcPr>
          <w:p w14:paraId="4A18F2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c>
          <w:tcPr>
            <w:tcW w:w="948" w:type="pct"/>
            <w:shd w:val="clear"/>
            <w:vAlign w:val="center"/>
          </w:tcPr>
          <w:p w14:paraId="38EF8E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c>
          <w:tcPr>
            <w:tcW w:w="948" w:type="pct"/>
            <w:shd w:val="clear"/>
            <w:vAlign w:val="center"/>
          </w:tcPr>
          <w:p w14:paraId="7D00C5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c>
          <w:tcPr>
            <w:tcW w:w="950" w:type="pct"/>
            <w:shd w:val="clear"/>
            <w:vAlign w:val="center"/>
          </w:tcPr>
          <w:p w14:paraId="330283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r>
      <w:tr w14:paraId="09CD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27" w:type="pct"/>
            <w:shd w:val="clear"/>
            <w:vAlign w:val="center"/>
          </w:tcPr>
          <w:p w14:paraId="6946E1D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021" w:type="pct"/>
            <w:shd w:val="clear"/>
            <w:vAlign w:val="center"/>
          </w:tcPr>
          <w:p w14:paraId="2990B2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17,0 (3/6 никад)</w:t>
            </w:r>
          </w:p>
        </w:tc>
        <w:tc>
          <w:tcPr>
            <w:tcW w:w="948" w:type="pct"/>
            <w:shd w:val="clear"/>
            <w:vAlign w:val="center"/>
          </w:tcPr>
          <w:p w14:paraId="6728556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c>
          <w:tcPr>
            <w:tcW w:w="948" w:type="pct"/>
            <w:shd w:val="clear"/>
            <w:vAlign w:val="center"/>
          </w:tcPr>
          <w:p w14:paraId="7C4302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c>
          <w:tcPr>
            <w:tcW w:w="950" w:type="pct"/>
            <w:shd w:val="clear"/>
            <w:vAlign w:val="center"/>
          </w:tcPr>
          <w:p w14:paraId="48A0839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(3/6 никад)</w:t>
            </w:r>
          </w:p>
        </w:tc>
      </w:tr>
    </w:tbl>
    <w:p w14:paraId="418E8A88">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Кашњење погађа </w:t>
      </w:r>
      <w:r>
        <w:rPr>
          <w:rFonts w:hint="default"/>
          <w:i/>
          <w:iCs/>
          <w:color w:val="000000" w:themeColor="text1"/>
          <w:sz w:val="22"/>
          <w:szCs w:val="22"/>
          <w:lang w:val="en-US"/>
          <w14:textFill>
            <w14:solidFill>
              <w14:schemeClr w14:val="tx1"/>
            </w14:solidFill>
          </w14:textFill>
        </w:rPr>
        <w:t xml:space="preserve">Sybil </w:t>
      </w:r>
      <w:r>
        <w:rPr>
          <w:rFonts w:hint="default"/>
          <w:color w:val="000000" w:themeColor="text1"/>
          <w:sz w:val="22"/>
          <w:szCs w:val="22"/>
          <w:lang w:val="en-US"/>
          <w14:textFill>
            <w14:solidFill>
              <w14:schemeClr w14:val="tx1"/>
            </w14:solidFill>
          </w14:textFill>
        </w:rPr>
        <w:t xml:space="preserve">идентитете, који уместо текуће емитују процену прикупљену неколико рунди раније, док </w:t>
      </w:r>
      <w:r>
        <w:rPr>
          <w:rFonts w:hint="default"/>
          <w:i/>
          <w:iCs/>
          <w:color w:val="000000" w:themeColor="text1"/>
          <w:sz w:val="22"/>
          <w:szCs w:val="22"/>
          <w:lang w:val="en-US"/>
          <w14:textFill>
            <w14:solidFill>
              <w14:schemeClr w14:val="tx1"/>
            </w14:solidFill>
          </w14:textFill>
        </w:rPr>
        <w:t xml:space="preserve">Byzantine </w:t>
      </w:r>
      <w:r>
        <w:rPr>
          <w:rFonts w:hint="default"/>
          <w:color w:val="000000" w:themeColor="text1"/>
          <w:sz w:val="22"/>
          <w:szCs w:val="22"/>
          <w:lang w:val="en-US"/>
          <w14:textFill>
            <w14:solidFill>
              <w14:schemeClr w14:val="tx1"/>
            </w14:solidFill>
          </w14:textFill>
        </w:rPr>
        <w:t>чворови и даље шаљу лажну вредност. Половина покретања не конвергира ни при једној дужини кашњења, укључујући и заштитне стратегије, што овај напад чини једним од ретких који конвергенцију стварно спречава. Дужина кашњења при томе не мења исход - довољно је да вредности буду застареле, а колико, мање је важно.</w:t>
      </w:r>
    </w:p>
    <w:p w14:paraId="0BD6E839">
      <w:pPr>
        <w:pStyle w:val="7"/>
        <w:jc w:val="center"/>
        <w:rPr>
          <w:rFonts w:hint="default" w:ascii="Times New Roman" w:hAnsi="Times New Roman" w:cs="Times New Roman"/>
          <w:i/>
          <w:iCs/>
          <w:lang w:val="en-US"/>
        </w:rPr>
      </w:pPr>
      <w:r>
        <w:rPr>
          <w:rFonts w:hint="default" w:ascii="Times New Roman" w:hAnsi="Times New Roman" w:cs="Times New Roman"/>
          <w:i/>
          <w:iCs/>
          <w:lang w:val="en-US"/>
        </w:rPr>
        <w:t xml:space="preserve">Табела 7.17. Време </w:t>
      </w:r>
      <w:r>
        <w:rPr>
          <w:rFonts w:hint="default" w:ascii="Times New Roman" w:hAnsi="Times New Roman" w:cs="Times New Roman"/>
          <w:i/>
          <w:iCs/>
          <w:lang w:val="sr-Cyrl-RS"/>
        </w:rPr>
        <w:t xml:space="preserve">конвергенције </w:t>
      </w:r>
      <w:r>
        <w:rPr>
          <w:rFonts w:hint="default" w:ascii="Times New Roman" w:hAnsi="Times New Roman" w:cs="Times New Roman"/>
          <w:i/>
          <w:iCs/>
          <w:lang w:val="en-US"/>
        </w:rPr>
        <w:t>при selective forwarding</w:t>
      </w:r>
    </w:p>
    <w:tbl>
      <w:tblPr>
        <w:tblW w:w="4999"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842"/>
        <w:gridCol w:w="1689"/>
        <w:gridCol w:w="1689"/>
        <w:gridCol w:w="1689"/>
        <w:gridCol w:w="1707"/>
      </w:tblGrid>
      <w:tr w14:paraId="3BBB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1042" w:type="pct"/>
            <w:shd w:val="clear"/>
            <w:vAlign w:val="center"/>
          </w:tcPr>
          <w:p w14:paraId="628206C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962" w:type="pct"/>
            <w:shd w:val="clear"/>
            <w:vAlign w:val="center"/>
          </w:tcPr>
          <w:p w14:paraId="45671C2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p = 0,25</w:t>
            </w:r>
          </w:p>
        </w:tc>
        <w:tc>
          <w:tcPr>
            <w:tcW w:w="962" w:type="pct"/>
            <w:shd w:val="clear"/>
            <w:vAlign w:val="center"/>
          </w:tcPr>
          <w:p w14:paraId="0F18269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p = 0,5</w:t>
            </w:r>
          </w:p>
        </w:tc>
        <w:tc>
          <w:tcPr>
            <w:tcW w:w="962" w:type="pct"/>
            <w:shd w:val="clear"/>
            <w:vAlign w:val="center"/>
          </w:tcPr>
          <w:p w14:paraId="0105F65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p = 0,75</w:t>
            </w:r>
          </w:p>
        </w:tc>
        <w:tc>
          <w:tcPr>
            <w:tcW w:w="964" w:type="pct"/>
            <w:shd w:val="clear"/>
            <w:vAlign w:val="center"/>
          </w:tcPr>
          <w:p w14:paraId="3BCDEFC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p = 1</w:t>
            </w:r>
          </w:p>
        </w:tc>
      </w:tr>
      <w:tr w14:paraId="1F93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42" w:type="pct"/>
            <w:shd w:val="clear"/>
            <w:vAlign w:val="center"/>
          </w:tcPr>
          <w:p w14:paraId="1BDCB8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62" w:type="pct"/>
            <w:shd w:val="clear"/>
            <w:vAlign w:val="center"/>
          </w:tcPr>
          <w:p w14:paraId="0A4119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962" w:type="pct"/>
            <w:shd w:val="clear"/>
            <w:vAlign w:val="center"/>
          </w:tcPr>
          <w:p w14:paraId="582F8F1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962" w:type="pct"/>
            <w:shd w:val="clear"/>
            <w:vAlign w:val="center"/>
          </w:tcPr>
          <w:p w14:paraId="4A0F139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964" w:type="pct"/>
            <w:shd w:val="clear"/>
            <w:vAlign w:val="center"/>
          </w:tcPr>
          <w:p w14:paraId="6F4EA8C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r>
      <w:tr w14:paraId="55E1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42" w:type="pct"/>
            <w:shd w:val="clear"/>
            <w:vAlign w:val="center"/>
          </w:tcPr>
          <w:p w14:paraId="476767F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62" w:type="pct"/>
            <w:shd w:val="clear"/>
            <w:vAlign w:val="center"/>
          </w:tcPr>
          <w:p w14:paraId="1C4DE4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962" w:type="pct"/>
            <w:shd w:val="clear"/>
            <w:vAlign w:val="center"/>
          </w:tcPr>
          <w:p w14:paraId="7BD771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962" w:type="pct"/>
            <w:shd w:val="clear"/>
            <w:vAlign w:val="center"/>
          </w:tcPr>
          <w:p w14:paraId="5D18598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c>
          <w:tcPr>
            <w:tcW w:w="964" w:type="pct"/>
            <w:shd w:val="clear"/>
            <w:vAlign w:val="center"/>
          </w:tcPr>
          <w:p w14:paraId="66EC3C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никад</w:t>
            </w:r>
          </w:p>
        </w:tc>
      </w:tr>
      <w:tr w14:paraId="5DB3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42" w:type="pct"/>
            <w:shd w:val="clear"/>
            <w:vAlign w:val="center"/>
          </w:tcPr>
          <w:p w14:paraId="0A3B60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62" w:type="pct"/>
            <w:shd w:val="clear"/>
            <w:vAlign w:val="center"/>
          </w:tcPr>
          <w:p w14:paraId="3EB3EC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(4/5 никад)</w:t>
            </w:r>
          </w:p>
        </w:tc>
        <w:tc>
          <w:tcPr>
            <w:tcW w:w="962" w:type="pct"/>
            <w:shd w:val="clear"/>
            <w:vAlign w:val="center"/>
          </w:tcPr>
          <w:p w14:paraId="700E71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(4/5 никад)</w:t>
            </w:r>
          </w:p>
        </w:tc>
        <w:tc>
          <w:tcPr>
            <w:tcW w:w="962" w:type="pct"/>
            <w:shd w:val="clear"/>
            <w:vAlign w:val="center"/>
          </w:tcPr>
          <w:p w14:paraId="2AFCF7F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(4/5 никад)</w:t>
            </w:r>
          </w:p>
        </w:tc>
        <w:tc>
          <w:tcPr>
            <w:tcW w:w="964" w:type="pct"/>
            <w:shd w:val="clear"/>
            <w:vAlign w:val="center"/>
          </w:tcPr>
          <w:p w14:paraId="7B3A1F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 (4/5 никад)</w:t>
            </w:r>
          </w:p>
        </w:tc>
      </w:tr>
    </w:tbl>
    <w:p w14:paraId="2298B948">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Параметар означава вероватноћу да нападач проследи вредност, па нижа вредност значи чешће ускраћивање. Ни једна стратегија не конвергира поуздано ни при једној вредности, а </w:t>
      </w:r>
      <w:r>
        <w:rPr>
          <w:rFonts w:hint="default"/>
          <w:i/>
          <w:iCs/>
          <w:color w:val="000000" w:themeColor="text1"/>
          <w:sz w:val="22"/>
          <w:szCs w:val="22"/>
          <w:lang w:val="en-US"/>
          <w14:textFill>
            <w14:solidFill>
              <w14:schemeClr w14:val="tx1"/>
            </w14:solidFill>
          </w14:textFill>
        </w:rPr>
        <w:t>Eclipse</w:t>
      </w:r>
      <w:r>
        <w:rPr>
          <w:rFonts w:hint="default"/>
          <w:color w:val="000000" w:themeColor="text1"/>
          <w:sz w:val="22"/>
          <w:szCs w:val="22"/>
          <w:lang w:val="en-US"/>
          <w14:textFill>
            <w14:solidFill>
              <w14:schemeClr w14:val="tx1"/>
            </w14:solidFill>
          </w14:textFill>
        </w:rPr>
        <w:t xml:space="preserve">-отпорна у свега једном од пет покретања. Разлог је то што ускраћивање смањује број вредности над којима чвор рачуна процену: одсечена средина која одбацује крајње вредности из све мањег узорка постаје осетљивија на преостала одступања. Вероватноћа прослеђивања при томе не мења исход, што значи да је довољно да понашање буде недоследно, а не колико често. </w:t>
      </w:r>
    </w:p>
    <w:p w14:paraId="26EBBC13">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Време конвергенције у овом систему није мера брзине него мера исхода: конфигурације које конвергирају то чине у једанаестој рунди и без расипања, а оне које не конвергирају не приближавају се прагу ни до краја извршавања. </w:t>
      </w:r>
    </w:p>
    <w:p w14:paraId="1994CEA9">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6</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Стабилност агрегационе процене</w:t>
      </w:r>
    </w:p>
    <w:p w14:paraId="57E818B1">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Стабилност се изражава варијансом просечне процене у конвергенцијском прозору, рундама 20 до 50. Мера описује колико процена осцилује након што је систем достигао устаљено стање.</w:t>
      </w:r>
    </w:p>
    <w:p w14:paraId="116B765A">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7.18. Варијанса процене у конвергенцијском прозору, β = 0,3</w:t>
      </w:r>
    </w:p>
    <w:tbl>
      <w:tblPr>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9"/>
        <w:gridCol w:w="2413"/>
        <w:gridCol w:w="1492"/>
        <w:gridCol w:w="2321"/>
      </w:tblGrid>
      <w:tr w14:paraId="48D2A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1356" w:type="pct"/>
            <w:tcBorders>
              <w:top w:val="single" w:color="auto" w:sz="4" w:space="0"/>
              <w:left w:val="single" w:color="auto" w:sz="0" w:space="0"/>
              <w:bottom w:val="single" w:color="auto" w:sz="4" w:space="0"/>
              <w:right w:val="single" w:color="auto" w:sz="4" w:space="0"/>
            </w:tcBorders>
            <w:shd w:val="clear"/>
            <w:vAlign w:val="center"/>
          </w:tcPr>
          <w:p w14:paraId="6CFA369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384" w:type="pct"/>
            <w:tcBorders>
              <w:top w:val="single" w:color="auto" w:sz="4" w:space="0"/>
              <w:left w:val="single" w:color="auto" w:sz="4" w:space="0"/>
              <w:bottom w:val="single" w:color="auto" w:sz="4" w:space="0"/>
              <w:right w:val="single" w:color="auto" w:sz="4" w:space="0"/>
            </w:tcBorders>
            <w:shd w:val="clear"/>
            <w:vAlign w:val="center"/>
          </w:tcPr>
          <w:p w14:paraId="1DC66E8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аритм. средина</w:t>
            </w:r>
          </w:p>
        </w:tc>
        <w:tc>
          <w:tcPr>
            <w:tcW w:w="849" w:type="pct"/>
            <w:tcBorders>
              <w:top w:val="single" w:color="auto" w:sz="4" w:space="0"/>
              <w:left w:val="single" w:color="auto" w:sz="4" w:space="0"/>
              <w:bottom w:val="single" w:color="auto" w:sz="4" w:space="0"/>
              <w:right w:val="single" w:color="auto" w:sz="4" w:space="0"/>
            </w:tcBorders>
            <w:shd w:val="clear"/>
            <w:vAlign w:val="center"/>
          </w:tcPr>
          <w:p w14:paraId="1341F41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медијана</w:t>
            </w:r>
          </w:p>
        </w:tc>
        <w:tc>
          <w:tcPr>
            <w:tcW w:w="1322" w:type="pct"/>
            <w:tcBorders>
              <w:top w:val="single" w:color="auto" w:sz="4" w:space="0"/>
              <w:left w:val="single" w:color="auto" w:sz="4" w:space="0"/>
              <w:bottom w:val="single" w:color="auto" w:sz="4" w:space="0"/>
              <w:right w:val="single" w:color="auto" w:sz="4" w:space="0"/>
            </w:tcBorders>
            <w:shd w:val="clear"/>
            <w:vAlign w:val="center"/>
          </w:tcPr>
          <w:p w14:paraId="3E6FA85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одсеч. средина</w:t>
            </w:r>
          </w:p>
        </w:tc>
      </w:tr>
      <w:tr w14:paraId="54A45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56" w:type="pct"/>
            <w:tcBorders>
              <w:top w:val="single" w:color="auto" w:sz="4" w:space="0"/>
              <w:left w:val="single" w:color="auto" w:sz="4" w:space="0"/>
              <w:bottom w:val="single" w:color="auto" w:sz="4" w:space="0"/>
              <w:right w:val="single" w:color="auto" w:sz="4" w:space="0"/>
            </w:tcBorders>
            <w:shd w:val="clear"/>
            <w:vAlign w:val="center"/>
          </w:tcPr>
          <w:p w14:paraId="7A0786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84" w:type="pct"/>
            <w:tcBorders>
              <w:top w:val="single" w:color="auto" w:sz="4" w:space="0"/>
              <w:left w:val="single" w:color="auto" w:sz="4" w:space="0"/>
              <w:bottom w:val="single" w:color="auto" w:sz="4" w:space="0"/>
              <w:right w:val="single" w:color="auto" w:sz="4" w:space="0"/>
            </w:tcBorders>
            <w:shd w:val="clear"/>
            <w:vAlign w:val="center"/>
          </w:tcPr>
          <w:p w14:paraId="28D4A2F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4,62·10¹</w:t>
            </w:r>
          </w:p>
        </w:tc>
        <w:tc>
          <w:tcPr>
            <w:tcW w:w="849" w:type="pct"/>
            <w:tcBorders>
              <w:top w:val="single" w:color="auto" w:sz="4" w:space="0"/>
              <w:left w:val="single" w:color="auto" w:sz="4" w:space="0"/>
              <w:bottom w:val="single" w:color="auto" w:sz="4" w:space="0"/>
              <w:right w:val="single" w:color="auto" w:sz="4" w:space="0"/>
            </w:tcBorders>
            <w:shd w:val="clear"/>
            <w:vAlign w:val="center"/>
          </w:tcPr>
          <w:p w14:paraId="0D9F6A0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5,27·10¹</w:t>
            </w:r>
          </w:p>
        </w:tc>
        <w:tc>
          <w:tcPr>
            <w:tcW w:w="1322" w:type="pct"/>
            <w:tcBorders>
              <w:top w:val="single" w:color="auto" w:sz="4" w:space="0"/>
              <w:left w:val="single" w:color="auto" w:sz="4" w:space="0"/>
              <w:bottom w:val="single" w:color="auto" w:sz="4" w:space="0"/>
              <w:right w:val="single" w:color="auto" w:sz="4" w:space="0"/>
            </w:tcBorders>
            <w:shd w:val="clear"/>
            <w:vAlign w:val="center"/>
          </w:tcPr>
          <w:p w14:paraId="5089843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5,61·10¹</w:t>
            </w:r>
          </w:p>
        </w:tc>
      </w:tr>
      <w:tr w14:paraId="4649C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56" w:type="pct"/>
            <w:tcBorders>
              <w:top w:val="single" w:color="auto" w:sz="4" w:space="0"/>
              <w:left w:val="single" w:color="auto" w:sz="4" w:space="0"/>
              <w:bottom w:val="single" w:color="auto" w:sz="4" w:space="0"/>
              <w:right w:val="single" w:color="auto" w:sz="4" w:space="0"/>
            </w:tcBorders>
            <w:shd w:val="clear"/>
            <w:vAlign w:val="center"/>
          </w:tcPr>
          <w:p w14:paraId="580DB0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84" w:type="pct"/>
            <w:tcBorders>
              <w:top w:val="single" w:color="auto" w:sz="4" w:space="0"/>
              <w:left w:val="single" w:color="auto" w:sz="4" w:space="0"/>
              <w:bottom w:val="single" w:color="auto" w:sz="4" w:space="0"/>
              <w:right w:val="single" w:color="auto" w:sz="4" w:space="0"/>
            </w:tcBorders>
            <w:shd w:val="clear"/>
            <w:vAlign w:val="center"/>
          </w:tcPr>
          <w:p w14:paraId="6A9FD81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2,15·10²</w:t>
            </w:r>
          </w:p>
        </w:tc>
        <w:tc>
          <w:tcPr>
            <w:tcW w:w="849" w:type="pct"/>
            <w:tcBorders>
              <w:top w:val="single" w:color="auto" w:sz="4" w:space="0"/>
              <w:left w:val="single" w:color="auto" w:sz="4" w:space="0"/>
              <w:bottom w:val="single" w:color="auto" w:sz="4" w:space="0"/>
              <w:right w:val="single" w:color="auto" w:sz="4" w:space="0"/>
            </w:tcBorders>
            <w:shd w:val="clear"/>
            <w:vAlign w:val="center"/>
          </w:tcPr>
          <w:p w14:paraId="12CE2FC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3,57·10⁻⁴</w:t>
            </w:r>
          </w:p>
        </w:tc>
        <w:tc>
          <w:tcPr>
            <w:tcW w:w="1322" w:type="pct"/>
            <w:tcBorders>
              <w:top w:val="single" w:color="auto" w:sz="4" w:space="0"/>
              <w:left w:val="single" w:color="auto" w:sz="4" w:space="0"/>
              <w:bottom w:val="single" w:color="auto" w:sz="4" w:space="0"/>
              <w:right w:val="single" w:color="auto" w:sz="4" w:space="0"/>
            </w:tcBorders>
            <w:shd w:val="clear"/>
            <w:vAlign w:val="center"/>
          </w:tcPr>
          <w:p w14:paraId="311DCC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9,83·10⁻¹¹</w:t>
            </w:r>
          </w:p>
        </w:tc>
      </w:tr>
      <w:tr w14:paraId="7C3E6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56" w:type="pct"/>
            <w:tcBorders>
              <w:top w:val="single" w:color="auto" w:sz="4" w:space="0"/>
              <w:left w:val="single" w:color="auto" w:sz="4" w:space="0"/>
              <w:bottom w:val="single" w:color="auto" w:sz="4" w:space="0"/>
              <w:right w:val="single" w:color="auto" w:sz="4" w:space="0"/>
            </w:tcBorders>
            <w:shd w:val="clear"/>
            <w:vAlign w:val="center"/>
          </w:tcPr>
          <w:p w14:paraId="67DFA14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84" w:type="pct"/>
            <w:tcBorders>
              <w:top w:val="single" w:color="auto" w:sz="4" w:space="0"/>
              <w:left w:val="single" w:color="auto" w:sz="4" w:space="0"/>
              <w:bottom w:val="single" w:color="auto" w:sz="4" w:space="0"/>
              <w:right w:val="single" w:color="auto" w:sz="4" w:space="0"/>
            </w:tcBorders>
            <w:shd w:val="clear"/>
            <w:vAlign w:val="center"/>
          </w:tcPr>
          <w:p w14:paraId="5BFF6D3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1,33·10²</w:t>
            </w:r>
          </w:p>
        </w:tc>
        <w:tc>
          <w:tcPr>
            <w:tcW w:w="849" w:type="pct"/>
            <w:tcBorders>
              <w:top w:val="single" w:color="auto" w:sz="4" w:space="0"/>
              <w:left w:val="single" w:color="auto" w:sz="4" w:space="0"/>
              <w:bottom w:val="single" w:color="auto" w:sz="4" w:space="0"/>
              <w:right w:val="single" w:color="auto" w:sz="4" w:space="0"/>
            </w:tcBorders>
            <w:shd w:val="clear"/>
            <w:vAlign w:val="center"/>
          </w:tcPr>
          <w:p w14:paraId="53DDEE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1,22·10⁻⁴</w:t>
            </w:r>
          </w:p>
        </w:tc>
        <w:tc>
          <w:tcPr>
            <w:tcW w:w="1322" w:type="pct"/>
            <w:tcBorders>
              <w:top w:val="single" w:color="auto" w:sz="4" w:space="0"/>
              <w:left w:val="single" w:color="auto" w:sz="4" w:space="0"/>
              <w:bottom w:val="single" w:color="auto" w:sz="4" w:space="0"/>
              <w:right w:val="single" w:color="auto" w:sz="4" w:space="0"/>
            </w:tcBorders>
            <w:shd w:val="clear"/>
            <w:vAlign w:val="center"/>
          </w:tcPr>
          <w:p w14:paraId="051C62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3,44·10⁻¹⁰</w:t>
            </w:r>
          </w:p>
        </w:tc>
      </w:tr>
    </w:tbl>
    <w:p w14:paraId="4C6B56C2">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Распон обухвата дванаест редова величине. Уз заштитне стратегије одсечена средина даје процену која практично мирује, а медијана остаје испод прага од 10⁻². Аритметичка средина је уз исте стратегије најнестабилнија у целој матрици, дакле нестабилнија него уз референтну. Тај однос понавља налаз из одељка 7.1: у мрежи у којој контрола пријема одржава мали број нападача чворови остају међусобно повезани, па нападачка вредност кроз њих равномерно помера процену свих, док при масовном продору мрежа се распада на неусаглашене делове у којима такво померање изостаје.</w:t>
      </w:r>
    </w:p>
    <w:p w14:paraId="689DB203">
      <w:pPr>
        <w:pStyle w:val="7"/>
        <w:ind w:firstLine="360"/>
        <w:jc w:val="center"/>
        <w:rPr>
          <w:rFonts w:hint="default" w:ascii="Times New Roman" w:hAnsi="Times New Roman" w:cs="Times New Roman"/>
          <w:i/>
          <w:iCs/>
          <w:lang w:val="en-US"/>
        </w:rPr>
      </w:pPr>
      <w:r>
        <w:rPr>
          <w:rFonts w:hint="default"/>
          <w:color w:val="000000" w:themeColor="text1"/>
          <w:sz w:val="22"/>
          <w:szCs w:val="22"/>
          <w:lang w:val="en-US"/>
          <w14:textFill>
            <w14:solidFill>
              <w14:schemeClr w14:val="tx1"/>
            </w14:solidFill>
          </w14:textFill>
        </w:rPr>
        <w:drawing>
          <wp:inline distT="0" distB="0" distL="114300" distR="114300">
            <wp:extent cx="4172585" cy="1283970"/>
            <wp:effectExtent l="0" t="0" r="5715" b="11430"/>
            <wp:docPr id="15" name="Picture 15" descr="variance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variance_over_time"/>
                    <pic:cNvPicPr>
                      <a:picLocks noChangeAspect="1"/>
                    </pic:cNvPicPr>
                  </pic:nvPicPr>
                  <pic:blipFill>
                    <a:blip r:embed="rId25"/>
                    <a:stretch>
                      <a:fillRect/>
                    </a:stretch>
                  </pic:blipFill>
                  <pic:spPr>
                    <a:xfrm>
                      <a:off x="0" y="0"/>
                      <a:ext cx="4172585" cy="1283970"/>
                    </a:xfrm>
                    <a:prstGeom prst="rect">
                      <a:avLst/>
                    </a:prstGeom>
                  </pic:spPr>
                </pic:pic>
              </a:graphicData>
            </a:graphic>
          </wp:inline>
        </w:drawing>
      </w:r>
    </w:p>
    <w:p w14:paraId="083A70C2">
      <w:pPr>
        <w:pStyle w:val="7"/>
        <w:ind w:firstLine="360"/>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lang w:val="en-US"/>
        </w:rPr>
        <w:t>Слика 7.7. Покретна варијанса процене кроз рунде, Eclipse-отпорна стратегија, β = 0,3, прозор од пет рунди.</w:t>
      </w:r>
    </w:p>
    <w:p w14:paraId="0AA81232">
      <w:pPr>
        <w:ind w:firstLine="360"/>
        <w:jc w:val="both"/>
        <w:rPr>
          <w:rFonts w:hint="default"/>
          <w:color w:val="000000" w:themeColor="text1"/>
          <w:sz w:val="22"/>
          <w:szCs w:val="22"/>
          <w:lang w:val="en-US"/>
          <w14:textFill>
            <w14:solidFill>
              <w14:schemeClr w14:val="tx1"/>
            </w14:solidFill>
          </w14:textFill>
        </w:rPr>
      </w:pPr>
    </w:p>
    <w:p w14:paraId="74FE3F06">
      <w:pPr>
        <w:pStyle w:val="7"/>
        <w:jc w:val="center"/>
        <w:rPr>
          <w:rFonts w:hint="default" w:ascii="Times New Roman" w:hAnsi="Times New Roman" w:cs="Times New Roman"/>
          <w:i/>
          <w:iCs/>
          <w:lang w:val="en-US"/>
        </w:rPr>
      </w:pPr>
      <w:r>
        <w:rPr>
          <w:rFonts w:hint="default" w:ascii="Times New Roman" w:hAnsi="Times New Roman" w:cs="Times New Roman"/>
          <w:i/>
          <w:iCs/>
        </w:rPr>
        <w:t xml:space="preserve">Табела </w:t>
      </w:r>
      <w:r>
        <w:rPr>
          <w:rFonts w:hint="default" w:ascii="Times New Roman" w:hAnsi="Times New Roman" w:cs="Times New Roman"/>
          <w:i/>
          <w:iCs/>
          <w:lang w:val="en-US"/>
        </w:rPr>
        <w:t>7</w:t>
      </w:r>
      <w:r>
        <w:rPr>
          <w:rFonts w:hint="default" w:ascii="Times New Roman" w:hAnsi="Times New Roman" w:cs="Times New Roman"/>
          <w:i/>
          <w:iCs/>
          <w:lang w:val="en-US"/>
        </w:rPr>
        <w:t>.19. - Краткорочна и дугорочна грешка уз варијансу, β = 0,3.</w:t>
      </w:r>
    </w:p>
    <w:tbl>
      <w:tblPr>
        <w:tblW w:w="4998" w:type="pct"/>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72"/>
        <w:gridCol w:w="1599"/>
        <w:gridCol w:w="1866"/>
        <w:gridCol w:w="2149"/>
        <w:gridCol w:w="1229"/>
      </w:tblGrid>
      <w:tr w14:paraId="61D1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Header/>
          <w:tblCellSpacing w:w="15" w:type="dxa"/>
          <w:jc w:val="center"/>
        </w:trPr>
        <w:tc>
          <w:tcPr>
            <w:tcW w:w="1002" w:type="pct"/>
            <w:shd w:val="clear"/>
            <w:vAlign w:val="center"/>
          </w:tcPr>
          <w:p w14:paraId="2115BAD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910" w:type="pct"/>
            <w:shd w:val="clear"/>
            <w:vAlign w:val="center"/>
          </w:tcPr>
          <w:p w14:paraId="5E6C26B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1065" w:type="pct"/>
            <w:shd w:val="clear"/>
            <w:vAlign w:val="center"/>
          </w:tcPr>
          <w:p w14:paraId="7DB066B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грешка у рунди 15</w:t>
            </w:r>
          </w:p>
        </w:tc>
        <w:tc>
          <w:tcPr>
            <w:tcW w:w="1229" w:type="pct"/>
            <w:shd w:val="clear"/>
            <w:vAlign w:val="center"/>
          </w:tcPr>
          <w:p w14:paraId="15E65CD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грешка у рунди 50</w:t>
            </w:r>
          </w:p>
        </w:tc>
        <w:tc>
          <w:tcPr>
            <w:tcW w:w="687" w:type="pct"/>
            <w:shd w:val="clear"/>
            <w:vAlign w:val="center"/>
          </w:tcPr>
          <w:p w14:paraId="51636EC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варијанса</w:t>
            </w:r>
          </w:p>
        </w:tc>
      </w:tr>
      <w:tr w14:paraId="0E6FE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55BA5DC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10" w:type="pct"/>
            <w:shd w:val="clear"/>
            <w:vAlign w:val="center"/>
          </w:tcPr>
          <w:p w14:paraId="4CF78FA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1065" w:type="pct"/>
            <w:shd w:val="clear"/>
            <w:vAlign w:val="center"/>
          </w:tcPr>
          <w:p w14:paraId="187037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0,35385</w:t>
            </w:r>
          </w:p>
        </w:tc>
        <w:tc>
          <w:tcPr>
            <w:tcW w:w="1229" w:type="pct"/>
            <w:shd w:val="clear"/>
            <w:vAlign w:val="center"/>
          </w:tcPr>
          <w:p w14:paraId="7CB2318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0,23857</w:t>
            </w:r>
          </w:p>
        </w:tc>
        <w:tc>
          <w:tcPr>
            <w:tcW w:w="687" w:type="pct"/>
            <w:shd w:val="clear"/>
            <w:vAlign w:val="center"/>
          </w:tcPr>
          <w:p w14:paraId="7DC0D3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4,62·10¹</w:t>
            </w:r>
          </w:p>
        </w:tc>
      </w:tr>
      <w:tr w14:paraId="7381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64DA9C4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10" w:type="pct"/>
            <w:shd w:val="clear"/>
            <w:vAlign w:val="center"/>
          </w:tcPr>
          <w:p w14:paraId="1DFD5A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1065" w:type="pct"/>
            <w:shd w:val="clear"/>
            <w:vAlign w:val="center"/>
          </w:tcPr>
          <w:p w14:paraId="5F25C30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0,03888</w:t>
            </w:r>
          </w:p>
        </w:tc>
        <w:tc>
          <w:tcPr>
            <w:tcW w:w="1229" w:type="pct"/>
            <w:shd w:val="clear"/>
            <w:vAlign w:val="center"/>
          </w:tcPr>
          <w:p w14:paraId="55A1FB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0,14302</w:t>
            </w:r>
          </w:p>
        </w:tc>
        <w:tc>
          <w:tcPr>
            <w:tcW w:w="687" w:type="pct"/>
            <w:shd w:val="clear"/>
            <w:vAlign w:val="center"/>
          </w:tcPr>
          <w:p w14:paraId="7B2E6F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5,27·10¹</w:t>
            </w:r>
          </w:p>
        </w:tc>
      </w:tr>
      <w:tr w14:paraId="6103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230227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10" w:type="pct"/>
            <w:shd w:val="clear"/>
            <w:vAlign w:val="center"/>
          </w:tcPr>
          <w:p w14:paraId="66D019B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1065" w:type="pct"/>
            <w:shd w:val="clear"/>
            <w:vAlign w:val="center"/>
          </w:tcPr>
          <w:p w14:paraId="7E5A4A9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0,28066</w:t>
            </w:r>
          </w:p>
        </w:tc>
        <w:tc>
          <w:tcPr>
            <w:tcW w:w="1229" w:type="pct"/>
            <w:shd w:val="clear"/>
            <w:vAlign w:val="center"/>
          </w:tcPr>
          <w:p w14:paraId="761631C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0,20525</w:t>
            </w:r>
          </w:p>
        </w:tc>
        <w:tc>
          <w:tcPr>
            <w:tcW w:w="687" w:type="pct"/>
            <w:shd w:val="clear"/>
            <w:vAlign w:val="center"/>
          </w:tcPr>
          <w:p w14:paraId="46C9F2E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5,61·10¹</w:t>
            </w:r>
          </w:p>
        </w:tc>
      </w:tr>
      <w:tr w14:paraId="63E6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51A320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10" w:type="pct"/>
            <w:shd w:val="clear"/>
            <w:vAlign w:val="center"/>
          </w:tcPr>
          <w:p w14:paraId="6E0049F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1065" w:type="pct"/>
            <w:shd w:val="clear"/>
            <w:vAlign w:val="center"/>
          </w:tcPr>
          <w:p w14:paraId="4471AFC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0,00065</w:t>
            </w:r>
          </w:p>
        </w:tc>
        <w:tc>
          <w:tcPr>
            <w:tcW w:w="1229" w:type="pct"/>
            <w:shd w:val="clear"/>
            <w:vAlign w:val="center"/>
          </w:tcPr>
          <w:p w14:paraId="33B984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0,38967</w:t>
            </w:r>
          </w:p>
        </w:tc>
        <w:tc>
          <w:tcPr>
            <w:tcW w:w="687" w:type="pct"/>
            <w:shd w:val="clear"/>
            <w:vAlign w:val="center"/>
          </w:tcPr>
          <w:p w14:paraId="100DCE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2,15·10²</w:t>
            </w:r>
          </w:p>
        </w:tc>
      </w:tr>
      <w:tr w14:paraId="1A00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46D938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10" w:type="pct"/>
            <w:shd w:val="clear"/>
            <w:vAlign w:val="center"/>
          </w:tcPr>
          <w:p w14:paraId="47AF28C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1065" w:type="pct"/>
            <w:shd w:val="clear"/>
            <w:vAlign w:val="center"/>
          </w:tcPr>
          <w:p w14:paraId="4A92705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0,01585</w:t>
            </w:r>
          </w:p>
        </w:tc>
        <w:tc>
          <w:tcPr>
            <w:tcW w:w="1229" w:type="pct"/>
            <w:shd w:val="clear"/>
            <w:vAlign w:val="center"/>
          </w:tcPr>
          <w:p w14:paraId="0B98E63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0,01491</w:t>
            </w:r>
          </w:p>
        </w:tc>
        <w:tc>
          <w:tcPr>
            <w:tcW w:w="687" w:type="pct"/>
            <w:shd w:val="clear"/>
            <w:vAlign w:val="center"/>
          </w:tcPr>
          <w:p w14:paraId="0F522F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3,57·10⁻⁴</w:t>
            </w:r>
          </w:p>
        </w:tc>
      </w:tr>
      <w:tr w14:paraId="2015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27E0E3D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10" w:type="pct"/>
            <w:shd w:val="clear"/>
            <w:vAlign w:val="center"/>
          </w:tcPr>
          <w:p w14:paraId="4DA554D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1065" w:type="pct"/>
            <w:shd w:val="clear"/>
            <w:vAlign w:val="center"/>
          </w:tcPr>
          <w:p w14:paraId="7F2CBA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1229" w:type="pct"/>
            <w:shd w:val="clear"/>
            <w:vAlign w:val="center"/>
          </w:tcPr>
          <w:p w14:paraId="193EBD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687" w:type="pct"/>
            <w:shd w:val="clear"/>
            <w:vAlign w:val="center"/>
          </w:tcPr>
          <w:p w14:paraId="2E2F1C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9,83·10⁻¹¹</w:t>
            </w:r>
          </w:p>
        </w:tc>
      </w:tr>
      <w:tr w14:paraId="28B1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6AC1980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10" w:type="pct"/>
            <w:shd w:val="clear"/>
            <w:vAlign w:val="center"/>
          </w:tcPr>
          <w:p w14:paraId="6DFFF7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1065" w:type="pct"/>
            <w:shd w:val="clear"/>
            <w:vAlign w:val="center"/>
          </w:tcPr>
          <w:p w14:paraId="6CBB8EA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0,00065</w:t>
            </w:r>
          </w:p>
        </w:tc>
        <w:tc>
          <w:tcPr>
            <w:tcW w:w="1229" w:type="pct"/>
            <w:shd w:val="clear"/>
            <w:vAlign w:val="center"/>
          </w:tcPr>
          <w:p w14:paraId="3DF0899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0,28319</w:t>
            </w:r>
          </w:p>
        </w:tc>
        <w:tc>
          <w:tcPr>
            <w:tcW w:w="687" w:type="pct"/>
            <w:shd w:val="clear"/>
            <w:vAlign w:val="center"/>
          </w:tcPr>
          <w:p w14:paraId="594262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1,33·10²</w:t>
            </w:r>
          </w:p>
        </w:tc>
      </w:tr>
      <w:tr w14:paraId="3C2D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35C564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10" w:type="pct"/>
            <w:shd w:val="clear"/>
            <w:vAlign w:val="center"/>
          </w:tcPr>
          <w:p w14:paraId="52D29E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1065" w:type="pct"/>
            <w:shd w:val="clear"/>
            <w:vAlign w:val="center"/>
          </w:tcPr>
          <w:p w14:paraId="168E4B3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0,01585</w:t>
            </w:r>
          </w:p>
        </w:tc>
        <w:tc>
          <w:tcPr>
            <w:tcW w:w="1229" w:type="pct"/>
            <w:shd w:val="clear"/>
            <w:vAlign w:val="center"/>
          </w:tcPr>
          <w:p w14:paraId="084AA2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0,01495</w:t>
            </w:r>
          </w:p>
        </w:tc>
        <w:tc>
          <w:tcPr>
            <w:tcW w:w="687" w:type="pct"/>
            <w:shd w:val="clear"/>
            <w:vAlign w:val="center"/>
          </w:tcPr>
          <w:p w14:paraId="2273097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1,22·10⁻⁴</w:t>
            </w:r>
          </w:p>
        </w:tc>
      </w:tr>
      <w:tr w14:paraId="0508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1002" w:type="pct"/>
            <w:shd w:val="clear"/>
            <w:vAlign w:val="center"/>
          </w:tcPr>
          <w:p w14:paraId="10C07D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10" w:type="pct"/>
            <w:shd w:val="clear"/>
            <w:vAlign w:val="center"/>
          </w:tcPr>
          <w:p w14:paraId="345FAF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1065" w:type="pct"/>
            <w:shd w:val="clear"/>
            <w:vAlign w:val="center"/>
          </w:tcPr>
          <w:p w14:paraId="69AF2D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1229" w:type="pct"/>
            <w:shd w:val="clear"/>
            <w:vAlign w:val="center"/>
          </w:tcPr>
          <w:p w14:paraId="74644A4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687" w:type="pct"/>
            <w:shd w:val="clear"/>
            <w:vAlign w:val="center"/>
          </w:tcPr>
          <w:p w14:paraId="04A2141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3,44·10⁻¹⁰</w:t>
            </w:r>
          </w:p>
        </w:tc>
      </w:tr>
    </w:tbl>
    <w:p w14:paraId="5198DC24">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Ниска варијанса сама по себи није повољан исход, будући да систем може мирно конвергирати и ка погрешној вредности. Због тога се стабилност тумачи заједно са грешком. У испитаној матрици ниједна конфигурација није ни нетачна а стабилна, ни тачна а нестабилна - систем који постигне малу грешку ту вредност и задржава до краја извршавања, што потврђује и слика 7.8.</w:t>
      </w:r>
    </w:p>
    <w:p w14:paraId="3AC5945A">
      <w:pPr>
        <w:pStyle w:val="7"/>
        <w:ind w:firstLine="360"/>
        <w:jc w:val="center"/>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drawing>
          <wp:inline distT="0" distB="0" distL="114300" distR="114300">
            <wp:extent cx="4172585" cy="1283970"/>
            <wp:effectExtent l="0" t="0" r="5715" b="11430"/>
            <wp:docPr id="16" name="Picture 16" descr="moving_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oving_average"/>
                    <pic:cNvPicPr>
                      <a:picLocks noChangeAspect="1"/>
                    </pic:cNvPicPr>
                  </pic:nvPicPr>
                  <pic:blipFill>
                    <a:blip r:embed="rId26"/>
                    <a:stretch>
                      <a:fillRect/>
                    </a:stretch>
                  </pic:blipFill>
                  <pic:spPr>
                    <a:xfrm>
                      <a:off x="0" y="0"/>
                      <a:ext cx="4172585" cy="1283970"/>
                    </a:xfrm>
                    <a:prstGeom prst="rect">
                      <a:avLst/>
                    </a:prstGeom>
                  </pic:spPr>
                </pic:pic>
              </a:graphicData>
            </a:graphic>
          </wp:inline>
        </w:drawing>
      </w:r>
    </w:p>
    <w:p w14:paraId="06795102">
      <w:pPr>
        <w:pStyle w:val="7"/>
        <w:ind w:firstLine="360"/>
        <w:jc w:val="center"/>
        <w:rPr>
          <w:rFonts w:hint="default" w:ascii="Times New Roman" w:hAnsi="Times New Roman" w:cs="Times New Roman"/>
          <w:i/>
          <w:iCs/>
          <w:color w:val="000000" w:themeColor="text1"/>
          <w:sz w:val="22"/>
          <w:szCs w:val="22"/>
          <w:lang w:val="en-US"/>
          <w14:textFill>
            <w14:solidFill>
              <w14:schemeClr w14:val="tx1"/>
            </w14:solidFill>
          </w14:textFill>
        </w:rPr>
      </w:pPr>
      <w:r>
        <w:rPr>
          <w:rFonts w:hint="default" w:ascii="Times New Roman" w:hAnsi="Times New Roman" w:cs="Times New Roman"/>
          <w:i/>
          <w:iCs/>
          <w:lang w:val="en-US"/>
        </w:rPr>
        <w:t>Слика 7.8. Покретни просек процене кроз рунде, Eclipse-отпорна стратегија, β = 0,3, прозор од пет рунди.</w:t>
      </w:r>
    </w:p>
    <w:p w14:paraId="32274B12">
      <w:pPr>
        <w:ind w:firstLine="360"/>
        <w:jc w:val="both"/>
        <w:rPr>
          <w:rFonts w:hint="default"/>
          <w:color w:val="000000" w:themeColor="text1"/>
          <w:sz w:val="22"/>
          <w:szCs w:val="22"/>
          <w:lang w:val="en-US"/>
          <w14:textFill>
            <w14:solidFill>
              <w14:schemeClr w14:val="tx1"/>
            </w14:solidFill>
          </w14:textFill>
        </w:rPr>
      </w:pPr>
    </w:p>
    <w:p w14:paraId="5ACDA574">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7.20. Варијанса процене при churn нападу</w:t>
      </w:r>
    </w:p>
    <w:tbl>
      <w:tblPr>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6"/>
        <w:gridCol w:w="1700"/>
        <w:gridCol w:w="1459"/>
        <w:gridCol w:w="1459"/>
        <w:gridCol w:w="1611"/>
      </w:tblGrid>
      <w:tr w14:paraId="17398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1354" w:type="pct"/>
            <w:tcBorders>
              <w:top w:val="single" w:color="auto" w:sz="4" w:space="0"/>
              <w:left w:val="single" w:color="auto" w:sz="0" w:space="0"/>
              <w:bottom w:val="single" w:color="auto" w:sz="4" w:space="0"/>
              <w:right w:val="single" w:color="auto" w:sz="4" w:space="0"/>
            </w:tcBorders>
            <w:shd w:val="clear"/>
            <w:vAlign w:val="center"/>
          </w:tcPr>
          <w:p w14:paraId="1409D5E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970" w:type="pct"/>
            <w:tcBorders>
              <w:top w:val="single" w:color="auto" w:sz="4" w:space="0"/>
              <w:left w:val="single" w:color="auto" w:sz="4" w:space="0"/>
              <w:bottom w:val="single" w:color="auto" w:sz="4" w:space="0"/>
              <w:right w:val="single" w:color="auto" w:sz="4" w:space="0"/>
            </w:tcBorders>
            <w:shd w:val="clear"/>
            <w:vAlign w:val="center"/>
          </w:tcPr>
          <w:p w14:paraId="2DF8B78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без напада</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23077CD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период 3</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010D1E1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период 5</w:t>
            </w:r>
          </w:p>
        </w:tc>
        <w:tc>
          <w:tcPr>
            <w:tcW w:w="909" w:type="pct"/>
            <w:tcBorders>
              <w:top w:val="single" w:color="auto" w:sz="4" w:space="0"/>
              <w:left w:val="single" w:color="auto" w:sz="4" w:space="0"/>
              <w:bottom w:val="single" w:color="auto" w:sz="4" w:space="0"/>
              <w:right w:val="single" w:color="auto" w:sz="4" w:space="0"/>
            </w:tcBorders>
            <w:shd w:val="clear"/>
            <w:vAlign w:val="center"/>
          </w:tcPr>
          <w:p w14:paraId="4D02DC5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период 10</w:t>
            </w:r>
          </w:p>
        </w:tc>
      </w:tr>
      <w:tr w14:paraId="555E0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54" w:type="pct"/>
            <w:tcBorders>
              <w:top w:val="single" w:color="auto" w:sz="4" w:space="0"/>
              <w:left w:val="single" w:color="auto" w:sz="4" w:space="0"/>
              <w:bottom w:val="single" w:color="auto" w:sz="4" w:space="0"/>
              <w:right w:val="single" w:color="auto" w:sz="4" w:space="0"/>
            </w:tcBorders>
            <w:shd w:val="clear"/>
            <w:vAlign w:val="center"/>
          </w:tcPr>
          <w:p w14:paraId="624E05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70" w:type="pct"/>
            <w:tcBorders>
              <w:top w:val="single" w:color="auto" w:sz="4" w:space="0"/>
              <w:left w:val="single" w:color="auto" w:sz="4" w:space="0"/>
              <w:bottom w:val="single" w:color="auto" w:sz="4" w:space="0"/>
              <w:right w:val="single" w:color="auto" w:sz="4" w:space="0"/>
            </w:tcBorders>
            <w:shd w:val="clear"/>
            <w:vAlign w:val="center"/>
          </w:tcPr>
          <w:p w14:paraId="1A7D4A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2,00·10¹</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1750532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2,43·10¹</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4800E12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2,23·10¹</w:t>
            </w:r>
          </w:p>
        </w:tc>
        <w:tc>
          <w:tcPr>
            <w:tcW w:w="909" w:type="pct"/>
            <w:tcBorders>
              <w:top w:val="single" w:color="auto" w:sz="4" w:space="0"/>
              <w:left w:val="single" w:color="auto" w:sz="4" w:space="0"/>
              <w:bottom w:val="single" w:color="auto" w:sz="4" w:space="0"/>
              <w:right w:val="single" w:color="auto" w:sz="4" w:space="0"/>
            </w:tcBorders>
            <w:shd w:val="clear"/>
            <w:vAlign w:val="center"/>
          </w:tcPr>
          <w:p w14:paraId="6E38568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1,49·10¹</w:t>
            </w:r>
          </w:p>
        </w:tc>
      </w:tr>
      <w:tr w14:paraId="32377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54" w:type="pct"/>
            <w:tcBorders>
              <w:top w:val="single" w:color="auto" w:sz="4" w:space="0"/>
              <w:left w:val="single" w:color="auto" w:sz="4" w:space="0"/>
              <w:bottom w:val="single" w:color="auto" w:sz="4" w:space="0"/>
              <w:right w:val="single" w:color="auto" w:sz="4" w:space="0"/>
            </w:tcBorders>
            <w:shd w:val="clear"/>
            <w:vAlign w:val="center"/>
          </w:tcPr>
          <w:p w14:paraId="0AD87E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70" w:type="pct"/>
            <w:tcBorders>
              <w:top w:val="single" w:color="auto" w:sz="4" w:space="0"/>
              <w:left w:val="single" w:color="auto" w:sz="4" w:space="0"/>
              <w:bottom w:val="single" w:color="auto" w:sz="4" w:space="0"/>
              <w:right w:val="single" w:color="auto" w:sz="4" w:space="0"/>
            </w:tcBorders>
            <w:shd w:val="clear"/>
            <w:vAlign w:val="center"/>
          </w:tcPr>
          <w:p w14:paraId="553F13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1,91·10⁰</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26A5E61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4,72·10⁻¹⁴</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77A2DD4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1,09·10⁻¹³</w:t>
            </w:r>
          </w:p>
        </w:tc>
        <w:tc>
          <w:tcPr>
            <w:tcW w:w="909" w:type="pct"/>
            <w:tcBorders>
              <w:top w:val="single" w:color="auto" w:sz="4" w:space="0"/>
              <w:left w:val="single" w:color="auto" w:sz="4" w:space="0"/>
              <w:bottom w:val="single" w:color="auto" w:sz="4" w:space="0"/>
              <w:right w:val="single" w:color="auto" w:sz="4" w:space="0"/>
            </w:tcBorders>
            <w:shd w:val="clear"/>
            <w:vAlign w:val="center"/>
          </w:tcPr>
          <w:p w14:paraId="2C7E3E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4,65·10⁻¹⁴</w:t>
            </w:r>
          </w:p>
        </w:tc>
      </w:tr>
      <w:tr w14:paraId="2154C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54" w:type="pct"/>
            <w:tcBorders>
              <w:top w:val="single" w:color="auto" w:sz="4" w:space="0"/>
              <w:left w:val="single" w:color="auto" w:sz="4" w:space="0"/>
              <w:bottom w:val="single" w:color="auto" w:sz="4" w:space="0"/>
              <w:right w:val="single" w:color="auto" w:sz="4" w:space="0"/>
            </w:tcBorders>
            <w:shd w:val="clear"/>
            <w:vAlign w:val="center"/>
          </w:tcPr>
          <w:p w14:paraId="06251EF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70" w:type="pct"/>
            <w:tcBorders>
              <w:top w:val="single" w:color="auto" w:sz="4" w:space="0"/>
              <w:left w:val="single" w:color="auto" w:sz="4" w:space="0"/>
              <w:bottom w:val="single" w:color="auto" w:sz="4" w:space="0"/>
              <w:right w:val="single" w:color="auto" w:sz="4" w:space="0"/>
            </w:tcBorders>
            <w:shd w:val="clear"/>
            <w:vAlign w:val="center"/>
          </w:tcPr>
          <w:p w14:paraId="72686A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1,14·10⁻¹</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22B032C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4,86·10⁻¹⁴</w:t>
            </w:r>
          </w:p>
        </w:tc>
        <w:tc>
          <w:tcPr>
            <w:tcW w:w="830" w:type="pct"/>
            <w:tcBorders>
              <w:top w:val="single" w:color="auto" w:sz="4" w:space="0"/>
              <w:left w:val="single" w:color="auto" w:sz="4" w:space="0"/>
              <w:bottom w:val="single" w:color="auto" w:sz="4" w:space="0"/>
              <w:right w:val="single" w:color="auto" w:sz="4" w:space="0"/>
            </w:tcBorders>
            <w:shd w:val="clear"/>
            <w:vAlign w:val="center"/>
          </w:tcPr>
          <w:p w14:paraId="0E68B7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2,60·10⁻¹³</w:t>
            </w:r>
          </w:p>
        </w:tc>
        <w:tc>
          <w:tcPr>
            <w:tcW w:w="909" w:type="pct"/>
            <w:tcBorders>
              <w:top w:val="single" w:color="auto" w:sz="4" w:space="0"/>
              <w:left w:val="single" w:color="auto" w:sz="4" w:space="0"/>
              <w:bottom w:val="single" w:color="auto" w:sz="4" w:space="0"/>
              <w:right w:val="single" w:color="auto" w:sz="4" w:space="0"/>
            </w:tcBorders>
            <w:shd w:val="clear"/>
            <w:vAlign w:val="center"/>
          </w:tcPr>
          <w:p w14:paraId="4912A6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3,95·10⁻¹⁴</w:t>
            </w:r>
          </w:p>
        </w:tc>
      </w:tr>
    </w:tbl>
    <w:p w14:paraId="60EF327B">
      <w:pPr>
        <w:ind w:firstLine="360"/>
        <w:jc w:val="both"/>
        <w:rPr>
          <w:rFonts w:hint="default"/>
          <w:color w:val="000000" w:themeColor="text1"/>
          <w:sz w:val="22"/>
          <w:szCs w:val="22"/>
          <w:lang w:val="en-US"/>
          <w14:textFill>
            <w14:solidFill>
              <w14:schemeClr w14:val="tx1"/>
            </w14:solidFill>
          </w14:textFill>
        </w:rPr>
      </w:pPr>
      <w:r>
        <w:rPr>
          <w:rFonts w:hint="default"/>
          <w:i/>
          <w:iCs/>
          <w:color w:val="000000" w:themeColor="text1"/>
          <w:sz w:val="22"/>
          <w:szCs w:val="22"/>
          <w:lang w:val="en-US"/>
          <w14:textFill>
            <w14:solidFill>
              <w14:schemeClr w14:val="tx1"/>
            </w14:solidFill>
          </w14:textFill>
        </w:rPr>
        <w:t>Churn</w:t>
      </w:r>
      <w:r>
        <w:rPr>
          <w:rFonts w:hint="default"/>
          <w:color w:val="000000" w:themeColor="text1"/>
          <w:sz w:val="22"/>
          <w:szCs w:val="22"/>
          <w:lang w:val="en-US"/>
          <w14:textFill>
            <w14:solidFill>
              <w14:schemeClr w14:val="tx1"/>
            </w14:solidFill>
          </w14:textFill>
        </w:rPr>
        <w:t>, чија је сврха дестабилизација, уз заштитне стратегије делује супротно намери: варијанса пада на ред 10⁻¹³ чим се напад укључи, независно од дужине периода. Нападач који напусти мрежу бива уклоњен истеком времена, а по повратку му се дневник брише, па више не достиже праг оцене. Механизам који му омогућава да одбаци казну за неодзивност истовремено му одузима предуслов за поновни улазак. Уз референтну стратегију, где прага нема, тог дејства нема.</w:t>
      </w:r>
    </w:p>
    <w:p w14:paraId="3A8E4D2B">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7.21. Варијанса процене при delay нападу</w:t>
      </w:r>
    </w:p>
    <w:tbl>
      <w:tblPr>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7"/>
        <w:gridCol w:w="2156"/>
        <w:gridCol w:w="1265"/>
        <w:gridCol w:w="1292"/>
        <w:gridCol w:w="1485"/>
      </w:tblGrid>
      <w:tr w14:paraId="372D3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1372" w:type="pct"/>
            <w:tcBorders>
              <w:top w:val="single" w:color="auto" w:sz="4" w:space="0"/>
              <w:left w:val="single" w:color="auto" w:sz="0" w:space="0"/>
              <w:bottom w:val="single" w:color="auto" w:sz="4" w:space="0"/>
              <w:right w:val="single" w:color="auto" w:sz="4" w:space="0"/>
            </w:tcBorders>
            <w:shd w:val="clear"/>
            <w:vAlign w:val="center"/>
          </w:tcPr>
          <w:p w14:paraId="1D8BBE4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5FFF784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без кашњења</w:t>
            </w:r>
          </w:p>
        </w:tc>
        <w:tc>
          <w:tcPr>
            <w:tcW w:w="717" w:type="pct"/>
            <w:tcBorders>
              <w:top w:val="single" w:color="auto" w:sz="4" w:space="0"/>
              <w:left w:val="single" w:color="auto" w:sz="4" w:space="0"/>
              <w:bottom w:val="single" w:color="auto" w:sz="4" w:space="0"/>
              <w:right w:val="single" w:color="auto" w:sz="4" w:space="0"/>
            </w:tcBorders>
            <w:shd w:val="clear"/>
            <w:vAlign w:val="center"/>
          </w:tcPr>
          <w:p w14:paraId="60B191E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2 рунде</w:t>
            </w:r>
          </w:p>
        </w:tc>
        <w:tc>
          <w:tcPr>
            <w:tcW w:w="733" w:type="pct"/>
            <w:tcBorders>
              <w:top w:val="single" w:color="auto" w:sz="4" w:space="0"/>
              <w:left w:val="single" w:color="auto" w:sz="4" w:space="0"/>
              <w:bottom w:val="single" w:color="auto" w:sz="4" w:space="0"/>
              <w:right w:val="single" w:color="auto" w:sz="4" w:space="0"/>
            </w:tcBorders>
            <w:shd w:val="clear"/>
            <w:vAlign w:val="center"/>
          </w:tcPr>
          <w:p w14:paraId="1BA5906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5 рунди</w:t>
            </w:r>
          </w:p>
        </w:tc>
        <w:tc>
          <w:tcPr>
            <w:tcW w:w="836" w:type="pct"/>
            <w:tcBorders>
              <w:top w:val="single" w:color="auto" w:sz="4" w:space="0"/>
              <w:left w:val="single" w:color="auto" w:sz="4" w:space="0"/>
              <w:bottom w:val="single" w:color="auto" w:sz="4" w:space="0"/>
              <w:right w:val="single" w:color="auto" w:sz="4" w:space="0"/>
            </w:tcBorders>
            <w:shd w:val="clear"/>
            <w:vAlign w:val="center"/>
          </w:tcPr>
          <w:p w14:paraId="73B3755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10 рунди</w:t>
            </w:r>
          </w:p>
        </w:tc>
      </w:tr>
      <w:tr w14:paraId="144AA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72" w:type="pct"/>
            <w:tcBorders>
              <w:top w:val="single" w:color="auto" w:sz="4" w:space="0"/>
              <w:left w:val="single" w:color="auto" w:sz="4" w:space="0"/>
              <w:bottom w:val="single" w:color="auto" w:sz="4" w:space="0"/>
              <w:right w:val="single" w:color="auto" w:sz="4" w:space="0"/>
            </w:tcBorders>
            <w:shd w:val="clear"/>
            <w:vAlign w:val="center"/>
          </w:tcPr>
          <w:p w14:paraId="49DF62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66B4A60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1,87·10³</w:t>
            </w:r>
          </w:p>
        </w:tc>
        <w:tc>
          <w:tcPr>
            <w:tcW w:w="717" w:type="pct"/>
            <w:tcBorders>
              <w:top w:val="single" w:color="auto" w:sz="4" w:space="0"/>
              <w:left w:val="single" w:color="auto" w:sz="4" w:space="0"/>
              <w:bottom w:val="single" w:color="auto" w:sz="4" w:space="0"/>
              <w:right w:val="single" w:color="auto" w:sz="4" w:space="0"/>
            </w:tcBorders>
            <w:shd w:val="clear"/>
            <w:vAlign w:val="center"/>
          </w:tcPr>
          <w:p w14:paraId="1845903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2,38·10³</w:t>
            </w:r>
          </w:p>
        </w:tc>
        <w:tc>
          <w:tcPr>
            <w:tcW w:w="733" w:type="pct"/>
            <w:tcBorders>
              <w:top w:val="single" w:color="auto" w:sz="4" w:space="0"/>
              <w:left w:val="single" w:color="auto" w:sz="4" w:space="0"/>
              <w:bottom w:val="single" w:color="auto" w:sz="4" w:space="0"/>
              <w:right w:val="single" w:color="auto" w:sz="4" w:space="0"/>
            </w:tcBorders>
            <w:shd w:val="clear"/>
            <w:vAlign w:val="center"/>
          </w:tcPr>
          <w:p w14:paraId="15FF219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2,25·10³</w:t>
            </w:r>
          </w:p>
        </w:tc>
        <w:tc>
          <w:tcPr>
            <w:tcW w:w="836" w:type="pct"/>
            <w:tcBorders>
              <w:top w:val="single" w:color="auto" w:sz="4" w:space="0"/>
              <w:left w:val="single" w:color="auto" w:sz="4" w:space="0"/>
              <w:bottom w:val="single" w:color="auto" w:sz="4" w:space="0"/>
              <w:right w:val="single" w:color="auto" w:sz="4" w:space="0"/>
            </w:tcBorders>
            <w:shd w:val="clear"/>
            <w:vAlign w:val="center"/>
          </w:tcPr>
          <w:p w14:paraId="590E1CB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2,12·10³</w:t>
            </w:r>
          </w:p>
        </w:tc>
      </w:tr>
      <w:tr w14:paraId="1170D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72" w:type="pct"/>
            <w:tcBorders>
              <w:top w:val="single" w:color="auto" w:sz="4" w:space="0"/>
              <w:left w:val="single" w:color="auto" w:sz="4" w:space="0"/>
              <w:bottom w:val="single" w:color="auto" w:sz="4" w:space="0"/>
              <w:right w:val="single" w:color="auto" w:sz="4" w:space="0"/>
            </w:tcBorders>
            <w:shd w:val="clear"/>
            <w:vAlign w:val="center"/>
          </w:tcPr>
          <w:p w14:paraId="5534999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62A1A9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8,54·10²</w:t>
            </w:r>
          </w:p>
        </w:tc>
        <w:tc>
          <w:tcPr>
            <w:tcW w:w="717" w:type="pct"/>
            <w:tcBorders>
              <w:top w:val="single" w:color="auto" w:sz="4" w:space="0"/>
              <w:left w:val="single" w:color="auto" w:sz="4" w:space="0"/>
              <w:bottom w:val="single" w:color="auto" w:sz="4" w:space="0"/>
              <w:right w:val="single" w:color="auto" w:sz="4" w:space="0"/>
            </w:tcBorders>
            <w:shd w:val="clear"/>
            <w:vAlign w:val="center"/>
          </w:tcPr>
          <w:p w14:paraId="7A9AD5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1,49·10³</w:t>
            </w:r>
          </w:p>
        </w:tc>
        <w:tc>
          <w:tcPr>
            <w:tcW w:w="733" w:type="pct"/>
            <w:tcBorders>
              <w:top w:val="single" w:color="auto" w:sz="4" w:space="0"/>
              <w:left w:val="single" w:color="auto" w:sz="4" w:space="0"/>
              <w:bottom w:val="single" w:color="auto" w:sz="4" w:space="0"/>
              <w:right w:val="single" w:color="auto" w:sz="4" w:space="0"/>
            </w:tcBorders>
            <w:shd w:val="clear"/>
            <w:vAlign w:val="center"/>
          </w:tcPr>
          <w:p w14:paraId="2BEB825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1,19·10³</w:t>
            </w:r>
          </w:p>
        </w:tc>
        <w:tc>
          <w:tcPr>
            <w:tcW w:w="836" w:type="pct"/>
            <w:tcBorders>
              <w:top w:val="single" w:color="auto" w:sz="4" w:space="0"/>
              <w:left w:val="single" w:color="auto" w:sz="4" w:space="0"/>
              <w:bottom w:val="single" w:color="auto" w:sz="4" w:space="0"/>
              <w:right w:val="single" w:color="auto" w:sz="4" w:space="0"/>
            </w:tcBorders>
            <w:shd w:val="clear"/>
            <w:vAlign w:val="center"/>
          </w:tcPr>
          <w:p w14:paraId="7424B0E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9,57·10²</w:t>
            </w:r>
          </w:p>
        </w:tc>
      </w:tr>
      <w:tr w14:paraId="6C114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1372" w:type="pct"/>
            <w:tcBorders>
              <w:top w:val="single" w:color="auto" w:sz="4" w:space="0"/>
              <w:left w:val="single" w:color="auto" w:sz="4" w:space="0"/>
              <w:bottom w:val="single" w:color="auto" w:sz="4" w:space="0"/>
              <w:right w:val="single" w:color="auto" w:sz="4" w:space="0"/>
            </w:tcBorders>
            <w:shd w:val="clear"/>
            <w:vAlign w:val="center"/>
          </w:tcPr>
          <w:p w14:paraId="07D2346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235" w:type="pct"/>
            <w:tcBorders>
              <w:top w:val="single" w:color="auto" w:sz="4" w:space="0"/>
              <w:left w:val="single" w:color="auto" w:sz="4" w:space="0"/>
              <w:bottom w:val="single" w:color="auto" w:sz="4" w:space="0"/>
              <w:right w:val="single" w:color="auto" w:sz="4" w:space="0"/>
            </w:tcBorders>
            <w:shd w:val="clear"/>
            <w:vAlign w:val="center"/>
          </w:tcPr>
          <w:p w14:paraId="60F9848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6,30·10²</w:t>
            </w:r>
          </w:p>
        </w:tc>
        <w:tc>
          <w:tcPr>
            <w:tcW w:w="717" w:type="pct"/>
            <w:tcBorders>
              <w:top w:val="single" w:color="auto" w:sz="4" w:space="0"/>
              <w:left w:val="single" w:color="auto" w:sz="4" w:space="0"/>
              <w:bottom w:val="single" w:color="auto" w:sz="4" w:space="0"/>
              <w:right w:val="single" w:color="auto" w:sz="4" w:space="0"/>
            </w:tcBorders>
            <w:shd w:val="clear"/>
            <w:vAlign w:val="center"/>
          </w:tcPr>
          <w:p w14:paraId="7D4B9D4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1,16·10³</w:t>
            </w:r>
          </w:p>
        </w:tc>
        <w:tc>
          <w:tcPr>
            <w:tcW w:w="733" w:type="pct"/>
            <w:tcBorders>
              <w:top w:val="single" w:color="auto" w:sz="4" w:space="0"/>
              <w:left w:val="single" w:color="auto" w:sz="4" w:space="0"/>
              <w:bottom w:val="single" w:color="auto" w:sz="4" w:space="0"/>
              <w:right w:val="single" w:color="auto" w:sz="4" w:space="0"/>
            </w:tcBorders>
            <w:shd w:val="clear"/>
            <w:vAlign w:val="center"/>
          </w:tcPr>
          <w:p w14:paraId="3873A6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9,58·10²</w:t>
            </w:r>
          </w:p>
        </w:tc>
        <w:tc>
          <w:tcPr>
            <w:tcW w:w="836" w:type="pct"/>
            <w:tcBorders>
              <w:top w:val="single" w:color="auto" w:sz="4" w:space="0"/>
              <w:left w:val="single" w:color="auto" w:sz="4" w:space="0"/>
              <w:bottom w:val="single" w:color="auto" w:sz="4" w:space="0"/>
              <w:right w:val="single" w:color="auto" w:sz="4" w:space="0"/>
            </w:tcBorders>
            <w:shd w:val="clear"/>
            <w:vAlign w:val="center"/>
          </w:tcPr>
          <w:p w14:paraId="5D96350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7,82·10²</w:t>
            </w:r>
          </w:p>
        </w:tc>
      </w:tr>
    </w:tbl>
    <w:p w14:paraId="09F21EBE">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Кашњење, за разлику од обнављања идентитета, стабилност нарушава. Варијанса расте код све три стратегије, највише при најкраћем кашњењу - уз заштитне за око 75 %. Застарела вредност одступа од тренутног стања система, а пошто </w:t>
      </w:r>
      <w:r>
        <w:rPr>
          <w:rFonts w:hint="default"/>
          <w:i/>
          <w:iCs/>
          <w:color w:val="000000" w:themeColor="text1"/>
          <w:sz w:val="22"/>
          <w:szCs w:val="22"/>
          <w:lang w:val="en-US"/>
          <w14:textFill>
            <w14:solidFill>
              <w14:schemeClr w14:val="tx1"/>
            </w14:solidFill>
          </w14:textFill>
        </w:rPr>
        <w:t xml:space="preserve">Byzantine </w:t>
      </w:r>
      <w:r>
        <w:rPr>
          <w:rFonts w:hint="default"/>
          <w:color w:val="000000" w:themeColor="text1"/>
          <w:sz w:val="22"/>
          <w:szCs w:val="22"/>
          <w:lang w:val="en-US"/>
          <w14:textFill>
            <w14:solidFill>
              <w14:schemeClr w14:val="tx1"/>
            </w14:solidFill>
          </w14:textFill>
        </w:rPr>
        <w:t xml:space="preserve">чворови истовремено емитују лажну вредност, процена се помера у две неусклађене равни. Са дужим кашњењем варијанса благо опада, будући да вредности старије од неколико рунди потичу из периода у коме је процена већ била устаљена. </w:t>
      </w:r>
    </w:p>
    <w:p w14:paraId="7547506B">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Стабилност, дакле, прати тачност, али није њена последица. Одсечена средина уз заштитне стратегије даје најмирнију процену, док аритметичка средина остаје нестабилна у свим структурама, а највише управо у најбоље заштићеним.</w:t>
      </w:r>
    </w:p>
    <w:p w14:paraId="64123C9B">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Анализа разноврсности скупа суседа</w:t>
      </w:r>
    </w:p>
    <w:p w14:paraId="2897B2D6">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Разноврсност се изражава Шеноновом ентропијом расподеле суседа по групама идентитета. Највиша могућа вредност при осам група и седам суседа износи око 1,95, а вредност коју даје потпуно равномерна расподела по четири групе око 1,39.</w:t>
      </w:r>
    </w:p>
    <w:p w14:paraId="60B43889">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7.22. Ентропија кроз рунде, β = 0,3</w:t>
      </w:r>
    </w:p>
    <w:tbl>
      <w:tblPr>
        <w:tblW w:w="4996"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3"/>
        <w:gridCol w:w="989"/>
        <w:gridCol w:w="951"/>
        <w:gridCol w:w="951"/>
        <w:gridCol w:w="951"/>
        <w:gridCol w:w="951"/>
        <w:gridCol w:w="952"/>
        <w:gridCol w:w="973"/>
      </w:tblGrid>
      <w:tr w14:paraId="2149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067" w:type="pct"/>
            <w:tcBorders>
              <w:top w:val="single" w:color="auto" w:sz="4" w:space="0"/>
              <w:left w:val="single" w:color="auto" w:sz="0" w:space="0"/>
              <w:bottom w:val="single" w:color="auto" w:sz="4" w:space="0"/>
              <w:right w:val="single" w:color="auto" w:sz="4" w:space="0"/>
            </w:tcBorders>
            <w:shd w:val="clear"/>
            <w:vAlign w:val="center"/>
          </w:tcPr>
          <w:p w14:paraId="51CDA78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557" w:type="pct"/>
            <w:tcBorders>
              <w:top w:val="single" w:color="auto" w:sz="4" w:space="0"/>
              <w:left w:val="single" w:color="auto" w:sz="4" w:space="0"/>
              <w:bottom w:val="single" w:color="auto" w:sz="4" w:space="0"/>
              <w:right w:val="single" w:color="auto" w:sz="4" w:space="0"/>
            </w:tcBorders>
            <w:shd w:val="clear"/>
            <w:vAlign w:val="center"/>
          </w:tcPr>
          <w:p w14:paraId="5BB5555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рунда 1</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223A57B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10</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3F3C092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11</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4DA39AA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15</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5323487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20</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6C62441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30</w:t>
            </w:r>
          </w:p>
        </w:tc>
        <w:tc>
          <w:tcPr>
            <w:tcW w:w="538" w:type="pct"/>
            <w:tcBorders>
              <w:top w:val="single" w:color="auto" w:sz="4" w:space="0"/>
              <w:left w:val="single" w:color="auto" w:sz="4" w:space="0"/>
              <w:bottom w:val="single" w:color="auto" w:sz="4" w:space="0"/>
              <w:right w:val="single" w:color="auto" w:sz="4" w:space="0"/>
            </w:tcBorders>
            <w:shd w:val="clear"/>
            <w:vAlign w:val="center"/>
          </w:tcPr>
          <w:p w14:paraId="39D8EE3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50</w:t>
            </w:r>
          </w:p>
        </w:tc>
      </w:tr>
      <w:tr w14:paraId="31925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67" w:type="pct"/>
            <w:tcBorders>
              <w:top w:val="single" w:color="auto" w:sz="4" w:space="0"/>
              <w:left w:val="single" w:color="auto" w:sz="4" w:space="0"/>
              <w:bottom w:val="single" w:color="auto" w:sz="4" w:space="0"/>
              <w:right w:val="single" w:color="auto" w:sz="4" w:space="0"/>
            </w:tcBorders>
            <w:shd w:val="clear"/>
            <w:vAlign w:val="center"/>
          </w:tcPr>
          <w:p w14:paraId="7574506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557" w:type="pct"/>
            <w:tcBorders>
              <w:top w:val="single" w:color="auto" w:sz="4" w:space="0"/>
              <w:left w:val="single" w:color="auto" w:sz="4" w:space="0"/>
              <w:bottom w:val="single" w:color="auto" w:sz="4" w:space="0"/>
              <w:right w:val="single" w:color="auto" w:sz="4" w:space="0"/>
            </w:tcBorders>
            <w:shd w:val="clear"/>
            <w:vAlign w:val="center"/>
          </w:tcPr>
          <w:p w14:paraId="7C6687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1,50975</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43C7AE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1,50006</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6EA7D01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1,39893</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3D6170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1,39077</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7497953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1,41077</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20228B8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1,39609</w:t>
            </w:r>
          </w:p>
        </w:tc>
        <w:tc>
          <w:tcPr>
            <w:tcW w:w="538" w:type="pct"/>
            <w:tcBorders>
              <w:top w:val="single" w:color="auto" w:sz="4" w:space="0"/>
              <w:left w:val="single" w:color="auto" w:sz="4" w:space="0"/>
              <w:bottom w:val="single" w:color="auto" w:sz="4" w:space="0"/>
              <w:right w:val="single" w:color="auto" w:sz="4" w:space="0"/>
            </w:tcBorders>
            <w:shd w:val="clear"/>
            <w:vAlign w:val="center"/>
          </w:tcPr>
          <w:p w14:paraId="09DE0A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1,39891</w:t>
            </w:r>
          </w:p>
        </w:tc>
      </w:tr>
      <w:tr w14:paraId="7A0F6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67" w:type="pct"/>
            <w:tcBorders>
              <w:top w:val="single" w:color="auto" w:sz="4" w:space="0"/>
              <w:left w:val="single" w:color="auto" w:sz="4" w:space="0"/>
              <w:bottom w:val="single" w:color="auto" w:sz="4" w:space="0"/>
              <w:right w:val="single" w:color="auto" w:sz="4" w:space="0"/>
            </w:tcBorders>
            <w:shd w:val="clear"/>
            <w:vAlign w:val="center"/>
          </w:tcPr>
          <w:p w14:paraId="1F7A0F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557" w:type="pct"/>
            <w:tcBorders>
              <w:top w:val="single" w:color="auto" w:sz="4" w:space="0"/>
              <w:left w:val="single" w:color="auto" w:sz="4" w:space="0"/>
              <w:bottom w:val="single" w:color="auto" w:sz="4" w:space="0"/>
              <w:right w:val="single" w:color="auto" w:sz="4" w:space="0"/>
            </w:tcBorders>
            <w:shd w:val="clear"/>
            <w:vAlign w:val="center"/>
          </w:tcPr>
          <w:p w14:paraId="16A48E3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1,54831</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3962139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1,54831</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54B3F25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1,54849</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293354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1,55519</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28BB0DA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1,55482</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09D5CD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1,50162</w:t>
            </w:r>
          </w:p>
        </w:tc>
        <w:tc>
          <w:tcPr>
            <w:tcW w:w="538" w:type="pct"/>
            <w:tcBorders>
              <w:top w:val="single" w:color="auto" w:sz="4" w:space="0"/>
              <w:left w:val="single" w:color="auto" w:sz="4" w:space="0"/>
              <w:bottom w:val="single" w:color="auto" w:sz="4" w:space="0"/>
              <w:right w:val="single" w:color="auto" w:sz="4" w:space="0"/>
            </w:tcBorders>
            <w:shd w:val="clear"/>
            <w:vAlign w:val="center"/>
          </w:tcPr>
          <w:p w14:paraId="7889AB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1,50653</w:t>
            </w:r>
          </w:p>
        </w:tc>
      </w:tr>
      <w:tr w14:paraId="44EAA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67" w:type="pct"/>
            <w:tcBorders>
              <w:top w:val="single" w:color="auto" w:sz="4" w:space="0"/>
              <w:left w:val="single" w:color="auto" w:sz="4" w:space="0"/>
              <w:bottom w:val="single" w:color="auto" w:sz="4" w:space="0"/>
              <w:right w:val="single" w:color="auto" w:sz="4" w:space="0"/>
            </w:tcBorders>
            <w:shd w:val="clear"/>
            <w:vAlign w:val="center"/>
          </w:tcPr>
          <w:p w14:paraId="62749C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557" w:type="pct"/>
            <w:tcBorders>
              <w:top w:val="single" w:color="auto" w:sz="4" w:space="0"/>
              <w:left w:val="single" w:color="auto" w:sz="4" w:space="0"/>
              <w:bottom w:val="single" w:color="auto" w:sz="4" w:space="0"/>
              <w:right w:val="single" w:color="auto" w:sz="4" w:space="0"/>
            </w:tcBorders>
            <w:shd w:val="clear"/>
            <w:vAlign w:val="center"/>
          </w:tcPr>
          <w:p w14:paraId="3748B29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1,54831</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734C00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1,54831</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57A63E6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1,54846</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74D946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1,58493</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04A035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1,58236</w:t>
            </w:r>
          </w:p>
        </w:tc>
        <w:tc>
          <w:tcPr>
            <w:tcW w:w="535" w:type="pct"/>
            <w:tcBorders>
              <w:top w:val="single" w:color="auto" w:sz="4" w:space="0"/>
              <w:left w:val="single" w:color="auto" w:sz="4" w:space="0"/>
              <w:bottom w:val="single" w:color="auto" w:sz="4" w:space="0"/>
              <w:right w:val="single" w:color="auto" w:sz="4" w:space="0"/>
            </w:tcBorders>
            <w:shd w:val="clear"/>
            <w:vAlign w:val="center"/>
          </w:tcPr>
          <w:p w14:paraId="1EDB8B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1,54832</w:t>
            </w:r>
          </w:p>
        </w:tc>
        <w:tc>
          <w:tcPr>
            <w:tcW w:w="538" w:type="pct"/>
            <w:tcBorders>
              <w:top w:val="single" w:color="auto" w:sz="4" w:space="0"/>
              <w:left w:val="single" w:color="auto" w:sz="4" w:space="0"/>
              <w:bottom w:val="single" w:color="auto" w:sz="4" w:space="0"/>
              <w:right w:val="single" w:color="auto" w:sz="4" w:space="0"/>
            </w:tcBorders>
            <w:shd w:val="clear"/>
            <w:vAlign w:val="center"/>
          </w:tcPr>
          <w:p w14:paraId="3FC20C3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1,56582</w:t>
            </w:r>
          </w:p>
        </w:tc>
      </w:tr>
    </w:tbl>
    <w:p w14:paraId="74F6ECBF">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Све три стратегије крећу од исте почетне вредности, будући да почетна топологија поштује ограничење разноврсности. Код референтне стратегије ентропија пада у тренутку активације напада и остаје на том нивоу до краја, јер убачени идентитети попуњавају скуп суседа без обзира на своју групу. Код заштитних стратегија пад изостаје. </w:t>
      </w:r>
    </w:p>
    <w:p w14:paraId="5C99638A">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Занимљивије је понашање </w:t>
      </w:r>
      <w:r>
        <w:rPr>
          <w:rFonts w:hint="default" w:ascii="Times New Roman" w:hAnsi="Times New Roman" w:cs="Times New Roman"/>
          <w:i/>
          <w:iCs/>
          <w:color w:val="000000" w:themeColor="text1"/>
          <w:sz w:val="22"/>
          <w:szCs w:val="22"/>
          <w:lang w:val="en-US"/>
          <w14:textFill>
            <w14:solidFill>
              <w14:schemeClr w14:val="tx1"/>
            </w14:solidFill>
          </w14:textFill>
        </w:rPr>
        <w:t>Eclipse</w:t>
      </w:r>
      <w:r>
        <w:rPr>
          <w:rFonts w:hint="default" w:ascii="Times New Roman" w:hAnsi="Times New Roman" w:cs="Times New Roman"/>
          <w:color w:val="000000" w:themeColor="text1"/>
          <w:sz w:val="22"/>
          <w:szCs w:val="22"/>
          <w:lang w:val="en-US"/>
          <w14:textFill>
            <w14:solidFill>
              <w14:schemeClr w14:val="tx1"/>
            </w14:solidFill>
          </w14:textFill>
        </w:rPr>
        <w:t>-отпорне стратегије, код које ентропија након напада расте. Напад јој доноси кандидате из група у којима чвор дотле није имао ниједног суседа, а њена правила управо такве кандидате радије прихватају. Нападачки идентитети су по групама равномерно распоређени, будући да група произлази из хеша ознаке, па уношење нападача у понуду делује као уношење разноврсности. То је уједно и упозорење при тумачењу мере: раст ентропије не значи да је стање скупа суседа побољшано, него само да су његови чланови разноврснијег порекла.</w:t>
      </w:r>
    </w:p>
    <w:p w14:paraId="122982BB">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7.23. Ентропија у последњој рунди по уделу злонамерних</w:t>
      </w:r>
    </w:p>
    <w:tbl>
      <w:tblPr>
        <w:tblStyle w:val="6"/>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042"/>
        <w:gridCol w:w="1385"/>
        <w:gridCol w:w="1385"/>
        <w:gridCol w:w="1385"/>
        <w:gridCol w:w="1418"/>
      </w:tblGrid>
      <w:tr w14:paraId="1280F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738" w:type="pct"/>
            <w:shd w:val="clear" w:color="auto" w:fill="auto"/>
            <w:vAlign w:val="center"/>
          </w:tcPr>
          <w:p w14:paraId="3429BD2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786" w:type="pct"/>
            <w:shd w:val="clear" w:color="auto" w:fill="auto"/>
            <w:vAlign w:val="center"/>
          </w:tcPr>
          <w:p w14:paraId="671E511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w:t>
            </w:r>
          </w:p>
        </w:tc>
        <w:tc>
          <w:tcPr>
            <w:tcW w:w="786" w:type="pct"/>
            <w:shd w:val="clear" w:color="auto" w:fill="auto"/>
            <w:vAlign w:val="center"/>
          </w:tcPr>
          <w:p w14:paraId="6224593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0,1</w:t>
            </w:r>
          </w:p>
        </w:tc>
        <w:tc>
          <w:tcPr>
            <w:tcW w:w="786" w:type="pct"/>
            <w:shd w:val="clear" w:color="auto" w:fill="auto"/>
            <w:vAlign w:val="center"/>
          </w:tcPr>
          <w:p w14:paraId="3F18980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0,2</w:t>
            </w:r>
          </w:p>
        </w:tc>
        <w:tc>
          <w:tcPr>
            <w:tcW w:w="796" w:type="pct"/>
            <w:shd w:val="clear" w:color="auto" w:fill="auto"/>
            <w:vAlign w:val="center"/>
          </w:tcPr>
          <w:p w14:paraId="7D41C21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 = 0,3</w:t>
            </w:r>
          </w:p>
        </w:tc>
      </w:tr>
      <w:tr w14:paraId="2055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738" w:type="pct"/>
            <w:shd w:val="clear" w:color="auto" w:fill="auto"/>
            <w:vAlign w:val="center"/>
          </w:tcPr>
          <w:p w14:paraId="29160D8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786" w:type="pct"/>
            <w:shd w:val="clear" w:color="auto" w:fill="auto"/>
            <w:vAlign w:val="center"/>
          </w:tcPr>
          <w:p w14:paraId="2478151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1,49863</w:t>
            </w:r>
          </w:p>
        </w:tc>
        <w:tc>
          <w:tcPr>
            <w:tcW w:w="786" w:type="pct"/>
            <w:shd w:val="clear" w:color="auto" w:fill="auto"/>
            <w:vAlign w:val="center"/>
          </w:tcPr>
          <w:p w14:paraId="48954E0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1,38497</w:t>
            </w:r>
          </w:p>
        </w:tc>
        <w:tc>
          <w:tcPr>
            <w:tcW w:w="786" w:type="pct"/>
            <w:shd w:val="clear" w:color="auto" w:fill="auto"/>
            <w:vAlign w:val="center"/>
          </w:tcPr>
          <w:p w14:paraId="4C9D2E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1,37631</w:t>
            </w:r>
          </w:p>
        </w:tc>
        <w:tc>
          <w:tcPr>
            <w:tcW w:w="796" w:type="pct"/>
            <w:shd w:val="clear" w:color="auto" w:fill="auto"/>
            <w:vAlign w:val="center"/>
          </w:tcPr>
          <w:p w14:paraId="6C0754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1,39891</w:t>
            </w:r>
          </w:p>
        </w:tc>
      </w:tr>
      <w:tr w14:paraId="511E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738" w:type="pct"/>
            <w:shd w:val="clear" w:color="auto" w:fill="auto"/>
            <w:vAlign w:val="center"/>
          </w:tcPr>
          <w:p w14:paraId="6654879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786" w:type="pct"/>
            <w:shd w:val="clear" w:color="auto" w:fill="auto"/>
            <w:vAlign w:val="center"/>
          </w:tcPr>
          <w:p w14:paraId="11BB37F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1,51168</w:t>
            </w:r>
          </w:p>
        </w:tc>
        <w:tc>
          <w:tcPr>
            <w:tcW w:w="786" w:type="pct"/>
            <w:shd w:val="clear" w:color="auto" w:fill="auto"/>
            <w:vAlign w:val="center"/>
          </w:tcPr>
          <w:p w14:paraId="10B0EC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1,45131</w:t>
            </w:r>
          </w:p>
        </w:tc>
        <w:tc>
          <w:tcPr>
            <w:tcW w:w="786" w:type="pct"/>
            <w:shd w:val="clear" w:color="auto" w:fill="auto"/>
            <w:vAlign w:val="center"/>
          </w:tcPr>
          <w:p w14:paraId="7DB739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1,50081</w:t>
            </w:r>
          </w:p>
        </w:tc>
        <w:tc>
          <w:tcPr>
            <w:tcW w:w="796" w:type="pct"/>
            <w:shd w:val="clear" w:color="auto" w:fill="auto"/>
            <w:vAlign w:val="center"/>
          </w:tcPr>
          <w:p w14:paraId="438F4CA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1,50653</w:t>
            </w:r>
          </w:p>
        </w:tc>
      </w:tr>
      <w:tr w14:paraId="2BB4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738" w:type="pct"/>
            <w:shd w:val="clear" w:color="auto" w:fill="auto"/>
            <w:vAlign w:val="center"/>
          </w:tcPr>
          <w:p w14:paraId="0A4C1F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786" w:type="pct"/>
            <w:shd w:val="clear" w:color="auto" w:fill="auto"/>
            <w:vAlign w:val="center"/>
          </w:tcPr>
          <w:p w14:paraId="4EF4C77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1,57564</w:t>
            </w:r>
          </w:p>
        </w:tc>
        <w:tc>
          <w:tcPr>
            <w:tcW w:w="786" w:type="pct"/>
            <w:shd w:val="clear" w:color="auto" w:fill="auto"/>
            <w:vAlign w:val="center"/>
          </w:tcPr>
          <w:p w14:paraId="31903F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1,54083</w:t>
            </w:r>
          </w:p>
        </w:tc>
        <w:tc>
          <w:tcPr>
            <w:tcW w:w="786" w:type="pct"/>
            <w:shd w:val="clear" w:color="auto" w:fill="auto"/>
            <w:vAlign w:val="center"/>
          </w:tcPr>
          <w:p w14:paraId="0CCDB7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1,56318</w:t>
            </w:r>
          </w:p>
        </w:tc>
        <w:tc>
          <w:tcPr>
            <w:tcW w:w="796" w:type="pct"/>
            <w:shd w:val="clear" w:color="auto" w:fill="auto"/>
            <w:vAlign w:val="center"/>
          </w:tcPr>
          <w:p w14:paraId="4E21F46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1,56582</w:t>
            </w:r>
          </w:p>
        </w:tc>
      </w:tr>
    </w:tbl>
    <w:p w14:paraId="6AD667D4">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i/>
          <w:iCs/>
          <w:color w:val="000000" w:themeColor="text1"/>
          <w:sz w:val="22"/>
          <w:szCs w:val="22"/>
          <w:lang w:val="en-US"/>
          <w14:textFill>
            <w14:solidFill>
              <w14:schemeClr w14:val="tx1"/>
            </w14:solidFill>
          </w14:textFill>
        </w:rPr>
        <w:t>Eclipse</w:t>
      </w:r>
      <w:r>
        <w:rPr>
          <w:rFonts w:hint="default" w:ascii="Times New Roman" w:hAnsi="Times New Roman" w:cs="Times New Roman"/>
          <w:color w:val="000000" w:themeColor="text1"/>
          <w:sz w:val="22"/>
          <w:szCs w:val="22"/>
          <w:lang w:val="en-US"/>
          <w14:textFill>
            <w14:solidFill>
              <w14:schemeClr w14:val="tx1"/>
            </w14:solidFill>
          </w14:textFill>
        </w:rPr>
        <w:t>-отпорна стратегија даје највишу ентропију при сваком уделу, укључујући и одсуство напада, и њена вредност се са порастом удела практично не мења, док код референтне стратегије пад износи око 7 %. Приметно је, међутим, да Sybil-отпорна стратегија одржава ентропију само незнатно нижу, иако ограничење разноврсности уопште не примењује. Разлог је то што она бира суседа по оцени: нападачи, који су најмлађи и без размена, ретко пролазе, па се расподела по групама ни не квари. Висока разноврсност овде је, дакле, последица строге селекције, а не ограничења по групама.</w:t>
      </w:r>
    </w:p>
    <w:p w14:paraId="580E8600">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7.24. Ентропија према броју честитих суседа, рунда 50, β = 0,3</w:t>
      </w:r>
    </w:p>
    <w:tbl>
      <w:tblPr>
        <w:tblStyle w:val="6"/>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89"/>
        <w:gridCol w:w="2176"/>
        <w:gridCol w:w="1728"/>
        <w:gridCol w:w="2012"/>
      </w:tblGrid>
      <w:tr w14:paraId="14819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536" w:type="pct"/>
            <w:tcBorders>
              <w:top w:val="single" w:color="auto" w:sz="4" w:space="0"/>
              <w:left w:val="single" w:color="auto" w:sz="0" w:space="0"/>
              <w:bottom w:val="single" w:color="auto" w:sz="4" w:space="0"/>
              <w:right w:val="single" w:color="auto" w:sz="4" w:space="0"/>
            </w:tcBorders>
            <w:shd w:val="clear" w:color="auto" w:fill="auto"/>
            <w:vAlign w:val="center"/>
          </w:tcPr>
          <w:p w14:paraId="795B2BE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честитих суседа</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center"/>
          </w:tcPr>
          <w:p w14:paraId="489BE2A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број чворова</w:t>
            </w:r>
          </w:p>
        </w:tc>
        <w:tc>
          <w:tcPr>
            <w:tcW w:w="986" w:type="pct"/>
            <w:tcBorders>
              <w:top w:val="single" w:color="auto" w:sz="4" w:space="0"/>
              <w:left w:val="single" w:color="auto" w:sz="4" w:space="0"/>
              <w:bottom w:val="single" w:color="auto" w:sz="4" w:space="0"/>
              <w:right w:val="single" w:color="auto" w:sz="4" w:space="0"/>
            </w:tcBorders>
            <w:shd w:val="clear" w:color="auto" w:fill="auto"/>
            <w:vAlign w:val="center"/>
          </w:tcPr>
          <w:p w14:paraId="3289B77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ентропија</w:t>
            </w:r>
          </w:p>
        </w:tc>
        <w:tc>
          <w:tcPr>
            <w:tcW w:w="1142" w:type="pct"/>
            <w:tcBorders>
              <w:top w:val="single" w:color="auto" w:sz="4" w:space="0"/>
              <w:left w:val="single" w:color="auto" w:sz="4" w:space="0"/>
              <w:bottom w:val="single" w:color="auto" w:sz="4" w:space="0"/>
              <w:right w:val="single" w:color="auto" w:sz="4" w:space="0"/>
            </w:tcBorders>
            <w:shd w:val="clear" w:color="auto" w:fill="auto"/>
            <w:vAlign w:val="center"/>
          </w:tcPr>
          <w:p w14:paraId="7E7B491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изолованих</w:t>
            </w:r>
          </w:p>
        </w:tc>
      </w:tr>
      <w:tr w14:paraId="088A9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6" w:type="pct"/>
            <w:tcBorders>
              <w:top w:val="single" w:color="auto" w:sz="4" w:space="0"/>
              <w:left w:val="single" w:color="auto" w:sz="4" w:space="0"/>
              <w:bottom w:val="single" w:color="auto" w:sz="4" w:space="0"/>
              <w:right w:val="single" w:color="auto" w:sz="4" w:space="0"/>
            </w:tcBorders>
            <w:shd w:val="clear" w:color="auto" w:fill="auto"/>
            <w:vAlign w:val="center"/>
          </w:tcPr>
          <w:p w14:paraId="1E5005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center"/>
          </w:tcPr>
          <w:p w14:paraId="7E7CC6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544</w:t>
            </w:r>
          </w:p>
        </w:tc>
        <w:tc>
          <w:tcPr>
            <w:tcW w:w="986" w:type="pct"/>
            <w:tcBorders>
              <w:top w:val="single" w:color="auto" w:sz="4" w:space="0"/>
              <w:left w:val="single" w:color="auto" w:sz="4" w:space="0"/>
              <w:bottom w:val="single" w:color="auto" w:sz="4" w:space="0"/>
              <w:right w:val="single" w:color="auto" w:sz="4" w:space="0"/>
            </w:tcBorders>
            <w:shd w:val="clear" w:color="auto" w:fill="auto"/>
            <w:vAlign w:val="center"/>
          </w:tcPr>
          <w:p w14:paraId="2DB4F6C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1,40573</w:t>
            </w:r>
          </w:p>
        </w:tc>
        <w:tc>
          <w:tcPr>
            <w:tcW w:w="1142" w:type="pct"/>
            <w:tcBorders>
              <w:top w:val="single" w:color="auto" w:sz="4" w:space="0"/>
              <w:left w:val="single" w:color="auto" w:sz="4" w:space="0"/>
              <w:bottom w:val="single" w:color="auto" w:sz="4" w:space="0"/>
              <w:right w:val="single" w:color="auto" w:sz="4" w:space="0"/>
            </w:tcBorders>
            <w:shd w:val="clear" w:color="auto" w:fill="auto"/>
            <w:vAlign w:val="center"/>
          </w:tcPr>
          <w:p w14:paraId="33122C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544</w:t>
            </w:r>
          </w:p>
        </w:tc>
      </w:tr>
      <w:tr w14:paraId="000B2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6" w:type="pct"/>
            <w:tcBorders>
              <w:top w:val="single" w:color="auto" w:sz="4" w:space="0"/>
              <w:left w:val="single" w:color="auto" w:sz="4" w:space="0"/>
              <w:bottom w:val="single" w:color="auto" w:sz="4" w:space="0"/>
              <w:right w:val="single" w:color="auto" w:sz="4" w:space="0"/>
            </w:tcBorders>
            <w:shd w:val="clear" w:color="auto" w:fill="auto"/>
            <w:vAlign w:val="center"/>
          </w:tcPr>
          <w:p w14:paraId="37C6577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center"/>
          </w:tcPr>
          <w:p w14:paraId="2E4742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49</w:t>
            </w:r>
          </w:p>
        </w:tc>
        <w:tc>
          <w:tcPr>
            <w:tcW w:w="986" w:type="pct"/>
            <w:tcBorders>
              <w:top w:val="single" w:color="auto" w:sz="4" w:space="0"/>
              <w:left w:val="single" w:color="auto" w:sz="4" w:space="0"/>
              <w:bottom w:val="single" w:color="auto" w:sz="4" w:space="0"/>
              <w:right w:val="single" w:color="auto" w:sz="4" w:space="0"/>
            </w:tcBorders>
            <w:shd w:val="clear" w:color="auto" w:fill="auto"/>
            <w:vAlign w:val="center"/>
          </w:tcPr>
          <w:p w14:paraId="134D80C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1,33728</w:t>
            </w:r>
          </w:p>
        </w:tc>
        <w:tc>
          <w:tcPr>
            <w:tcW w:w="1142" w:type="pct"/>
            <w:tcBorders>
              <w:top w:val="single" w:color="auto" w:sz="4" w:space="0"/>
              <w:left w:val="single" w:color="auto" w:sz="4" w:space="0"/>
              <w:bottom w:val="single" w:color="auto" w:sz="4" w:space="0"/>
              <w:right w:val="single" w:color="auto" w:sz="4" w:space="0"/>
            </w:tcBorders>
            <w:shd w:val="clear" w:color="auto" w:fill="auto"/>
            <w:vAlign w:val="center"/>
          </w:tcPr>
          <w:p w14:paraId="2215C9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r>
      <w:tr w14:paraId="4B673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6" w:type="pct"/>
            <w:tcBorders>
              <w:top w:val="single" w:color="auto" w:sz="4" w:space="0"/>
              <w:left w:val="single" w:color="auto" w:sz="4" w:space="0"/>
              <w:bottom w:val="single" w:color="auto" w:sz="4" w:space="0"/>
              <w:right w:val="single" w:color="auto" w:sz="4" w:space="0"/>
            </w:tcBorders>
            <w:shd w:val="clear" w:color="auto" w:fill="auto"/>
            <w:vAlign w:val="center"/>
          </w:tcPr>
          <w:p w14:paraId="00F865E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center"/>
          </w:tcPr>
          <w:p w14:paraId="1185F54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32</w:t>
            </w:r>
          </w:p>
        </w:tc>
        <w:tc>
          <w:tcPr>
            <w:tcW w:w="986" w:type="pct"/>
            <w:tcBorders>
              <w:top w:val="single" w:color="auto" w:sz="4" w:space="0"/>
              <w:left w:val="single" w:color="auto" w:sz="4" w:space="0"/>
              <w:bottom w:val="single" w:color="auto" w:sz="4" w:space="0"/>
              <w:right w:val="single" w:color="auto" w:sz="4" w:space="0"/>
            </w:tcBorders>
            <w:shd w:val="clear" w:color="auto" w:fill="auto"/>
            <w:vAlign w:val="center"/>
          </w:tcPr>
          <w:p w14:paraId="4298B6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1,35894</w:t>
            </w:r>
          </w:p>
        </w:tc>
        <w:tc>
          <w:tcPr>
            <w:tcW w:w="1142" w:type="pct"/>
            <w:tcBorders>
              <w:top w:val="single" w:color="auto" w:sz="4" w:space="0"/>
              <w:left w:val="single" w:color="auto" w:sz="4" w:space="0"/>
              <w:bottom w:val="single" w:color="auto" w:sz="4" w:space="0"/>
              <w:right w:val="single" w:color="auto" w:sz="4" w:space="0"/>
            </w:tcBorders>
            <w:shd w:val="clear" w:color="auto" w:fill="auto"/>
            <w:vAlign w:val="center"/>
          </w:tcPr>
          <w:p w14:paraId="28A1BB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r>
      <w:tr w14:paraId="36207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36" w:type="pct"/>
            <w:tcBorders>
              <w:top w:val="single" w:color="auto" w:sz="4" w:space="0"/>
              <w:left w:val="single" w:color="auto" w:sz="4" w:space="0"/>
              <w:bottom w:val="single" w:color="auto" w:sz="4" w:space="0"/>
              <w:right w:val="single" w:color="auto" w:sz="4" w:space="0"/>
            </w:tcBorders>
            <w:shd w:val="clear" w:color="auto" w:fill="auto"/>
            <w:vAlign w:val="center"/>
          </w:tcPr>
          <w:p w14:paraId="6C34F9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center"/>
          </w:tcPr>
          <w:p w14:paraId="22C7B2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24</w:t>
            </w:r>
          </w:p>
        </w:tc>
        <w:tc>
          <w:tcPr>
            <w:tcW w:w="986" w:type="pct"/>
            <w:tcBorders>
              <w:top w:val="single" w:color="auto" w:sz="4" w:space="0"/>
              <w:left w:val="single" w:color="auto" w:sz="4" w:space="0"/>
              <w:bottom w:val="single" w:color="auto" w:sz="4" w:space="0"/>
              <w:right w:val="single" w:color="auto" w:sz="4" w:space="0"/>
            </w:tcBorders>
            <w:shd w:val="clear" w:color="auto" w:fill="auto"/>
            <w:vAlign w:val="center"/>
          </w:tcPr>
          <w:p w14:paraId="582300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1,35130</w:t>
            </w:r>
          </w:p>
        </w:tc>
        <w:tc>
          <w:tcPr>
            <w:tcW w:w="1142" w:type="pct"/>
            <w:tcBorders>
              <w:top w:val="single" w:color="auto" w:sz="4" w:space="0"/>
              <w:left w:val="single" w:color="auto" w:sz="4" w:space="0"/>
              <w:bottom w:val="single" w:color="auto" w:sz="4" w:space="0"/>
              <w:right w:val="single" w:color="auto" w:sz="4" w:space="0"/>
            </w:tcBorders>
            <w:shd w:val="clear" w:color="auto" w:fill="auto"/>
            <w:vAlign w:val="center"/>
          </w:tcPr>
          <w:p w14:paraId="7D432B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r>
      <w:tr w14:paraId="312BB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6" w:type="pct"/>
            <w:tcBorders>
              <w:top w:val="single" w:color="auto" w:sz="4" w:space="0"/>
              <w:left w:val="single" w:color="auto" w:sz="4" w:space="0"/>
              <w:bottom w:val="single" w:color="auto" w:sz="4" w:space="0"/>
              <w:right w:val="single" w:color="auto" w:sz="4" w:space="0"/>
            </w:tcBorders>
            <w:shd w:val="clear" w:color="auto" w:fill="auto"/>
            <w:vAlign w:val="center"/>
          </w:tcPr>
          <w:p w14:paraId="7065A4C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center"/>
          </w:tcPr>
          <w:p w14:paraId="7DCDB71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w:t>
            </w:r>
          </w:p>
        </w:tc>
        <w:tc>
          <w:tcPr>
            <w:tcW w:w="986" w:type="pct"/>
            <w:tcBorders>
              <w:top w:val="single" w:color="auto" w:sz="4" w:space="0"/>
              <w:left w:val="single" w:color="auto" w:sz="4" w:space="0"/>
              <w:bottom w:val="single" w:color="auto" w:sz="4" w:space="0"/>
              <w:right w:val="single" w:color="auto" w:sz="4" w:space="0"/>
            </w:tcBorders>
            <w:shd w:val="clear" w:color="auto" w:fill="auto"/>
            <w:vAlign w:val="center"/>
          </w:tcPr>
          <w:p w14:paraId="14BB71F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1,48603</w:t>
            </w:r>
          </w:p>
        </w:tc>
        <w:tc>
          <w:tcPr>
            <w:tcW w:w="1142" w:type="pct"/>
            <w:tcBorders>
              <w:top w:val="single" w:color="auto" w:sz="4" w:space="0"/>
              <w:left w:val="single" w:color="auto" w:sz="4" w:space="0"/>
              <w:bottom w:val="single" w:color="auto" w:sz="4" w:space="0"/>
              <w:right w:val="single" w:color="auto" w:sz="4" w:space="0"/>
            </w:tcBorders>
            <w:shd w:val="clear" w:color="auto" w:fill="auto"/>
            <w:vAlign w:val="center"/>
          </w:tcPr>
          <w:p w14:paraId="513742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r>
      <w:tr w14:paraId="7A3D4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36" w:type="pct"/>
            <w:tcBorders>
              <w:top w:val="single" w:color="auto" w:sz="4" w:space="0"/>
              <w:left w:val="single" w:color="auto" w:sz="4" w:space="0"/>
              <w:bottom w:val="single" w:color="auto" w:sz="4" w:space="0"/>
              <w:right w:val="single" w:color="auto" w:sz="4" w:space="0"/>
            </w:tcBorders>
            <w:shd w:val="clear" w:color="auto" w:fill="auto"/>
            <w:vAlign w:val="center"/>
          </w:tcPr>
          <w:p w14:paraId="2DD940D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center"/>
          </w:tcPr>
          <w:p w14:paraId="353A4BA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398</w:t>
            </w:r>
          </w:p>
        </w:tc>
        <w:tc>
          <w:tcPr>
            <w:tcW w:w="986" w:type="pct"/>
            <w:tcBorders>
              <w:top w:val="single" w:color="auto" w:sz="4" w:space="0"/>
              <w:left w:val="single" w:color="auto" w:sz="4" w:space="0"/>
              <w:bottom w:val="single" w:color="auto" w:sz="4" w:space="0"/>
              <w:right w:val="single" w:color="auto" w:sz="4" w:space="0"/>
            </w:tcBorders>
            <w:shd w:val="clear" w:color="auto" w:fill="auto"/>
            <w:vAlign w:val="center"/>
          </w:tcPr>
          <w:p w14:paraId="72A6A0E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1,51304</w:t>
            </w:r>
          </w:p>
        </w:tc>
        <w:tc>
          <w:tcPr>
            <w:tcW w:w="1142" w:type="pct"/>
            <w:tcBorders>
              <w:top w:val="single" w:color="auto" w:sz="4" w:space="0"/>
              <w:left w:val="single" w:color="auto" w:sz="4" w:space="0"/>
              <w:bottom w:val="single" w:color="auto" w:sz="4" w:space="0"/>
              <w:right w:val="single" w:color="auto" w:sz="4" w:space="0"/>
            </w:tcBorders>
            <w:shd w:val="clear" w:color="auto" w:fill="auto"/>
            <w:vAlign w:val="center"/>
          </w:tcPr>
          <w:p w14:paraId="464BFF1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r>
    </w:tbl>
    <w:p w14:paraId="15223F48">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Веза између разноврсности и отпорности није једносмерна. Чворови који су задржали све честите суседе имају високу ентропију, а они који су изгубили већину најнижу, што одговара очекивању. Потпуно изоловани чворови, међутим, имају ентропију вишу од делимично компромитованих: њихов скуп суседа чине искључиво нападачки идентитети, а они су по групама равномерно распоређени, па расподела изгледа уравнотеженије него код чвора коме је остало неколико честитих суседа из исте групе. </w:t>
      </w:r>
    </w:p>
    <w:p w14:paraId="3779863E">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Ентропија стога описује разноврсност порекла суседа, а не њихову исправност, и не може се користити као показатељ изолације. Као мера има смисла једино у поређењу стратегија при истим условима, што је њена улога у табелама 7.2</w:t>
      </w:r>
      <w:r>
        <w:rPr>
          <w:rFonts w:hint="default" w:cs="Times New Roman"/>
          <w:color w:val="000000" w:themeColor="text1"/>
          <w:sz w:val="22"/>
          <w:szCs w:val="22"/>
          <w:lang w:val="en-US"/>
          <w14:textFill>
            <w14:solidFill>
              <w14:schemeClr w14:val="tx1"/>
            </w14:solidFill>
          </w14:textFill>
        </w:rPr>
        <w:t>3</w:t>
      </w:r>
      <w:r>
        <w:rPr>
          <w:rFonts w:hint="default" w:ascii="Times New Roman" w:hAnsi="Times New Roman" w:cs="Times New Roman"/>
          <w:color w:val="000000" w:themeColor="text1"/>
          <w:sz w:val="22"/>
          <w:szCs w:val="22"/>
          <w:lang w:val="en-US"/>
          <w14:textFill>
            <w14:solidFill>
              <w14:schemeClr w14:val="tx1"/>
            </w14:solidFill>
          </w14:textFill>
        </w:rPr>
        <w:t xml:space="preserve"> и 7.2</w:t>
      </w:r>
      <w:r>
        <w:rPr>
          <w:rFonts w:hint="default" w:cs="Times New Roman"/>
          <w:color w:val="000000" w:themeColor="text1"/>
          <w:sz w:val="22"/>
          <w:szCs w:val="22"/>
          <w:lang w:val="en-US"/>
          <w14:textFill>
            <w14:solidFill>
              <w14:schemeClr w14:val="tx1"/>
            </w14:solidFill>
          </w14:textFill>
        </w:rPr>
        <w:t>4</w:t>
      </w:r>
      <w:r>
        <w:rPr>
          <w:rFonts w:hint="default" w:ascii="Times New Roman" w:hAnsi="Times New Roman" w:cs="Times New Roman"/>
          <w:color w:val="000000" w:themeColor="text1"/>
          <w:sz w:val="22"/>
          <w:szCs w:val="22"/>
          <w:lang w:val="en-US"/>
          <w14:textFill>
            <w14:solidFill>
              <w14:schemeClr w14:val="tx1"/>
            </w14:solidFill>
          </w14:textFill>
        </w:rPr>
        <w:t>.</w:t>
      </w:r>
    </w:p>
    <w:p w14:paraId="0EEBEE5A">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8</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Анализа контролног и агрегационог саобраћаја</w:t>
      </w:r>
    </w:p>
    <w:p w14:paraId="3A475443">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Саобраћај је раздвојен на две равни: агрегациону, коју чине поруке са вредностима над којима се врши прорачун, и контролну, коју чине захтеви за кандидатима, понуде, потврде пријема, одбијенице, обавештења о уклањању и провере доступности. Обе мере изражене су бројем порука по чвору по рунди.</w:t>
      </w:r>
    </w:p>
    <w:p w14:paraId="08FD0C1D">
      <w:pPr>
        <w:pStyle w:val="7"/>
        <w:jc w:val="center"/>
        <w:rPr>
          <w:rFonts w:hint="default" w:ascii="Times New Roman" w:hAnsi="Times New Roman" w:cs="Times New Roman"/>
          <w:i/>
          <w:iCs/>
          <w:lang w:val="en-US"/>
        </w:rPr>
      </w:pPr>
      <w:r>
        <w:rPr>
          <w:lang w:val="en-US"/>
        </w:rPr>
        <w:fldChar w:fldCharType="begin"/>
      </w:r>
      <w:r>
        <w:rPr>
          <w:lang w:val="en-US"/>
        </w:rPr>
        <w:instrText xml:space="preserve"> SEQ Table \* ARABIC </w:instrText>
      </w:r>
      <w:r>
        <w:rPr>
          <w:lang w:val="en-US"/>
        </w:rPr>
        <w:fldChar w:fldCharType="separate"/>
      </w:r>
      <w:r>
        <w:rPr>
          <w:lang w:val="en-US"/>
        </w:rPr>
        <w:fldChar w:fldCharType="end"/>
      </w:r>
      <w:r>
        <w:rPr>
          <w:rFonts w:hint="default" w:ascii="Times New Roman" w:hAnsi="Times New Roman" w:cs="Times New Roman"/>
          <w:i/>
          <w:iCs/>
          <w:lang w:val="en-US"/>
        </w:rPr>
        <w:t>Табела 7.25. Саобраћај по чвору по рунди, β = 0,3</w:t>
      </w:r>
    </w:p>
    <w:tbl>
      <w:tblPr>
        <w:tblStyle w:val="6"/>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8"/>
        <w:gridCol w:w="2242"/>
        <w:gridCol w:w="2442"/>
        <w:gridCol w:w="1953"/>
      </w:tblGrid>
      <w:tr w14:paraId="344E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117" w:type="pct"/>
            <w:tcBorders>
              <w:top w:val="single" w:color="auto" w:sz="4" w:space="0"/>
              <w:left w:val="single" w:color="auto" w:sz="0" w:space="0"/>
              <w:bottom w:val="single" w:color="auto" w:sz="4" w:space="0"/>
              <w:right w:val="single" w:color="auto" w:sz="4" w:space="0"/>
            </w:tcBorders>
            <w:shd w:val="clear" w:color="auto" w:fill="auto"/>
            <w:vAlign w:val="center"/>
          </w:tcPr>
          <w:p w14:paraId="6932AA4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285" w:type="pct"/>
            <w:tcBorders>
              <w:top w:val="single" w:color="auto" w:sz="4" w:space="0"/>
              <w:left w:val="single" w:color="auto" w:sz="4" w:space="0"/>
              <w:bottom w:val="single" w:color="auto" w:sz="4" w:space="0"/>
              <w:right w:val="single" w:color="auto" w:sz="4" w:space="0"/>
            </w:tcBorders>
            <w:shd w:val="clear" w:color="auto" w:fill="auto"/>
            <w:vAlign w:val="center"/>
          </w:tcPr>
          <w:p w14:paraId="32C742B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контролне поруке</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7139223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агрегационе поруке</w:t>
            </w:r>
          </w:p>
        </w:tc>
        <w:tc>
          <w:tcPr>
            <w:tcW w:w="1108" w:type="pct"/>
            <w:tcBorders>
              <w:top w:val="single" w:color="auto" w:sz="4" w:space="0"/>
              <w:left w:val="single" w:color="auto" w:sz="4" w:space="0"/>
              <w:bottom w:val="single" w:color="auto" w:sz="4" w:space="0"/>
              <w:right w:val="single" w:color="auto" w:sz="4" w:space="0"/>
            </w:tcBorders>
            <w:shd w:val="clear" w:color="auto" w:fill="auto"/>
            <w:vAlign w:val="center"/>
          </w:tcPr>
          <w:p w14:paraId="59DCBD8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однос</w:t>
            </w:r>
          </w:p>
        </w:tc>
      </w:tr>
      <w:tr w14:paraId="4CDC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17" w:type="pct"/>
            <w:tcBorders>
              <w:top w:val="single" w:color="auto" w:sz="4" w:space="0"/>
              <w:left w:val="single" w:color="auto" w:sz="4" w:space="0"/>
              <w:bottom w:val="single" w:color="auto" w:sz="4" w:space="0"/>
              <w:right w:val="single" w:color="auto" w:sz="4" w:space="0"/>
            </w:tcBorders>
            <w:shd w:val="clear" w:color="auto" w:fill="auto"/>
            <w:vAlign w:val="center"/>
          </w:tcPr>
          <w:p w14:paraId="50DC9FC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285" w:type="pct"/>
            <w:tcBorders>
              <w:top w:val="single" w:color="auto" w:sz="4" w:space="0"/>
              <w:left w:val="single" w:color="auto" w:sz="4" w:space="0"/>
              <w:bottom w:val="single" w:color="auto" w:sz="4" w:space="0"/>
              <w:right w:val="single" w:color="auto" w:sz="4" w:space="0"/>
            </w:tcBorders>
            <w:shd w:val="clear" w:color="auto" w:fill="auto"/>
            <w:vAlign w:val="center"/>
          </w:tcPr>
          <w:p w14:paraId="6468632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12,59</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4C4E730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7,00</w:t>
            </w:r>
          </w:p>
        </w:tc>
        <w:tc>
          <w:tcPr>
            <w:tcW w:w="1108" w:type="pct"/>
            <w:tcBorders>
              <w:top w:val="single" w:color="auto" w:sz="4" w:space="0"/>
              <w:left w:val="single" w:color="auto" w:sz="4" w:space="0"/>
              <w:bottom w:val="single" w:color="auto" w:sz="4" w:space="0"/>
              <w:right w:val="single" w:color="auto" w:sz="4" w:space="0"/>
            </w:tcBorders>
            <w:shd w:val="clear" w:color="auto" w:fill="auto"/>
            <w:vAlign w:val="center"/>
          </w:tcPr>
          <w:p w14:paraId="7C140D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1,80</w:t>
            </w:r>
          </w:p>
        </w:tc>
      </w:tr>
      <w:tr w14:paraId="7AE3F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17" w:type="pct"/>
            <w:tcBorders>
              <w:top w:val="single" w:color="auto" w:sz="4" w:space="0"/>
              <w:left w:val="single" w:color="auto" w:sz="4" w:space="0"/>
              <w:bottom w:val="single" w:color="auto" w:sz="4" w:space="0"/>
              <w:right w:val="single" w:color="auto" w:sz="4" w:space="0"/>
            </w:tcBorders>
            <w:shd w:val="clear" w:color="auto" w:fill="auto"/>
            <w:vAlign w:val="center"/>
          </w:tcPr>
          <w:p w14:paraId="0E3A10D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285" w:type="pct"/>
            <w:tcBorders>
              <w:top w:val="single" w:color="auto" w:sz="4" w:space="0"/>
              <w:left w:val="single" w:color="auto" w:sz="4" w:space="0"/>
              <w:bottom w:val="single" w:color="auto" w:sz="4" w:space="0"/>
              <w:right w:val="single" w:color="auto" w:sz="4" w:space="0"/>
            </w:tcBorders>
            <w:shd w:val="clear" w:color="auto" w:fill="auto"/>
            <w:vAlign w:val="center"/>
          </w:tcPr>
          <w:p w14:paraId="60A4C8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20,26</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F26EA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6,99</w:t>
            </w:r>
          </w:p>
        </w:tc>
        <w:tc>
          <w:tcPr>
            <w:tcW w:w="1108" w:type="pct"/>
            <w:tcBorders>
              <w:top w:val="single" w:color="auto" w:sz="4" w:space="0"/>
              <w:left w:val="single" w:color="auto" w:sz="4" w:space="0"/>
              <w:bottom w:val="single" w:color="auto" w:sz="4" w:space="0"/>
              <w:right w:val="single" w:color="auto" w:sz="4" w:space="0"/>
            </w:tcBorders>
            <w:shd w:val="clear" w:color="auto" w:fill="auto"/>
            <w:vAlign w:val="center"/>
          </w:tcPr>
          <w:p w14:paraId="6552EB0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2,90</w:t>
            </w:r>
          </w:p>
        </w:tc>
      </w:tr>
      <w:tr w14:paraId="467F0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117" w:type="pct"/>
            <w:tcBorders>
              <w:top w:val="single" w:color="auto" w:sz="4" w:space="0"/>
              <w:left w:val="single" w:color="auto" w:sz="4" w:space="0"/>
              <w:bottom w:val="single" w:color="auto" w:sz="4" w:space="0"/>
              <w:right w:val="single" w:color="auto" w:sz="4" w:space="0"/>
            </w:tcBorders>
            <w:shd w:val="clear" w:color="auto" w:fill="auto"/>
            <w:vAlign w:val="center"/>
          </w:tcPr>
          <w:p w14:paraId="34F3173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285" w:type="pct"/>
            <w:tcBorders>
              <w:top w:val="single" w:color="auto" w:sz="4" w:space="0"/>
              <w:left w:val="single" w:color="auto" w:sz="4" w:space="0"/>
              <w:bottom w:val="single" w:color="auto" w:sz="4" w:space="0"/>
              <w:right w:val="single" w:color="auto" w:sz="4" w:space="0"/>
            </w:tcBorders>
            <w:shd w:val="clear" w:color="auto" w:fill="auto"/>
            <w:vAlign w:val="center"/>
          </w:tcPr>
          <w:p w14:paraId="4BB307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20,22</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7606ACD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6,99</w:t>
            </w:r>
          </w:p>
        </w:tc>
        <w:tc>
          <w:tcPr>
            <w:tcW w:w="1108" w:type="pct"/>
            <w:tcBorders>
              <w:top w:val="single" w:color="auto" w:sz="4" w:space="0"/>
              <w:left w:val="single" w:color="auto" w:sz="4" w:space="0"/>
              <w:bottom w:val="single" w:color="auto" w:sz="4" w:space="0"/>
              <w:right w:val="single" w:color="auto" w:sz="4" w:space="0"/>
            </w:tcBorders>
            <w:shd w:val="clear" w:color="auto" w:fill="auto"/>
            <w:vAlign w:val="center"/>
          </w:tcPr>
          <w:p w14:paraId="6D736C9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2,89</w:t>
            </w:r>
          </w:p>
        </w:tc>
      </w:tr>
    </w:tbl>
    <w:p w14:paraId="62101FF0">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Заштита повећава контролни саобраћај за 61 %, док агрегациони остаје непромењен. То је очекивано: механизми пријема не мењају број вредности које чвор размењује са суседима, него број порука којима одлучује ко ће му сусед бити. Целокупан трошак заштите тиме пада на контролну раван. </w:t>
      </w:r>
    </w:p>
    <w:p w14:paraId="2C9CAB17">
      <w:pPr>
        <w:ind w:firstLine="360"/>
        <w:jc w:val="center"/>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4176395" cy="2505710"/>
            <wp:effectExtent l="0" t="0" r="1905" b="8890"/>
            <wp:docPr id="31" name="Picture 31" descr="ov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overhead"/>
                    <pic:cNvPicPr>
                      <a:picLocks noChangeAspect="1"/>
                    </pic:cNvPicPr>
                  </pic:nvPicPr>
                  <pic:blipFill>
                    <a:blip r:embed="rId27"/>
                    <a:stretch>
                      <a:fillRect/>
                    </a:stretch>
                  </pic:blipFill>
                  <pic:spPr>
                    <a:xfrm>
                      <a:off x="0" y="0"/>
                      <a:ext cx="4176395" cy="2505710"/>
                    </a:xfrm>
                    <a:prstGeom prst="rect">
                      <a:avLst/>
                    </a:prstGeom>
                  </pic:spPr>
                </pic:pic>
              </a:graphicData>
            </a:graphic>
          </wp:inline>
        </w:drawing>
      </w:r>
    </w:p>
    <w:p w14:paraId="03C16A8C">
      <w:pPr>
        <w:pStyle w:val="7"/>
        <w:ind w:firstLine="360"/>
        <w:jc w:val="center"/>
        <w:rPr>
          <w:rFonts w:hint="default" w:ascii="Times New Roman" w:hAnsi="Times New Roman" w:cs="Times New Roman"/>
          <w:i/>
          <w:iCs/>
          <w:lang w:val="en-US"/>
        </w:rPr>
      </w:pPr>
      <w:r>
        <w:rPr>
          <w:rFonts w:hint="default" w:ascii="Times New Roman" w:hAnsi="Times New Roman" w:cs="Times New Roman"/>
          <w:i/>
          <w:iCs/>
          <w:lang w:val="en-US"/>
        </w:rPr>
        <w:t>Слика 7.10. Контролни и агрегациони саобраћај по стратегији, β = 0,3.</w:t>
      </w:r>
    </w:p>
    <w:p w14:paraId="3971E147">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7.26. Укупан број контролних порука по рунди, β = 0,3</w:t>
      </w:r>
    </w:p>
    <w:tbl>
      <w:tblPr>
        <w:tblStyle w:val="6"/>
        <w:tblW w:w="4995"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50"/>
        <w:gridCol w:w="1280"/>
        <w:gridCol w:w="809"/>
        <w:gridCol w:w="809"/>
        <w:gridCol w:w="809"/>
        <w:gridCol w:w="809"/>
        <w:gridCol w:w="809"/>
        <w:gridCol w:w="834"/>
      </w:tblGrid>
      <w:tr w14:paraId="440B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395" w:type="pct"/>
            <w:shd w:val="clear" w:color="auto" w:fill="auto"/>
            <w:vAlign w:val="center"/>
          </w:tcPr>
          <w:p w14:paraId="2C440A0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725" w:type="pct"/>
            <w:shd w:val="clear" w:color="auto" w:fill="auto"/>
            <w:vAlign w:val="center"/>
          </w:tcPr>
          <w:p w14:paraId="0B3A6B4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рунда 1</w:t>
            </w:r>
          </w:p>
        </w:tc>
        <w:tc>
          <w:tcPr>
            <w:tcW w:w="452" w:type="pct"/>
            <w:shd w:val="clear" w:color="auto" w:fill="auto"/>
            <w:vAlign w:val="center"/>
          </w:tcPr>
          <w:p w14:paraId="4BDAA81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10</w:t>
            </w:r>
          </w:p>
        </w:tc>
        <w:tc>
          <w:tcPr>
            <w:tcW w:w="452" w:type="pct"/>
            <w:shd w:val="clear" w:color="auto" w:fill="auto"/>
            <w:vAlign w:val="center"/>
          </w:tcPr>
          <w:p w14:paraId="273CF06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11</w:t>
            </w:r>
          </w:p>
        </w:tc>
        <w:tc>
          <w:tcPr>
            <w:tcW w:w="452" w:type="pct"/>
            <w:shd w:val="clear" w:color="auto" w:fill="auto"/>
            <w:vAlign w:val="center"/>
          </w:tcPr>
          <w:p w14:paraId="28A5B921">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15</w:t>
            </w:r>
          </w:p>
        </w:tc>
        <w:tc>
          <w:tcPr>
            <w:tcW w:w="452" w:type="pct"/>
            <w:shd w:val="clear" w:color="auto" w:fill="auto"/>
            <w:vAlign w:val="center"/>
          </w:tcPr>
          <w:p w14:paraId="7EA24A4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20</w:t>
            </w:r>
          </w:p>
        </w:tc>
        <w:tc>
          <w:tcPr>
            <w:tcW w:w="452" w:type="pct"/>
            <w:shd w:val="clear" w:color="auto" w:fill="auto"/>
            <w:vAlign w:val="center"/>
          </w:tcPr>
          <w:p w14:paraId="24FBC37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30</w:t>
            </w:r>
          </w:p>
        </w:tc>
        <w:tc>
          <w:tcPr>
            <w:tcW w:w="457" w:type="pct"/>
            <w:shd w:val="clear" w:color="auto" w:fill="auto"/>
            <w:vAlign w:val="center"/>
          </w:tcPr>
          <w:p w14:paraId="4A484C9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50</w:t>
            </w:r>
          </w:p>
        </w:tc>
      </w:tr>
      <w:tr w14:paraId="0986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95" w:type="pct"/>
            <w:shd w:val="clear" w:color="auto" w:fill="auto"/>
            <w:vAlign w:val="center"/>
          </w:tcPr>
          <w:p w14:paraId="420423E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725" w:type="pct"/>
            <w:shd w:val="clear" w:color="auto" w:fill="auto"/>
            <w:vAlign w:val="center"/>
          </w:tcPr>
          <w:p w14:paraId="75ED7F9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179,7</w:t>
            </w:r>
          </w:p>
        </w:tc>
        <w:tc>
          <w:tcPr>
            <w:tcW w:w="452" w:type="pct"/>
            <w:shd w:val="clear" w:color="auto" w:fill="auto"/>
            <w:vAlign w:val="center"/>
          </w:tcPr>
          <w:p w14:paraId="375B7A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180,0</w:t>
            </w:r>
          </w:p>
        </w:tc>
        <w:tc>
          <w:tcPr>
            <w:tcW w:w="452" w:type="pct"/>
            <w:shd w:val="clear" w:color="auto" w:fill="auto"/>
            <w:vAlign w:val="center"/>
          </w:tcPr>
          <w:p w14:paraId="72477D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259,3</w:t>
            </w:r>
          </w:p>
        </w:tc>
        <w:tc>
          <w:tcPr>
            <w:tcW w:w="452" w:type="pct"/>
            <w:shd w:val="clear" w:color="auto" w:fill="auto"/>
            <w:vAlign w:val="center"/>
          </w:tcPr>
          <w:p w14:paraId="6BBD6A3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221,2</w:t>
            </w:r>
          </w:p>
        </w:tc>
        <w:tc>
          <w:tcPr>
            <w:tcW w:w="452" w:type="pct"/>
            <w:shd w:val="clear" w:color="auto" w:fill="auto"/>
            <w:vAlign w:val="center"/>
          </w:tcPr>
          <w:p w14:paraId="1E66332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213,6</w:t>
            </w:r>
          </w:p>
        </w:tc>
        <w:tc>
          <w:tcPr>
            <w:tcW w:w="452" w:type="pct"/>
            <w:shd w:val="clear" w:color="auto" w:fill="auto"/>
            <w:vAlign w:val="center"/>
          </w:tcPr>
          <w:p w14:paraId="1715C73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190,8</w:t>
            </w:r>
          </w:p>
        </w:tc>
        <w:tc>
          <w:tcPr>
            <w:tcW w:w="457" w:type="pct"/>
            <w:shd w:val="clear" w:color="auto" w:fill="auto"/>
            <w:vAlign w:val="center"/>
          </w:tcPr>
          <w:p w14:paraId="502341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171,6</w:t>
            </w:r>
          </w:p>
        </w:tc>
      </w:tr>
      <w:tr w14:paraId="2081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95" w:type="pct"/>
            <w:shd w:val="clear" w:color="auto" w:fill="auto"/>
            <w:vAlign w:val="center"/>
          </w:tcPr>
          <w:p w14:paraId="5CDDBD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725" w:type="pct"/>
            <w:shd w:val="clear" w:color="auto" w:fill="auto"/>
            <w:vAlign w:val="center"/>
          </w:tcPr>
          <w:p w14:paraId="76C83D3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179,7</w:t>
            </w:r>
          </w:p>
        </w:tc>
        <w:tc>
          <w:tcPr>
            <w:tcW w:w="452" w:type="pct"/>
            <w:shd w:val="clear" w:color="auto" w:fill="auto"/>
            <w:vAlign w:val="center"/>
          </w:tcPr>
          <w:p w14:paraId="3F71472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179,7</w:t>
            </w:r>
          </w:p>
        </w:tc>
        <w:tc>
          <w:tcPr>
            <w:tcW w:w="452" w:type="pct"/>
            <w:shd w:val="clear" w:color="auto" w:fill="auto"/>
            <w:vAlign w:val="center"/>
          </w:tcPr>
          <w:p w14:paraId="5F11A84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259,0</w:t>
            </w:r>
          </w:p>
        </w:tc>
        <w:tc>
          <w:tcPr>
            <w:tcW w:w="452" w:type="pct"/>
            <w:shd w:val="clear" w:color="auto" w:fill="auto"/>
            <w:vAlign w:val="center"/>
          </w:tcPr>
          <w:p w14:paraId="7E0A350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319,3</w:t>
            </w:r>
          </w:p>
        </w:tc>
        <w:tc>
          <w:tcPr>
            <w:tcW w:w="452" w:type="pct"/>
            <w:shd w:val="clear" w:color="auto" w:fill="auto"/>
            <w:vAlign w:val="center"/>
          </w:tcPr>
          <w:p w14:paraId="0169F2E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356,0</w:t>
            </w:r>
          </w:p>
        </w:tc>
        <w:tc>
          <w:tcPr>
            <w:tcW w:w="452" w:type="pct"/>
            <w:shd w:val="clear" w:color="auto" w:fill="auto"/>
            <w:vAlign w:val="center"/>
          </w:tcPr>
          <w:p w14:paraId="36F77EE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360,4</w:t>
            </w:r>
          </w:p>
        </w:tc>
        <w:tc>
          <w:tcPr>
            <w:tcW w:w="457" w:type="pct"/>
            <w:shd w:val="clear" w:color="auto" w:fill="auto"/>
            <w:vAlign w:val="center"/>
          </w:tcPr>
          <w:p w14:paraId="0599F2E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358,1</w:t>
            </w:r>
          </w:p>
        </w:tc>
      </w:tr>
      <w:tr w14:paraId="7389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395" w:type="pct"/>
            <w:shd w:val="clear" w:color="auto" w:fill="auto"/>
            <w:vAlign w:val="center"/>
          </w:tcPr>
          <w:p w14:paraId="6C18651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725" w:type="pct"/>
            <w:shd w:val="clear" w:color="auto" w:fill="auto"/>
            <w:vAlign w:val="center"/>
          </w:tcPr>
          <w:p w14:paraId="0D02B30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179,7</w:t>
            </w:r>
          </w:p>
        </w:tc>
        <w:tc>
          <w:tcPr>
            <w:tcW w:w="452" w:type="pct"/>
            <w:shd w:val="clear" w:color="auto" w:fill="auto"/>
            <w:vAlign w:val="center"/>
          </w:tcPr>
          <w:p w14:paraId="3A82A4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179,7</w:t>
            </w:r>
          </w:p>
        </w:tc>
        <w:tc>
          <w:tcPr>
            <w:tcW w:w="452" w:type="pct"/>
            <w:shd w:val="clear" w:color="auto" w:fill="auto"/>
            <w:vAlign w:val="center"/>
          </w:tcPr>
          <w:p w14:paraId="7F7051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259,0</w:t>
            </w:r>
          </w:p>
        </w:tc>
        <w:tc>
          <w:tcPr>
            <w:tcW w:w="452" w:type="pct"/>
            <w:shd w:val="clear" w:color="auto" w:fill="auto"/>
            <w:vAlign w:val="center"/>
          </w:tcPr>
          <w:p w14:paraId="0606F6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319,3</w:t>
            </w:r>
          </w:p>
        </w:tc>
        <w:tc>
          <w:tcPr>
            <w:tcW w:w="452" w:type="pct"/>
            <w:shd w:val="clear" w:color="auto" w:fill="auto"/>
            <w:vAlign w:val="center"/>
          </w:tcPr>
          <w:p w14:paraId="75CB3FE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356,0</w:t>
            </w:r>
          </w:p>
        </w:tc>
        <w:tc>
          <w:tcPr>
            <w:tcW w:w="452" w:type="pct"/>
            <w:shd w:val="clear" w:color="auto" w:fill="auto"/>
            <w:vAlign w:val="center"/>
          </w:tcPr>
          <w:p w14:paraId="2B326F6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360,7</w:t>
            </w:r>
          </w:p>
        </w:tc>
        <w:tc>
          <w:tcPr>
            <w:tcW w:w="457" w:type="pct"/>
            <w:shd w:val="clear" w:color="auto" w:fill="auto"/>
            <w:vAlign w:val="center"/>
          </w:tcPr>
          <w:p w14:paraId="000F6C6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357,3</w:t>
            </w:r>
          </w:p>
        </w:tc>
      </w:tr>
    </w:tbl>
    <w:p w14:paraId="5F5B715C">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Пре напада све три стратегије троше исто, будући да је број понуђених кандидата једнак, а честити кандидати пролазе одмах. Разлика настаје тек са активацијом напада. Код референтне стратегије број порука након почетног скока опада, јер нападачи улазе у скупове суседа и остају у њима, па се број кандидата које треба размотрити смањује </w:t>
      </w:r>
      <w:r>
        <w:rPr>
          <w:rFonts w:hint="default" w:cs="Times New Roman"/>
          <w:color w:val="000000" w:themeColor="text1"/>
          <w:sz w:val="22"/>
          <w:szCs w:val="22"/>
          <w:lang w:val="en-US"/>
          <w14:textFill>
            <w14:solidFill>
              <w14:schemeClr w14:val="tx1"/>
            </w14:solidFill>
          </w14:textFill>
        </w:rPr>
        <w:t>-</w:t>
      </w:r>
      <w:r>
        <w:rPr>
          <w:rFonts w:hint="default" w:ascii="Times New Roman" w:hAnsi="Times New Roman" w:cs="Times New Roman"/>
          <w:color w:val="000000" w:themeColor="text1"/>
          <w:sz w:val="22"/>
          <w:szCs w:val="22"/>
          <w:lang w:val="en-US"/>
          <w14:textFill>
            <w14:solidFill>
              <w14:schemeClr w14:val="tx1"/>
            </w14:solidFill>
          </w14:textFill>
        </w:rPr>
        <w:t xml:space="preserve"> мрежа се, у извесном смислу, умирује тиме што је освојена. Код заштитних стратегија број порука расте и на том нивоу се устаљује, јер се нападачки идентитети нуде изнова у свакој рунди и бивају одбијани. Виши трошак, дакле, није последица сложенијег протокола него тога што заштита остаје активна до краја.</w:t>
      </w:r>
    </w:p>
    <w:p w14:paraId="069F6D60">
      <w:pPr>
        <w:jc w:val="center"/>
        <w:rPr>
          <w:rFonts w:hint="default"/>
          <w:lang w:val="en-US"/>
        </w:rPr>
      </w:pPr>
      <w:r>
        <w:rPr>
          <w:rFonts w:hint="default"/>
          <w:lang w:val="en-US"/>
        </w:rPr>
        <w:drawing>
          <wp:inline distT="0" distB="0" distL="114300" distR="114300">
            <wp:extent cx="4177030" cy="2349500"/>
            <wp:effectExtent l="0" t="0" r="1270" b="0"/>
            <wp:docPr id="32" name="Picture 32" descr="overhead_sta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overhead_stacked"/>
                    <pic:cNvPicPr>
                      <a:picLocks noChangeAspect="1"/>
                    </pic:cNvPicPr>
                  </pic:nvPicPr>
                  <pic:blipFill>
                    <a:blip r:embed="rId28"/>
                    <a:stretch>
                      <a:fillRect/>
                    </a:stretch>
                  </pic:blipFill>
                  <pic:spPr>
                    <a:xfrm>
                      <a:off x="0" y="0"/>
                      <a:ext cx="4177030" cy="2349500"/>
                    </a:xfrm>
                    <a:prstGeom prst="rect">
                      <a:avLst/>
                    </a:prstGeom>
                  </pic:spPr>
                </pic:pic>
              </a:graphicData>
            </a:graphic>
          </wp:inline>
        </w:drawing>
      </w:r>
    </w:p>
    <w:p w14:paraId="55A87BCB">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Слика 7.11. Саобраћај по рунди, Eclipse-отпорна стратегија, β = 0,3. Усправна испрекидана линија означава почетак напада.</w:t>
      </w:r>
    </w:p>
    <w:p w14:paraId="1D9178E7">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7.27. Поређење свих конфигурација, β = 0,3</w:t>
      </w:r>
    </w:p>
    <w:tbl>
      <w:tblPr>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8"/>
        <w:gridCol w:w="1578"/>
        <w:gridCol w:w="867"/>
        <w:gridCol w:w="1375"/>
        <w:gridCol w:w="1134"/>
        <w:gridCol w:w="1993"/>
      </w:tblGrid>
      <w:tr w14:paraId="30942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937" w:type="pct"/>
            <w:tcBorders>
              <w:top w:val="single" w:color="auto" w:sz="4" w:space="0"/>
              <w:left w:val="single" w:color="auto" w:sz="0" w:space="0"/>
              <w:bottom w:val="single" w:color="auto" w:sz="4" w:space="0"/>
              <w:right w:val="single" w:color="auto" w:sz="4" w:space="0"/>
            </w:tcBorders>
            <w:shd w:val="clear"/>
            <w:vAlign w:val="center"/>
          </w:tcPr>
          <w:p w14:paraId="48F3E1A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052DD8C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64567D2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грешка</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71E8C6F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пенетрација</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761F4DD7">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варијанса</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429C977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контролне поруке</w:t>
            </w:r>
          </w:p>
        </w:tc>
      </w:tr>
      <w:tr w14:paraId="7AFE8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075AF6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20E95A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625E9C6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0,23857</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256996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0,50302</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04E2A8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4,62·10¹</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4E561F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12,66</w:t>
            </w:r>
          </w:p>
        </w:tc>
      </w:tr>
      <w:tr w14:paraId="5EA64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3F3480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2EFBC22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5A506F0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0,14302</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2A26CF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0,50143</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4550F48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5,27·10¹</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24969D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12,61</w:t>
            </w:r>
          </w:p>
        </w:tc>
      </w:tr>
      <w:tr w14:paraId="53B99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0DCB1A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38E63E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32D9302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0,20525</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4E9F711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0,51603</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448C312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5,61·10¹</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762B46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12,51</w:t>
            </w:r>
          </w:p>
        </w:tc>
      </w:tr>
      <w:tr w14:paraId="3C271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32E1383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5B974AD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0C5625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0,38967</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27E9827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0,06222</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2D86D78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2,15·10²</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1028C8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20,25</w:t>
            </w:r>
          </w:p>
        </w:tc>
      </w:tr>
      <w:tr w14:paraId="5BA5F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0102B3B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623367C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5E6E5F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0,01491</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7FE326F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0,06159</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547E5F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3,57·10⁻⁴</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3305D78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20,26</w:t>
            </w:r>
          </w:p>
        </w:tc>
      </w:tr>
      <w:tr w14:paraId="54CE8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271BCA5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4F55F38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59E4634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6FD2AF0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0,05683</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6B0AD1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9,83·10⁻¹¹</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26BCDBA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20,27</w:t>
            </w:r>
          </w:p>
        </w:tc>
      </w:tr>
      <w:tr w14:paraId="14E93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2CE28D4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48378DB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34D42F4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0,28319</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2953AB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0,08873</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63924F4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1,33·10²</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77EBFD2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20,22</w:t>
            </w:r>
          </w:p>
        </w:tc>
      </w:tr>
      <w:tr w14:paraId="4BC96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3BB3D0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16F4B35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681319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0,01495</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0B05A48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0,08381</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4E57821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1,22·10⁻⁴</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51CB72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20,23</w:t>
            </w:r>
          </w:p>
        </w:tc>
      </w:tr>
      <w:tr w14:paraId="263B1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937" w:type="pct"/>
            <w:tcBorders>
              <w:top w:val="single" w:color="auto" w:sz="4" w:space="0"/>
              <w:left w:val="single" w:color="auto" w:sz="4" w:space="0"/>
              <w:bottom w:val="single" w:color="auto" w:sz="4" w:space="0"/>
              <w:right w:val="single" w:color="auto" w:sz="4" w:space="0"/>
            </w:tcBorders>
            <w:shd w:val="clear"/>
            <w:vAlign w:val="center"/>
          </w:tcPr>
          <w:p w14:paraId="244DB2A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899" w:type="pct"/>
            <w:tcBorders>
              <w:top w:val="single" w:color="auto" w:sz="4" w:space="0"/>
              <w:left w:val="single" w:color="auto" w:sz="4" w:space="0"/>
              <w:bottom w:val="single" w:color="auto" w:sz="4" w:space="0"/>
              <w:right w:val="single" w:color="auto" w:sz="4" w:space="0"/>
            </w:tcBorders>
            <w:shd w:val="clear"/>
            <w:vAlign w:val="center"/>
          </w:tcPr>
          <w:p w14:paraId="73D4B8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86" w:type="pct"/>
            <w:tcBorders>
              <w:top w:val="single" w:color="auto" w:sz="4" w:space="0"/>
              <w:left w:val="single" w:color="auto" w:sz="4" w:space="0"/>
              <w:bottom w:val="single" w:color="auto" w:sz="4" w:space="0"/>
              <w:right w:val="single" w:color="auto" w:sz="4" w:space="0"/>
            </w:tcBorders>
            <w:shd w:val="clear"/>
            <w:vAlign w:val="center"/>
          </w:tcPr>
          <w:p w14:paraId="207E023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781" w:type="pct"/>
            <w:tcBorders>
              <w:top w:val="single" w:color="auto" w:sz="4" w:space="0"/>
              <w:left w:val="single" w:color="auto" w:sz="4" w:space="0"/>
              <w:bottom w:val="single" w:color="auto" w:sz="4" w:space="0"/>
              <w:right w:val="single" w:color="auto" w:sz="4" w:space="0"/>
            </w:tcBorders>
            <w:shd w:val="clear"/>
            <w:vAlign w:val="center"/>
          </w:tcPr>
          <w:p w14:paraId="498B42C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0,08905</w:t>
            </w:r>
          </w:p>
        </w:tc>
        <w:tc>
          <w:tcPr>
            <w:tcW w:w="641" w:type="pct"/>
            <w:tcBorders>
              <w:top w:val="single" w:color="auto" w:sz="4" w:space="0"/>
              <w:left w:val="single" w:color="auto" w:sz="4" w:space="0"/>
              <w:bottom w:val="single" w:color="auto" w:sz="4" w:space="0"/>
              <w:right w:val="single" w:color="auto" w:sz="4" w:space="0"/>
            </w:tcBorders>
            <w:shd w:val="clear"/>
            <w:vAlign w:val="center"/>
          </w:tcPr>
          <w:p w14:paraId="79D2470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3,44·10⁻¹⁰</w:t>
            </w:r>
          </w:p>
        </w:tc>
        <w:tc>
          <w:tcPr>
            <w:tcW w:w="1131" w:type="pct"/>
            <w:tcBorders>
              <w:top w:val="single" w:color="auto" w:sz="4" w:space="0"/>
              <w:left w:val="single" w:color="auto" w:sz="4" w:space="0"/>
              <w:bottom w:val="single" w:color="auto" w:sz="4" w:space="0"/>
              <w:right w:val="single" w:color="auto" w:sz="4" w:space="0"/>
            </w:tcBorders>
            <w:shd w:val="clear"/>
            <w:vAlign w:val="center"/>
          </w:tcPr>
          <w:p w14:paraId="0BC119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20,22</w:t>
            </w:r>
          </w:p>
        </w:tc>
      </w:tr>
    </w:tbl>
    <w:p w14:paraId="209FB7F6">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Најповољнији однос остварује </w:t>
      </w:r>
      <w:r>
        <w:rPr>
          <w:rFonts w:hint="default" w:ascii="Times New Roman" w:hAnsi="Times New Roman" w:cs="Times New Roman"/>
          <w:i/>
          <w:iCs/>
          <w:color w:val="000000" w:themeColor="text1"/>
          <w:sz w:val="22"/>
          <w:szCs w:val="22"/>
          <w:lang w:val="en-US"/>
          <w14:textFill>
            <w14:solidFill>
              <w14:schemeClr w14:val="tx1"/>
            </w14:solidFill>
          </w14:textFill>
        </w:rPr>
        <w:t>Sybil</w:t>
      </w:r>
      <w:r>
        <w:rPr>
          <w:rFonts w:hint="default" w:ascii="Times New Roman" w:hAnsi="Times New Roman" w:cs="Times New Roman"/>
          <w:color w:val="000000" w:themeColor="text1"/>
          <w:sz w:val="22"/>
          <w:szCs w:val="22"/>
          <w:lang w:val="en-US"/>
          <w14:textFill>
            <w14:solidFill>
              <w14:schemeClr w14:val="tx1"/>
            </w14:solidFill>
          </w14:textFill>
        </w:rPr>
        <w:t xml:space="preserve">-отпорна стратегија уз одсечену средину: она даје најнижу грешку, најнижу пенетрацију и најнижу варијансу, уз исти трошак као остале заштитне конфигурације. Трошак, наиме, не зависи од избора агрегационе функције </w:t>
      </w:r>
      <w:r>
        <w:rPr>
          <w:rFonts w:hint="default" w:cs="Times New Roman"/>
          <w:color w:val="000000" w:themeColor="text1"/>
          <w:sz w:val="22"/>
          <w:szCs w:val="22"/>
          <w:lang w:val="sr-Cyrl-RS"/>
          <w14:textFill>
            <w14:solidFill>
              <w14:schemeClr w14:val="tx1"/>
            </w14:solidFill>
          </w14:textFill>
        </w:rPr>
        <w:t>-</w:t>
      </w:r>
      <w:r>
        <w:rPr>
          <w:rFonts w:hint="default" w:ascii="Times New Roman" w:hAnsi="Times New Roman" w:cs="Times New Roman"/>
          <w:color w:val="000000" w:themeColor="text1"/>
          <w:sz w:val="22"/>
          <w:szCs w:val="22"/>
          <w:lang w:val="en-US"/>
          <w14:textFill>
            <w14:solidFill>
              <w14:schemeClr w14:val="tx1"/>
            </w14:solidFill>
          </w14:textFill>
        </w:rPr>
        <w:t xml:space="preserve"> све три дају између 20,2 и 20,3 контролне поруке </w:t>
      </w:r>
      <w:r>
        <w:rPr>
          <w:rFonts w:hint="default" w:cs="Times New Roman"/>
          <w:color w:val="000000" w:themeColor="text1"/>
          <w:sz w:val="22"/>
          <w:szCs w:val="22"/>
          <w:lang w:val="en-US"/>
          <w14:textFill>
            <w14:solidFill>
              <w14:schemeClr w14:val="tx1"/>
            </w14:solidFill>
          </w14:textFill>
        </w:rPr>
        <w:t>-</w:t>
      </w:r>
      <w:r>
        <w:rPr>
          <w:rFonts w:hint="default" w:ascii="Times New Roman" w:hAnsi="Times New Roman" w:cs="Times New Roman"/>
          <w:color w:val="000000" w:themeColor="text1"/>
          <w:sz w:val="22"/>
          <w:szCs w:val="22"/>
          <w:lang w:val="en-US"/>
          <w14:textFill>
            <w14:solidFill>
              <w14:schemeClr w14:val="tx1"/>
            </w14:solidFill>
          </w14:textFill>
        </w:rPr>
        <w:t xml:space="preserve"> будући да се он у целости ствара у слоју избора суседа. Избор функције је стога бесплатан са становишта саобраћаја, што значи да нема разлога бирати слабију. </w:t>
      </w:r>
    </w:p>
    <w:p w14:paraId="4F94D410">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i/>
          <w:iCs/>
          <w:color w:val="000000" w:themeColor="text1"/>
          <w:sz w:val="22"/>
          <w:szCs w:val="22"/>
          <w:lang w:val="en-US"/>
          <w14:textFill>
            <w14:solidFill>
              <w14:schemeClr w14:val="tx1"/>
            </w14:solidFill>
          </w14:textFill>
        </w:rPr>
        <w:t>Eclipse</w:t>
      </w:r>
      <w:r>
        <w:rPr>
          <w:rFonts w:hint="default" w:ascii="Times New Roman" w:hAnsi="Times New Roman" w:cs="Times New Roman"/>
          <w:color w:val="000000" w:themeColor="text1"/>
          <w:sz w:val="22"/>
          <w:szCs w:val="22"/>
          <w:lang w:val="en-US"/>
          <w14:textFill>
            <w14:solidFill>
              <w14:schemeClr w14:val="tx1"/>
            </w14:solidFill>
          </w14:textFill>
        </w:rPr>
        <w:t xml:space="preserve">-отпорна стратегија уз исти трошак даје једнаку грешку и стабилност, али нешто вишу пенетрацију. Њена предност лежи изван ових мера: она једина одржава ограничење разноврсности и по чвору, а не само у просеку, што је приказано у одељку 7.4. Избор између две заштитне стратегије стога не зависи од трошка него од тога да ли се очекује циљани напад на појединачне чворове. </w:t>
      </w:r>
    </w:p>
    <w:p w14:paraId="6068DDA2">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За повећање контролног саобраћаја од 61 % грешка се смањује двадесет шест пута, а удео нападача у скуповима суседа шест до девет пута, при чему укупан саобраћај расте за 39 %. Отпорност се овде, дакле, не купује пропусном моћи намењеном подацима.</w:t>
      </w:r>
    </w:p>
    <w:p w14:paraId="7AFA83B0">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9</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Анализа комбинованих напада</w:t>
      </w:r>
    </w:p>
    <w:p w14:paraId="5AA57096">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Главни сценарио обухвата истовремено деловање </w:t>
      </w:r>
      <w:r>
        <w:rPr>
          <w:rFonts w:hint="default" w:ascii="Times New Roman" w:hAnsi="Times New Roman" w:cs="Times New Roman"/>
          <w:i/>
          <w:iCs/>
          <w:color w:val="000000" w:themeColor="text1"/>
          <w:sz w:val="22"/>
          <w:szCs w:val="22"/>
          <w:lang w:val="en-US"/>
          <w14:textFill>
            <w14:solidFill>
              <w14:schemeClr w14:val="tx1"/>
            </w14:solidFill>
          </w14:textFill>
        </w:rPr>
        <w:t>Sybil</w:t>
      </w:r>
      <w:r>
        <w:rPr>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cs="Times New Roman"/>
          <w:i/>
          <w:iCs/>
          <w:color w:val="000000" w:themeColor="text1"/>
          <w:sz w:val="22"/>
          <w:szCs w:val="22"/>
          <w:lang w:val="en-US"/>
          <w14:textFill>
            <w14:solidFill>
              <w14:schemeClr w14:val="tx1"/>
            </w14:solidFill>
          </w14:textFill>
        </w:rPr>
        <w:t>Eclipse</w:t>
      </w:r>
      <w:r>
        <w:rPr>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cs="Times New Roman"/>
          <w:i/>
          <w:iCs/>
          <w:color w:val="000000" w:themeColor="text1"/>
          <w:sz w:val="22"/>
          <w:szCs w:val="22"/>
          <w:lang w:val="en-US"/>
          <w14:textFill>
            <w14:solidFill>
              <w14:schemeClr w14:val="tx1"/>
            </w14:solidFill>
          </w14:textFill>
        </w:rPr>
        <w:t>peer poisoning</w:t>
      </w:r>
      <w:r>
        <w:rPr>
          <w:rFonts w:hint="default" w:ascii="Times New Roman" w:hAnsi="Times New Roman" w:cs="Times New Roman"/>
          <w:color w:val="000000" w:themeColor="text1"/>
          <w:sz w:val="22"/>
          <w:szCs w:val="22"/>
          <w:lang w:val="en-US"/>
          <w14:textFill>
            <w14:solidFill>
              <w14:schemeClr w14:val="tx1"/>
            </w14:solidFill>
          </w14:textFill>
        </w:rPr>
        <w:t xml:space="preserve"> и координисаног </w:t>
      </w:r>
      <w:r>
        <w:rPr>
          <w:rFonts w:hint="default" w:ascii="Times New Roman" w:hAnsi="Times New Roman" w:cs="Times New Roman"/>
          <w:i/>
          <w:iCs/>
          <w:color w:val="000000" w:themeColor="text1"/>
          <w:sz w:val="22"/>
          <w:szCs w:val="22"/>
          <w:lang w:val="en-US"/>
          <w14:textFill>
            <w14:solidFill>
              <w14:schemeClr w14:val="tx1"/>
            </w14:solidFill>
          </w14:textFill>
        </w:rPr>
        <w:t xml:space="preserve">Byzantine </w:t>
      </w:r>
      <w:r>
        <w:rPr>
          <w:rFonts w:hint="default" w:ascii="Times New Roman" w:hAnsi="Times New Roman" w:cs="Times New Roman"/>
          <w:color w:val="000000" w:themeColor="text1"/>
          <w:sz w:val="22"/>
          <w:szCs w:val="22"/>
          <w:lang w:val="en-US"/>
          <w14:textFill>
            <w14:solidFill>
              <w14:schemeClr w14:val="tx1"/>
            </w14:solidFill>
          </w14:textFill>
        </w:rPr>
        <w:t>напада. У овом одељку прати се како се њихови ефекти преносе један на други.</w:t>
      </w:r>
    </w:p>
    <w:p w14:paraId="10AA277A">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7.28. Допринос слојева одбране, β = 0,3</w:t>
      </w:r>
    </w:p>
    <w:tbl>
      <w:tblPr>
        <w:tblStyle w:val="6"/>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20"/>
        <w:gridCol w:w="1378"/>
        <w:gridCol w:w="3108"/>
      </w:tblGrid>
      <w:tr w14:paraId="07DDE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367" w:type="pct"/>
            <w:tcBorders>
              <w:top w:val="single" w:color="auto" w:sz="4" w:space="0"/>
              <w:left w:val="single" w:color="auto" w:sz="0" w:space="0"/>
              <w:bottom w:val="single" w:color="auto" w:sz="4" w:space="0"/>
              <w:right w:val="single" w:color="auto" w:sz="4" w:space="0"/>
            </w:tcBorders>
            <w:shd w:val="clear" w:color="auto" w:fill="auto"/>
            <w:vAlign w:val="center"/>
          </w:tcPr>
          <w:p w14:paraId="358C0D9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конфигурација</w:t>
            </w:r>
          </w:p>
        </w:tc>
        <w:tc>
          <w:tcPr>
            <w:tcW w:w="783" w:type="pct"/>
            <w:tcBorders>
              <w:top w:val="single" w:color="auto" w:sz="4" w:space="0"/>
              <w:left w:val="single" w:color="auto" w:sz="4" w:space="0"/>
              <w:bottom w:val="single" w:color="auto" w:sz="4" w:space="0"/>
              <w:right w:val="single" w:color="auto" w:sz="4" w:space="0"/>
            </w:tcBorders>
            <w:shd w:val="clear" w:color="auto" w:fill="auto"/>
            <w:vAlign w:val="center"/>
          </w:tcPr>
          <w:p w14:paraId="752FE56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грешка</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2D82C77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Sybil пенетрација</w:t>
            </w:r>
          </w:p>
        </w:tc>
      </w:tr>
      <w:tr w14:paraId="382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pct"/>
            <w:tcBorders>
              <w:top w:val="single" w:color="auto" w:sz="4" w:space="0"/>
              <w:left w:val="single" w:color="auto" w:sz="4" w:space="0"/>
              <w:bottom w:val="single" w:color="auto" w:sz="4" w:space="0"/>
              <w:right w:val="single" w:color="auto" w:sz="4" w:space="0"/>
            </w:tcBorders>
            <w:shd w:val="clear" w:color="auto" w:fill="auto"/>
            <w:vAlign w:val="center"/>
          </w:tcPr>
          <w:p w14:paraId="1803CF2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без заштите</w:t>
            </w:r>
          </w:p>
        </w:tc>
        <w:tc>
          <w:tcPr>
            <w:tcW w:w="783" w:type="pct"/>
            <w:tcBorders>
              <w:top w:val="single" w:color="auto" w:sz="4" w:space="0"/>
              <w:left w:val="single" w:color="auto" w:sz="4" w:space="0"/>
              <w:bottom w:val="single" w:color="auto" w:sz="4" w:space="0"/>
              <w:right w:val="single" w:color="auto" w:sz="4" w:space="0"/>
            </w:tcBorders>
            <w:shd w:val="clear" w:color="auto" w:fill="auto"/>
            <w:vAlign w:val="center"/>
          </w:tcPr>
          <w:p w14:paraId="736C4C0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0,23857</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42C45A9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0,50302</w:t>
            </w:r>
          </w:p>
        </w:tc>
      </w:tr>
      <w:tr w14:paraId="4142A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367" w:type="pct"/>
            <w:tcBorders>
              <w:top w:val="single" w:color="auto" w:sz="4" w:space="0"/>
              <w:left w:val="single" w:color="auto" w:sz="4" w:space="0"/>
              <w:bottom w:val="single" w:color="auto" w:sz="4" w:space="0"/>
              <w:right w:val="single" w:color="auto" w:sz="4" w:space="0"/>
            </w:tcBorders>
            <w:shd w:val="clear" w:color="auto" w:fill="auto"/>
            <w:vAlign w:val="center"/>
          </w:tcPr>
          <w:p w14:paraId="137E0DE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само структурна заштита</w:t>
            </w:r>
          </w:p>
        </w:tc>
        <w:tc>
          <w:tcPr>
            <w:tcW w:w="783" w:type="pct"/>
            <w:tcBorders>
              <w:top w:val="single" w:color="auto" w:sz="4" w:space="0"/>
              <w:left w:val="single" w:color="auto" w:sz="4" w:space="0"/>
              <w:bottom w:val="single" w:color="auto" w:sz="4" w:space="0"/>
              <w:right w:val="single" w:color="auto" w:sz="4" w:space="0"/>
            </w:tcBorders>
            <w:shd w:val="clear" w:color="auto" w:fill="auto"/>
            <w:vAlign w:val="center"/>
          </w:tcPr>
          <w:p w14:paraId="0251E0E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0,38967</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4E06222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0,06222</w:t>
            </w:r>
          </w:p>
        </w:tc>
      </w:tr>
      <w:tr w14:paraId="28503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pct"/>
            <w:tcBorders>
              <w:top w:val="single" w:color="auto" w:sz="4" w:space="0"/>
              <w:left w:val="single" w:color="auto" w:sz="4" w:space="0"/>
              <w:bottom w:val="single" w:color="auto" w:sz="4" w:space="0"/>
              <w:right w:val="single" w:color="auto" w:sz="4" w:space="0"/>
            </w:tcBorders>
            <w:shd w:val="clear" w:color="auto" w:fill="auto"/>
            <w:vAlign w:val="center"/>
          </w:tcPr>
          <w:p w14:paraId="48A01A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само робусна агрегација</w:t>
            </w:r>
          </w:p>
        </w:tc>
        <w:tc>
          <w:tcPr>
            <w:tcW w:w="783" w:type="pct"/>
            <w:tcBorders>
              <w:top w:val="single" w:color="auto" w:sz="4" w:space="0"/>
              <w:left w:val="single" w:color="auto" w:sz="4" w:space="0"/>
              <w:bottom w:val="single" w:color="auto" w:sz="4" w:space="0"/>
              <w:right w:val="single" w:color="auto" w:sz="4" w:space="0"/>
            </w:tcBorders>
            <w:shd w:val="clear" w:color="auto" w:fill="auto"/>
            <w:vAlign w:val="center"/>
          </w:tcPr>
          <w:p w14:paraId="61A726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0,20525</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65E179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0,51603</w:t>
            </w:r>
          </w:p>
        </w:tc>
      </w:tr>
      <w:tr w14:paraId="0DF76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67" w:type="pct"/>
            <w:tcBorders>
              <w:top w:val="single" w:color="auto" w:sz="4" w:space="0"/>
              <w:left w:val="single" w:color="auto" w:sz="4" w:space="0"/>
              <w:bottom w:val="single" w:color="auto" w:sz="4" w:space="0"/>
              <w:right w:val="single" w:color="auto" w:sz="4" w:space="0"/>
            </w:tcBorders>
            <w:shd w:val="clear" w:color="auto" w:fill="auto"/>
            <w:vAlign w:val="center"/>
          </w:tcPr>
          <w:p w14:paraId="2BD477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оба слоја</w:t>
            </w:r>
          </w:p>
        </w:tc>
        <w:tc>
          <w:tcPr>
            <w:tcW w:w="783" w:type="pct"/>
            <w:tcBorders>
              <w:top w:val="single" w:color="auto" w:sz="4" w:space="0"/>
              <w:left w:val="single" w:color="auto" w:sz="4" w:space="0"/>
              <w:bottom w:val="single" w:color="auto" w:sz="4" w:space="0"/>
              <w:right w:val="single" w:color="auto" w:sz="4" w:space="0"/>
            </w:tcBorders>
            <w:shd w:val="clear" w:color="auto" w:fill="auto"/>
            <w:vAlign w:val="center"/>
          </w:tcPr>
          <w:p w14:paraId="2BEE8C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1779" w:type="pct"/>
            <w:tcBorders>
              <w:top w:val="single" w:color="auto" w:sz="4" w:space="0"/>
              <w:left w:val="single" w:color="auto" w:sz="4" w:space="0"/>
              <w:bottom w:val="single" w:color="auto" w:sz="4" w:space="0"/>
              <w:right w:val="single" w:color="auto" w:sz="4" w:space="0"/>
            </w:tcBorders>
            <w:shd w:val="clear" w:color="auto" w:fill="auto"/>
            <w:vAlign w:val="center"/>
          </w:tcPr>
          <w:p w14:paraId="25C5CC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0,05683</w:t>
            </w:r>
          </w:p>
        </w:tc>
      </w:tr>
    </w:tbl>
    <w:p w14:paraId="32788EE5">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Структурна заштита сама смањује пенетрацију осам пута и потпуно спречава изолацију, али грешку повећава </w:t>
      </w:r>
      <w:r>
        <w:rPr>
          <w:rFonts w:hint="default" w:cs="Times New Roman"/>
          <w:color w:val="000000" w:themeColor="text1"/>
          <w:sz w:val="22"/>
          <w:szCs w:val="22"/>
          <w:lang w:val="en-US"/>
          <w14:textFill>
            <w14:solidFill>
              <w14:schemeClr w14:val="tx1"/>
            </w14:solidFill>
          </w14:textFill>
        </w:rPr>
        <w:t>-</w:t>
      </w:r>
      <w:r>
        <w:rPr>
          <w:rFonts w:hint="default" w:ascii="Times New Roman" w:hAnsi="Times New Roman" w:cs="Times New Roman"/>
          <w:color w:val="000000" w:themeColor="text1"/>
          <w:sz w:val="22"/>
          <w:szCs w:val="22"/>
          <w:lang w:val="en-US"/>
          <w14:textFill>
            <w14:solidFill>
              <w14:schemeClr w14:val="tx1"/>
            </w14:solidFill>
          </w14:textFill>
        </w:rPr>
        <w:t xml:space="preserve"> изнад вредности коју даје незаштићен систем. Робусна агрегација сама грешку смањује за 14 %, што је занемарљиво у односу на праг, а структуру не штити уопште. Тек обе заједно дају тридесет пута мању грешку од незаштићеног система. </w:t>
      </w:r>
    </w:p>
    <w:p w14:paraId="54DFAE74">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Доприноси слојева, дакле, нису адитивни. Систем са једним слојем не даје ни половину заштите коју дају два, а у једном случају и погоршава исход. Разлог је у томе што сваки слој уклања услов за деловање оног другог: контрола пријема смањује број нападача у скупу суседа, а робусна агрегација уклања утицај преосталих </w:t>
      </w:r>
      <w:r>
        <w:rPr>
          <w:rFonts w:hint="default" w:cs="Times New Roman"/>
          <w:color w:val="000000" w:themeColor="text1"/>
          <w:sz w:val="22"/>
          <w:szCs w:val="22"/>
          <w:lang w:val="sr-Cyrl-RS"/>
          <w14:textFill>
            <w14:solidFill>
              <w14:schemeClr w14:val="tx1"/>
            </w14:solidFill>
          </w14:textFill>
        </w:rPr>
        <w:t>-</w:t>
      </w:r>
      <w:r>
        <w:rPr>
          <w:rFonts w:hint="default" w:ascii="Times New Roman" w:hAnsi="Times New Roman" w:cs="Times New Roman"/>
          <w:color w:val="000000" w:themeColor="text1"/>
          <w:sz w:val="22"/>
          <w:szCs w:val="22"/>
          <w:lang w:val="en-US"/>
          <w14:textFill>
            <w14:solidFill>
              <w14:schemeClr w14:val="tx1"/>
            </w14:solidFill>
          </w14:textFill>
        </w:rPr>
        <w:t xml:space="preserve"> али ако тај утицај није уклоњен, мањи број нападача у складној мрежи наноси већу штету него велики број у разбијеној.</w:t>
      </w:r>
    </w:p>
    <w:p w14:paraId="5EEA9E0C">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7.29. Веза пенетрације и потпуне изолације</w:t>
      </w:r>
    </w:p>
    <w:tbl>
      <w:tblPr>
        <w:tblW w:w="499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64"/>
        <w:gridCol w:w="564"/>
        <w:gridCol w:w="2872"/>
        <w:gridCol w:w="2706"/>
      </w:tblGrid>
      <w:tr w14:paraId="0F880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405" w:type="pct"/>
            <w:tcBorders>
              <w:top w:val="single" w:color="auto" w:sz="4" w:space="0"/>
              <w:left w:val="single" w:color="auto" w:sz="0" w:space="0"/>
              <w:bottom w:val="single" w:color="auto" w:sz="4" w:space="0"/>
              <w:right w:val="single" w:color="auto" w:sz="4" w:space="0"/>
            </w:tcBorders>
            <w:shd w:val="clear"/>
            <w:vAlign w:val="center"/>
          </w:tcPr>
          <w:p w14:paraId="727B932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2DBE4D2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β</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7B5845E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Sybil пенетрација</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4606C15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удео изолованих</w:t>
            </w:r>
          </w:p>
        </w:tc>
      </w:tr>
      <w:tr w14:paraId="76E43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5" w:type="pct"/>
            <w:tcBorders>
              <w:top w:val="single" w:color="auto" w:sz="4" w:space="0"/>
              <w:left w:val="single" w:color="auto" w:sz="4" w:space="0"/>
              <w:bottom w:val="single" w:color="auto" w:sz="4" w:space="0"/>
              <w:right w:val="single" w:color="auto" w:sz="4" w:space="0"/>
            </w:tcBorders>
            <w:shd w:val="clear"/>
            <w:vAlign w:val="center"/>
          </w:tcPr>
          <w:p w14:paraId="016AA3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3DF5DE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7154947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0,51603</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3A2EF1A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0,33000</w:t>
            </w:r>
          </w:p>
        </w:tc>
      </w:tr>
      <w:tr w14:paraId="2CF14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05" w:type="pct"/>
            <w:tcBorders>
              <w:top w:val="single" w:color="auto" w:sz="4" w:space="0"/>
              <w:left w:val="single" w:color="auto" w:sz="4" w:space="0"/>
              <w:bottom w:val="single" w:color="auto" w:sz="4" w:space="0"/>
              <w:right w:val="single" w:color="auto" w:sz="4" w:space="0"/>
            </w:tcBorders>
            <w:shd w:val="clear"/>
            <w:vAlign w:val="center"/>
          </w:tcPr>
          <w:p w14:paraId="61E985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2715313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0B9E606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0,71127</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14729A9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0,98556</w:t>
            </w:r>
          </w:p>
        </w:tc>
      </w:tr>
      <w:tr w14:paraId="0B879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5" w:type="pct"/>
            <w:tcBorders>
              <w:top w:val="single" w:color="auto" w:sz="4" w:space="0"/>
              <w:left w:val="single" w:color="auto" w:sz="4" w:space="0"/>
              <w:bottom w:val="single" w:color="auto" w:sz="4" w:space="0"/>
              <w:right w:val="single" w:color="auto" w:sz="4" w:space="0"/>
            </w:tcBorders>
            <w:shd w:val="clear"/>
            <w:vAlign w:val="center"/>
          </w:tcPr>
          <w:p w14:paraId="52CD7C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553F2C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5C78057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0,67889</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1AB840F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0,98889</w:t>
            </w:r>
          </w:p>
        </w:tc>
      </w:tr>
      <w:tr w14:paraId="799B4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05" w:type="pct"/>
            <w:tcBorders>
              <w:top w:val="single" w:color="auto" w:sz="4" w:space="0"/>
              <w:left w:val="single" w:color="auto" w:sz="4" w:space="0"/>
              <w:bottom w:val="single" w:color="auto" w:sz="4" w:space="0"/>
              <w:right w:val="single" w:color="auto" w:sz="4" w:space="0"/>
            </w:tcBorders>
            <w:shd w:val="clear"/>
            <w:vAlign w:val="center"/>
          </w:tcPr>
          <w:p w14:paraId="6C57DE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6C0FC04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1D23A5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0,05683</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54AA33B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r w14:paraId="74A47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05" w:type="pct"/>
            <w:tcBorders>
              <w:top w:val="single" w:color="auto" w:sz="4" w:space="0"/>
              <w:left w:val="single" w:color="auto" w:sz="4" w:space="0"/>
              <w:bottom w:val="single" w:color="auto" w:sz="4" w:space="0"/>
              <w:right w:val="single" w:color="auto" w:sz="4" w:space="0"/>
            </w:tcBorders>
            <w:shd w:val="clear"/>
            <w:vAlign w:val="center"/>
          </w:tcPr>
          <w:p w14:paraId="3043AF2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5B006C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4089A53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0,03841</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254D57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r w14:paraId="7F8D0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05" w:type="pct"/>
            <w:tcBorders>
              <w:top w:val="single" w:color="auto" w:sz="4" w:space="0"/>
              <w:left w:val="single" w:color="auto" w:sz="4" w:space="0"/>
              <w:bottom w:val="single" w:color="auto" w:sz="4" w:space="0"/>
              <w:right w:val="single" w:color="auto" w:sz="4" w:space="0"/>
            </w:tcBorders>
            <w:shd w:val="clear"/>
            <w:vAlign w:val="center"/>
          </w:tcPr>
          <w:p w14:paraId="694A558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699914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2F3802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0,08905</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53AEFF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r w14:paraId="5EAE6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405" w:type="pct"/>
            <w:tcBorders>
              <w:top w:val="single" w:color="auto" w:sz="4" w:space="0"/>
              <w:left w:val="single" w:color="auto" w:sz="4" w:space="0"/>
              <w:bottom w:val="single" w:color="auto" w:sz="4" w:space="0"/>
              <w:right w:val="single" w:color="auto" w:sz="4" w:space="0"/>
            </w:tcBorders>
            <w:shd w:val="clear"/>
            <w:vAlign w:val="center"/>
          </w:tcPr>
          <w:p w14:paraId="4B1F55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310" w:type="pct"/>
            <w:tcBorders>
              <w:top w:val="single" w:color="auto" w:sz="4" w:space="0"/>
              <w:left w:val="single" w:color="auto" w:sz="4" w:space="0"/>
              <w:bottom w:val="single" w:color="auto" w:sz="4" w:space="0"/>
              <w:right w:val="single" w:color="auto" w:sz="4" w:space="0"/>
            </w:tcBorders>
            <w:shd w:val="clear"/>
            <w:vAlign w:val="center"/>
          </w:tcPr>
          <w:p w14:paraId="31EA2B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w:t>
            </w:r>
          </w:p>
        </w:tc>
        <w:tc>
          <w:tcPr>
            <w:tcW w:w="1650" w:type="pct"/>
            <w:tcBorders>
              <w:top w:val="single" w:color="auto" w:sz="4" w:space="0"/>
              <w:left w:val="single" w:color="auto" w:sz="4" w:space="0"/>
              <w:bottom w:val="single" w:color="auto" w:sz="4" w:space="0"/>
              <w:right w:val="single" w:color="auto" w:sz="4" w:space="0"/>
            </w:tcBorders>
            <w:shd w:val="clear"/>
            <w:vAlign w:val="center"/>
          </w:tcPr>
          <w:p w14:paraId="445B33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0,04429</w:t>
            </w:r>
          </w:p>
        </w:tc>
        <w:tc>
          <w:tcPr>
            <w:tcW w:w="1545" w:type="pct"/>
            <w:tcBorders>
              <w:top w:val="single" w:color="auto" w:sz="4" w:space="0"/>
              <w:left w:val="single" w:color="auto" w:sz="4" w:space="0"/>
              <w:bottom w:val="single" w:color="auto" w:sz="4" w:space="0"/>
              <w:right w:val="single" w:color="auto" w:sz="4" w:space="0"/>
            </w:tcBorders>
            <w:shd w:val="clear"/>
            <w:vAlign w:val="center"/>
          </w:tcPr>
          <w:p w14:paraId="20AB803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0,00000</w:t>
            </w:r>
          </w:p>
        </w:tc>
      </w:tr>
    </w:tbl>
    <w:p w14:paraId="31E93A3B">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Однос није постепен него праговни. Изолација захтева да нападач заузме свих седам места у скупу суседа, па пенетрација од 0,71 води изолацији 99 % жртава, док пенетрација испод 0,09 не изолује ниједну. </w:t>
      </w:r>
      <w:r>
        <w:rPr>
          <w:rFonts w:hint="default" w:ascii="Times New Roman" w:hAnsi="Times New Roman" w:cs="Times New Roman"/>
          <w:i/>
          <w:iCs/>
          <w:color w:val="000000" w:themeColor="text1"/>
          <w:sz w:val="22"/>
          <w:szCs w:val="22"/>
          <w:lang w:val="en-US"/>
          <w14:textFill>
            <w14:solidFill>
              <w14:schemeClr w14:val="tx1"/>
            </w14:solidFill>
          </w14:textFill>
        </w:rPr>
        <w:t xml:space="preserve">Sybil </w:t>
      </w:r>
      <w:r>
        <w:rPr>
          <w:rFonts w:hint="default" w:ascii="Times New Roman" w:hAnsi="Times New Roman" w:cs="Times New Roman"/>
          <w:color w:val="000000" w:themeColor="text1"/>
          <w:sz w:val="22"/>
          <w:szCs w:val="22"/>
          <w:lang w:val="en-US"/>
          <w14:textFill>
            <w14:solidFill>
              <w14:schemeClr w14:val="tx1"/>
            </w14:solidFill>
          </w14:textFill>
        </w:rPr>
        <w:t xml:space="preserve">напад, другим речима, не изолује чвор непосредно </w:t>
      </w:r>
      <w:r>
        <w:rPr>
          <w:rFonts w:hint="default" w:cs="Times New Roman"/>
          <w:color w:val="000000" w:themeColor="text1"/>
          <w:sz w:val="22"/>
          <w:szCs w:val="22"/>
          <w:lang w:val="en-US"/>
          <w14:textFill>
            <w14:solidFill>
              <w14:schemeClr w14:val="tx1"/>
            </w14:solidFill>
          </w14:textFill>
        </w:rPr>
        <w:t>-</w:t>
      </w:r>
      <w:r>
        <w:rPr>
          <w:rFonts w:hint="default" w:ascii="Times New Roman" w:hAnsi="Times New Roman" w:cs="Times New Roman"/>
          <w:color w:val="000000" w:themeColor="text1"/>
          <w:sz w:val="22"/>
          <w:szCs w:val="22"/>
          <w:lang w:val="en-US"/>
          <w14:textFill>
            <w14:solidFill>
              <w14:schemeClr w14:val="tx1"/>
            </w14:solidFill>
          </w14:textFill>
        </w:rPr>
        <w:t xml:space="preserve"> он повећава вероватноћу да нападач у једном тренутку заузме и последње преостало место. Заштита стога не мора да спречи сваки улазак; довољно је да удео задржи довољно ниско да до потпуног заузимања не дође.</w:t>
      </w:r>
    </w:p>
    <w:p w14:paraId="21F39FC9">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7.30. Удео Byzantine суседа и грешка код жртава циљаног напада, β = 0,3.</w:t>
      </w:r>
    </w:p>
    <w:tbl>
      <w:tblPr>
        <w:tblW w:w="4997"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6"/>
        <w:gridCol w:w="1335"/>
        <w:gridCol w:w="1901"/>
        <w:gridCol w:w="1121"/>
        <w:gridCol w:w="1391"/>
        <w:gridCol w:w="1459"/>
      </w:tblGrid>
      <w:tr w14:paraId="0CAF6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785" w:type="pct"/>
            <w:tcBorders>
              <w:top w:val="single" w:color="auto" w:sz="4" w:space="0"/>
              <w:left w:val="single" w:color="auto" w:sz="0" w:space="0"/>
              <w:bottom w:val="single" w:color="auto" w:sz="4" w:space="0"/>
              <w:right w:val="single" w:color="auto" w:sz="4" w:space="0"/>
            </w:tcBorders>
            <w:shd w:val="clear"/>
            <w:vAlign w:val="center"/>
          </w:tcPr>
          <w:p w14:paraId="79E215F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758" w:type="pct"/>
            <w:tcBorders>
              <w:top w:val="single" w:color="auto" w:sz="4" w:space="0"/>
              <w:left w:val="single" w:color="auto" w:sz="4" w:space="0"/>
              <w:bottom w:val="single" w:color="auto" w:sz="4" w:space="0"/>
              <w:right w:val="single" w:color="auto" w:sz="4" w:space="0"/>
            </w:tcBorders>
            <w:shd w:val="clear"/>
            <w:vAlign w:val="center"/>
          </w:tcPr>
          <w:p w14:paraId="627B0E1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1087" w:type="pct"/>
            <w:tcBorders>
              <w:top w:val="single" w:color="auto" w:sz="4" w:space="0"/>
              <w:left w:val="single" w:color="auto" w:sz="4" w:space="0"/>
              <w:bottom w:val="single" w:color="auto" w:sz="4" w:space="0"/>
              <w:right w:val="single" w:color="auto" w:sz="4" w:space="0"/>
            </w:tcBorders>
            <w:shd w:val="clear"/>
            <w:vAlign w:val="center"/>
          </w:tcPr>
          <w:p w14:paraId="45E42795">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Byzantine код жртава</w:t>
            </w:r>
          </w:p>
        </w:tc>
        <w:tc>
          <w:tcPr>
            <w:tcW w:w="634" w:type="pct"/>
            <w:tcBorders>
              <w:top w:val="single" w:color="auto" w:sz="4" w:space="0"/>
              <w:left w:val="single" w:color="auto" w:sz="4" w:space="0"/>
              <w:bottom w:val="single" w:color="auto" w:sz="4" w:space="0"/>
              <w:right w:val="single" w:color="auto" w:sz="4" w:space="0"/>
            </w:tcBorders>
            <w:shd w:val="clear"/>
            <w:vAlign w:val="center"/>
          </w:tcPr>
          <w:p w14:paraId="171E6EF3">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код осталих</w:t>
            </w:r>
          </w:p>
        </w:tc>
        <w:tc>
          <w:tcPr>
            <w:tcW w:w="790" w:type="pct"/>
            <w:tcBorders>
              <w:top w:val="single" w:color="auto" w:sz="4" w:space="0"/>
              <w:left w:val="single" w:color="auto" w:sz="4" w:space="0"/>
              <w:bottom w:val="single" w:color="auto" w:sz="4" w:space="0"/>
              <w:right w:val="single" w:color="auto" w:sz="4" w:space="0"/>
            </w:tcBorders>
            <w:shd w:val="clear"/>
            <w:vAlign w:val="center"/>
          </w:tcPr>
          <w:p w14:paraId="61D3AF4D">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грешка жртава</w:t>
            </w:r>
          </w:p>
        </w:tc>
        <w:tc>
          <w:tcPr>
            <w:tcW w:w="821" w:type="pct"/>
            <w:tcBorders>
              <w:top w:val="single" w:color="auto" w:sz="4" w:space="0"/>
              <w:left w:val="single" w:color="auto" w:sz="4" w:space="0"/>
              <w:bottom w:val="single" w:color="auto" w:sz="4" w:space="0"/>
              <w:right w:val="single" w:color="auto" w:sz="4" w:space="0"/>
            </w:tcBorders>
            <w:shd w:val="clear"/>
            <w:vAlign w:val="center"/>
          </w:tcPr>
          <w:p w14:paraId="13DFABD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грешка осталих</w:t>
            </w:r>
          </w:p>
        </w:tc>
      </w:tr>
      <w:tr w14:paraId="3EAD8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85" w:type="pct"/>
            <w:tcBorders>
              <w:top w:val="single" w:color="auto" w:sz="4" w:space="0"/>
              <w:left w:val="single" w:color="auto" w:sz="4" w:space="0"/>
              <w:bottom w:val="single" w:color="auto" w:sz="4" w:space="0"/>
              <w:right w:val="single" w:color="auto" w:sz="4" w:space="0"/>
            </w:tcBorders>
            <w:shd w:val="clear"/>
            <w:vAlign w:val="center"/>
          </w:tcPr>
          <w:p w14:paraId="480C85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758" w:type="pct"/>
            <w:tcBorders>
              <w:top w:val="single" w:color="auto" w:sz="4" w:space="0"/>
              <w:left w:val="single" w:color="auto" w:sz="4" w:space="0"/>
              <w:bottom w:val="single" w:color="auto" w:sz="4" w:space="0"/>
              <w:right w:val="single" w:color="auto" w:sz="4" w:space="0"/>
            </w:tcBorders>
            <w:shd w:val="clear"/>
            <w:vAlign w:val="center"/>
          </w:tcPr>
          <w:p w14:paraId="0759F45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1087" w:type="pct"/>
            <w:tcBorders>
              <w:top w:val="single" w:color="auto" w:sz="4" w:space="0"/>
              <w:left w:val="single" w:color="auto" w:sz="4" w:space="0"/>
              <w:bottom w:val="single" w:color="auto" w:sz="4" w:space="0"/>
              <w:right w:val="single" w:color="auto" w:sz="4" w:space="0"/>
            </w:tcBorders>
            <w:shd w:val="clear"/>
            <w:vAlign w:val="center"/>
          </w:tcPr>
          <w:p w14:paraId="5FFEF4E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0,27253</w:t>
            </w:r>
          </w:p>
        </w:tc>
        <w:tc>
          <w:tcPr>
            <w:tcW w:w="634" w:type="pct"/>
            <w:tcBorders>
              <w:top w:val="single" w:color="auto" w:sz="4" w:space="0"/>
              <w:left w:val="single" w:color="auto" w:sz="4" w:space="0"/>
              <w:bottom w:val="single" w:color="auto" w:sz="4" w:space="0"/>
              <w:right w:val="single" w:color="auto" w:sz="4" w:space="0"/>
            </w:tcBorders>
            <w:shd w:val="clear"/>
            <w:vAlign w:val="center"/>
          </w:tcPr>
          <w:p w14:paraId="67C03A9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0,25625</w:t>
            </w:r>
          </w:p>
        </w:tc>
        <w:tc>
          <w:tcPr>
            <w:tcW w:w="790" w:type="pct"/>
            <w:tcBorders>
              <w:top w:val="single" w:color="auto" w:sz="4" w:space="0"/>
              <w:left w:val="single" w:color="auto" w:sz="4" w:space="0"/>
              <w:bottom w:val="single" w:color="auto" w:sz="4" w:space="0"/>
              <w:right w:val="single" w:color="auto" w:sz="4" w:space="0"/>
            </w:tcBorders>
            <w:shd w:val="clear"/>
            <w:vAlign w:val="center"/>
          </w:tcPr>
          <w:p w14:paraId="26A5D48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0,22859</w:t>
            </w:r>
          </w:p>
        </w:tc>
        <w:tc>
          <w:tcPr>
            <w:tcW w:w="821" w:type="pct"/>
            <w:tcBorders>
              <w:top w:val="single" w:color="auto" w:sz="4" w:space="0"/>
              <w:left w:val="single" w:color="auto" w:sz="4" w:space="0"/>
              <w:bottom w:val="single" w:color="auto" w:sz="4" w:space="0"/>
              <w:right w:val="single" w:color="auto" w:sz="4" w:space="0"/>
            </w:tcBorders>
            <w:shd w:val="clear"/>
            <w:vAlign w:val="center"/>
          </w:tcPr>
          <w:p w14:paraId="288CF0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0,23814</w:t>
            </w:r>
          </w:p>
        </w:tc>
      </w:tr>
      <w:tr w14:paraId="53DCC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85" w:type="pct"/>
            <w:tcBorders>
              <w:top w:val="single" w:color="auto" w:sz="4" w:space="0"/>
              <w:left w:val="single" w:color="auto" w:sz="4" w:space="0"/>
              <w:bottom w:val="single" w:color="auto" w:sz="4" w:space="0"/>
              <w:right w:val="single" w:color="auto" w:sz="4" w:space="0"/>
            </w:tcBorders>
            <w:shd w:val="clear"/>
            <w:vAlign w:val="center"/>
          </w:tcPr>
          <w:p w14:paraId="5632F1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758" w:type="pct"/>
            <w:tcBorders>
              <w:top w:val="single" w:color="auto" w:sz="4" w:space="0"/>
              <w:left w:val="single" w:color="auto" w:sz="4" w:space="0"/>
              <w:bottom w:val="single" w:color="auto" w:sz="4" w:space="0"/>
              <w:right w:val="single" w:color="auto" w:sz="4" w:space="0"/>
            </w:tcBorders>
            <w:shd w:val="clear"/>
            <w:vAlign w:val="center"/>
          </w:tcPr>
          <w:p w14:paraId="521943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1087" w:type="pct"/>
            <w:tcBorders>
              <w:top w:val="single" w:color="auto" w:sz="4" w:space="0"/>
              <w:left w:val="single" w:color="auto" w:sz="4" w:space="0"/>
              <w:bottom w:val="single" w:color="auto" w:sz="4" w:space="0"/>
              <w:right w:val="single" w:color="auto" w:sz="4" w:space="0"/>
            </w:tcBorders>
            <w:shd w:val="clear"/>
            <w:vAlign w:val="center"/>
          </w:tcPr>
          <w:p w14:paraId="50D9206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0,18462</w:t>
            </w:r>
          </w:p>
        </w:tc>
        <w:tc>
          <w:tcPr>
            <w:tcW w:w="634" w:type="pct"/>
            <w:tcBorders>
              <w:top w:val="single" w:color="auto" w:sz="4" w:space="0"/>
              <w:left w:val="single" w:color="auto" w:sz="4" w:space="0"/>
              <w:bottom w:val="single" w:color="auto" w:sz="4" w:space="0"/>
              <w:right w:val="single" w:color="auto" w:sz="4" w:space="0"/>
            </w:tcBorders>
            <w:shd w:val="clear"/>
            <w:vAlign w:val="center"/>
          </w:tcPr>
          <w:p w14:paraId="1C6CFAE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0,03304</w:t>
            </w:r>
          </w:p>
        </w:tc>
        <w:tc>
          <w:tcPr>
            <w:tcW w:w="790" w:type="pct"/>
            <w:tcBorders>
              <w:top w:val="single" w:color="auto" w:sz="4" w:space="0"/>
              <w:left w:val="single" w:color="auto" w:sz="4" w:space="0"/>
              <w:bottom w:val="single" w:color="auto" w:sz="4" w:space="0"/>
              <w:right w:val="single" w:color="auto" w:sz="4" w:space="0"/>
            </w:tcBorders>
            <w:shd w:val="clear"/>
            <w:vAlign w:val="center"/>
          </w:tcPr>
          <w:p w14:paraId="4713EA0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0,41980</w:t>
            </w:r>
          </w:p>
        </w:tc>
        <w:tc>
          <w:tcPr>
            <w:tcW w:w="821" w:type="pct"/>
            <w:tcBorders>
              <w:top w:val="single" w:color="auto" w:sz="4" w:space="0"/>
              <w:left w:val="single" w:color="auto" w:sz="4" w:space="0"/>
              <w:bottom w:val="single" w:color="auto" w:sz="4" w:space="0"/>
              <w:right w:val="single" w:color="auto" w:sz="4" w:space="0"/>
            </w:tcBorders>
            <w:shd w:val="clear"/>
            <w:vAlign w:val="center"/>
          </w:tcPr>
          <w:p w14:paraId="311574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0,39163</w:t>
            </w:r>
          </w:p>
        </w:tc>
      </w:tr>
      <w:tr w14:paraId="71020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85" w:type="pct"/>
            <w:tcBorders>
              <w:top w:val="single" w:color="auto" w:sz="4" w:space="0"/>
              <w:left w:val="single" w:color="auto" w:sz="4" w:space="0"/>
              <w:bottom w:val="single" w:color="auto" w:sz="4" w:space="0"/>
              <w:right w:val="single" w:color="auto" w:sz="4" w:space="0"/>
            </w:tcBorders>
            <w:shd w:val="clear"/>
            <w:vAlign w:val="center"/>
          </w:tcPr>
          <w:p w14:paraId="77CC51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758" w:type="pct"/>
            <w:tcBorders>
              <w:top w:val="single" w:color="auto" w:sz="4" w:space="0"/>
              <w:left w:val="single" w:color="auto" w:sz="4" w:space="0"/>
              <w:bottom w:val="single" w:color="auto" w:sz="4" w:space="0"/>
              <w:right w:val="single" w:color="auto" w:sz="4" w:space="0"/>
            </w:tcBorders>
            <w:shd w:val="clear"/>
            <w:vAlign w:val="center"/>
          </w:tcPr>
          <w:p w14:paraId="453855B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1087" w:type="pct"/>
            <w:tcBorders>
              <w:top w:val="single" w:color="auto" w:sz="4" w:space="0"/>
              <w:left w:val="single" w:color="auto" w:sz="4" w:space="0"/>
              <w:bottom w:val="single" w:color="auto" w:sz="4" w:space="0"/>
              <w:right w:val="single" w:color="auto" w:sz="4" w:space="0"/>
            </w:tcBorders>
            <w:shd w:val="clear"/>
            <w:vAlign w:val="center"/>
          </w:tcPr>
          <w:p w14:paraId="682091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0,18901</w:t>
            </w:r>
          </w:p>
        </w:tc>
        <w:tc>
          <w:tcPr>
            <w:tcW w:w="634" w:type="pct"/>
            <w:tcBorders>
              <w:top w:val="single" w:color="auto" w:sz="4" w:space="0"/>
              <w:left w:val="single" w:color="auto" w:sz="4" w:space="0"/>
              <w:bottom w:val="single" w:color="auto" w:sz="4" w:space="0"/>
              <w:right w:val="single" w:color="auto" w:sz="4" w:space="0"/>
            </w:tcBorders>
            <w:shd w:val="clear"/>
            <w:vAlign w:val="center"/>
          </w:tcPr>
          <w:p w14:paraId="1F8CA12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0,03036</w:t>
            </w:r>
          </w:p>
        </w:tc>
        <w:tc>
          <w:tcPr>
            <w:tcW w:w="790" w:type="pct"/>
            <w:tcBorders>
              <w:top w:val="single" w:color="auto" w:sz="4" w:space="0"/>
              <w:left w:val="single" w:color="auto" w:sz="4" w:space="0"/>
              <w:bottom w:val="single" w:color="auto" w:sz="4" w:space="0"/>
              <w:right w:val="single" w:color="auto" w:sz="4" w:space="0"/>
            </w:tcBorders>
            <w:shd w:val="clear"/>
            <w:vAlign w:val="center"/>
          </w:tcPr>
          <w:p w14:paraId="0EBD4D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0,00747</w:t>
            </w:r>
          </w:p>
        </w:tc>
        <w:tc>
          <w:tcPr>
            <w:tcW w:w="821" w:type="pct"/>
            <w:tcBorders>
              <w:top w:val="single" w:color="auto" w:sz="4" w:space="0"/>
              <w:left w:val="single" w:color="auto" w:sz="4" w:space="0"/>
              <w:bottom w:val="single" w:color="auto" w:sz="4" w:space="0"/>
              <w:right w:val="single" w:color="auto" w:sz="4" w:space="0"/>
            </w:tcBorders>
            <w:shd w:val="clear"/>
            <w:vAlign w:val="center"/>
          </w:tcPr>
          <w:p w14:paraId="77103BC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0,00742</w:t>
            </w:r>
          </w:p>
        </w:tc>
      </w:tr>
      <w:tr w14:paraId="63237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85" w:type="pct"/>
            <w:tcBorders>
              <w:top w:val="single" w:color="auto" w:sz="4" w:space="0"/>
              <w:left w:val="single" w:color="auto" w:sz="4" w:space="0"/>
              <w:bottom w:val="single" w:color="auto" w:sz="4" w:space="0"/>
              <w:right w:val="single" w:color="auto" w:sz="4" w:space="0"/>
            </w:tcBorders>
            <w:shd w:val="clear"/>
            <w:vAlign w:val="center"/>
          </w:tcPr>
          <w:p w14:paraId="16F0C37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758" w:type="pct"/>
            <w:tcBorders>
              <w:top w:val="single" w:color="auto" w:sz="4" w:space="0"/>
              <w:left w:val="single" w:color="auto" w:sz="4" w:space="0"/>
              <w:bottom w:val="single" w:color="auto" w:sz="4" w:space="0"/>
              <w:right w:val="single" w:color="auto" w:sz="4" w:space="0"/>
            </w:tcBorders>
            <w:shd w:val="clear"/>
            <w:vAlign w:val="center"/>
          </w:tcPr>
          <w:p w14:paraId="162BC75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1087" w:type="pct"/>
            <w:tcBorders>
              <w:top w:val="single" w:color="auto" w:sz="4" w:space="0"/>
              <w:left w:val="single" w:color="auto" w:sz="4" w:space="0"/>
              <w:bottom w:val="single" w:color="auto" w:sz="4" w:space="0"/>
              <w:right w:val="single" w:color="auto" w:sz="4" w:space="0"/>
            </w:tcBorders>
            <w:shd w:val="clear"/>
            <w:vAlign w:val="center"/>
          </w:tcPr>
          <w:p w14:paraId="419E8B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0,14505</w:t>
            </w:r>
          </w:p>
        </w:tc>
        <w:tc>
          <w:tcPr>
            <w:tcW w:w="634" w:type="pct"/>
            <w:tcBorders>
              <w:top w:val="single" w:color="auto" w:sz="4" w:space="0"/>
              <w:left w:val="single" w:color="auto" w:sz="4" w:space="0"/>
              <w:bottom w:val="single" w:color="auto" w:sz="4" w:space="0"/>
              <w:right w:val="single" w:color="auto" w:sz="4" w:space="0"/>
            </w:tcBorders>
            <w:shd w:val="clear"/>
            <w:vAlign w:val="center"/>
          </w:tcPr>
          <w:p w14:paraId="324B15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0,01518</w:t>
            </w:r>
          </w:p>
        </w:tc>
        <w:tc>
          <w:tcPr>
            <w:tcW w:w="790" w:type="pct"/>
            <w:tcBorders>
              <w:top w:val="single" w:color="auto" w:sz="4" w:space="0"/>
              <w:left w:val="single" w:color="auto" w:sz="4" w:space="0"/>
              <w:bottom w:val="single" w:color="auto" w:sz="4" w:space="0"/>
              <w:right w:val="single" w:color="auto" w:sz="4" w:space="0"/>
            </w:tcBorders>
            <w:shd w:val="clear"/>
            <w:vAlign w:val="center"/>
          </w:tcPr>
          <w:p w14:paraId="15D984C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0,31817</w:t>
            </w:r>
          </w:p>
        </w:tc>
        <w:tc>
          <w:tcPr>
            <w:tcW w:w="821" w:type="pct"/>
            <w:tcBorders>
              <w:top w:val="single" w:color="auto" w:sz="4" w:space="0"/>
              <w:left w:val="single" w:color="auto" w:sz="4" w:space="0"/>
              <w:bottom w:val="single" w:color="auto" w:sz="4" w:space="0"/>
              <w:right w:val="single" w:color="auto" w:sz="4" w:space="0"/>
            </w:tcBorders>
            <w:shd w:val="clear"/>
            <w:vAlign w:val="center"/>
          </w:tcPr>
          <w:p w14:paraId="3210EF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0,29261</w:t>
            </w:r>
          </w:p>
        </w:tc>
      </w:tr>
      <w:tr w14:paraId="0639C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85" w:type="pct"/>
            <w:tcBorders>
              <w:top w:val="single" w:color="auto" w:sz="4" w:space="0"/>
              <w:left w:val="single" w:color="auto" w:sz="4" w:space="0"/>
              <w:bottom w:val="single" w:color="auto" w:sz="4" w:space="0"/>
              <w:right w:val="single" w:color="auto" w:sz="4" w:space="0"/>
            </w:tcBorders>
            <w:shd w:val="clear"/>
            <w:vAlign w:val="center"/>
          </w:tcPr>
          <w:p w14:paraId="38BF08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758" w:type="pct"/>
            <w:tcBorders>
              <w:top w:val="single" w:color="auto" w:sz="4" w:space="0"/>
              <w:left w:val="single" w:color="auto" w:sz="4" w:space="0"/>
              <w:bottom w:val="single" w:color="auto" w:sz="4" w:space="0"/>
              <w:right w:val="single" w:color="auto" w:sz="4" w:space="0"/>
            </w:tcBorders>
            <w:shd w:val="clear"/>
            <w:vAlign w:val="center"/>
          </w:tcPr>
          <w:p w14:paraId="6FC853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1087" w:type="pct"/>
            <w:tcBorders>
              <w:top w:val="single" w:color="auto" w:sz="4" w:space="0"/>
              <w:left w:val="single" w:color="auto" w:sz="4" w:space="0"/>
              <w:bottom w:val="single" w:color="auto" w:sz="4" w:space="0"/>
              <w:right w:val="single" w:color="auto" w:sz="4" w:space="0"/>
            </w:tcBorders>
            <w:shd w:val="clear"/>
            <w:vAlign w:val="center"/>
          </w:tcPr>
          <w:p w14:paraId="0EFDDC6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0,12967</w:t>
            </w:r>
          </w:p>
        </w:tc>
        <w:tc>
          <w:tcPr>
            <w:tcW w:w="634" w:type="pct"/>
            <w:tcBorders>
              <w:top w:val="single" w:color="auto" w:sz="4" w:space="0"/>
              <w:left w:val="single" w:color="auto" w:sz="4" w:space="0"/>
              <w:bottom w:val="single" w:color="auto" w:sz="4" w:space="0"/>
              <w:right w:val="single" w:color="auto" w:sz="4" w:space="0"/>
            </w:tcBorders>
            <w:shd w:val="clear"/>
            <w:vAlign w:val="center"/>
          </w:tcPr>
          <w:p w14:paraId="5CEF169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0,02054</w:t>
            </w:r>
          </w:p>
        </w:tc>
        <w:tc>
          <w:tcPr>
            <w:tcW w:w="790" w:type="pct"/>
            <w:tcBorders>
              <w:top w:val="single" w:color="auto" w:sz="4" w:space="0"/>
              <w:left w:val="single" w:color="auto" w:sz="4" w:space="0"/>
              <w:bottom w:val="single" w:color="auto" w:sz="4" w:space="0"/>
              <w:right w:val="single" w:color="auto" w:sz="4" w:space="0"/>
            </w:tcBorders>
            <w:shd w:val="clear"/>
            <w:vAlign w:val="center"/>
          </w:tcPr>
          <w:p w14:paraId="7B47C9D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0,00747</w:t>
            </w:r>
          </w:p>
        </w:tc>
        <w:tc>
          <w:tcPr>
            <w:tcW w:w="821" w:type="pct"/>
            <w:tcBorders>
              <w:top w:val="single" w:color="auto" w:sz="4" w:space="0"/>
              <w:left w:val="single" w:color="auto" w:sz="4" w:space="0"/>
              <w:bottom w:val="single" w:color="auto" w:sz="4" w:space="0"/>
              <w:right w:val="single" w:color="auto" w:sz="4" w:space="0"/>
            </w:tcBorders>
            <w:shd w:val="clear"/>
            <w:vAlign w:val="center"/>
          </w:tcPr>
          <w:p w14:paraId="5E6A3D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0,00742</w:t>
            </w:r>
          </w:p>
        </w:tc>
      </w:tr>
    </w:tbl>
    <w:p w14:paraId="79230FC0">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Табела показује механизам којим </w:t>
      </w:r>
      <w:r>
        <w:rPr>
          <w:rFonts w:hint="default" w:ascii="Times New Roman" w:hAnsi="Times New Roman" w:cs="Times New Roman"/>
          <w:i/>
          <w:iCs/>
          <w:color w:val="000000" w:themeColor="text1"/>
          <w:sz w:val="22"/>
          <w:szCs w:val="22"/>
          <w:lang w:val="en-US"/>
          <w14:textFill>
            <w14:solidFill>
              <w14:schemeClr w14:val="tx1"/>
            </w14:solidFill>
          </w14:textFill>
        </w:rPr>
        <w:t xml:space="preserve">Eclipse </w:t>
      </w:r>
      <w:r>
        <w:rPr>
          <w:rFonts w:hint="default" w:ascii="Times New Roman" w:hAnsi="Times New Roman" w:cs="Times New Roman"/>
          <w:color w:val="000000" w:themeColor="text1"/>
          <w:sz w:val="22"/>
          <w:szCs w:val="22"/>
          <w:lang w:val="en-US"/>
          <w14:textFill>
            <w14:solidFill>
              <w14:schemeClr w14:val="tx1"/>
            </w14:solidFill>
          </w14:textFill>
        </w:rPr>
        <w:t xml:space="preserve">појачава </w:t>
      </w:r>
      <w:r>
        <w:rPr>
          <w:rFonts w:hint="default" w:ascii="Times New Roman" w:hAnsi="Times New Roman" w:cs="Times New Roman"/>
          <w:i/>
          <w:iCs/>
          <w:color w:val="000000" w:themeColor="text1"/>
          <w:sz w:val="22"/>
          <w:szCs w:val="22"/>
          <w:lang w:val="en-US"/>
          <w14:textFill>
            <w14:solidFill>
              <w14:schemeClr w14:val="tx1"/>
            </w14:solidFill>
          </w14:textFill>
        </w:rPr>
        <w:t xml:space="preserve">Byzantine </w:t>
      </w:r>
      <w:r>
        <w:rPr>
          <w:rFonts w:hint="default" w:ascii="Times New Roman" w:hAnsi="Times New Roman" w:cs="Times New Roman"/>
          <w:color w:val="000000" w:themeColor="text1"/>
          <w:sz w:val="22"/>
          <w:szCs w:val="22"/>
          <w:lang w:val="en-US"/>
          <w14:textFill>
            <w14:solidFill>
              <w14:schemeClr w14:val="tx1"/>
            </w14:solidFill>
          </w14:textFill>
        </w:rPr>
        <w:t xml:space="preserve">напад. Уз заштитне стратегије жртве имају пет до девет пута већи удео </w:t>
      </w:r>
      <w:r>
        <w:rPr>
          <w:rFonts w:hint="default" w:ascii="Times New Roman" w:hAnsi="Times New Roman" w:cs="Times New Roman"/>
          <w:i/>
          <w:iCs/>
          <w:color w:val="000000" w:themeColor="text1"/>
          <w:sz w:val="22"/>
          <w:szCs w:val="22"/>
          <w:lang w:val="en-US"/>
          <w14:textFill>
            <w14:solidFill>
              <w14:schemeClr w14:val="tx1"/>
            </w14:solidFill>
          </w14:textFill>
        </w:rPr>
        <w:t xml:space="preserve">Byzantine </w:t>
      </w:r>
      <w:r>
        <w:rPr>
          <w:rFonts w:hint="default" w:ascii="Times New Roman" w:hAnsi="Times New Roman" w:cs="Times New Roman"/>
          <w:color w:val="000000" w:themeColor="text1"/>
          <w:sz w:val="22"/>
          <w:szCs w:val="22"/>
          <w:lang w:val="en-US"/>
          <w14:textFill>
            <w14:solidFill>
              <w14:schemeClr w14:val="tx1"/>
            </w14:solidFill>
          </w14:textFill>
        </w:rPr>
        <w:t>суседа од осталих учесника, јер им се нуде искључиво нападачки идентитети, док је уз референтну стратегију удео уједначен. Значајно је да се та концентрација на грешку одражава само уз аритметичку средину: уз одсечену средину грешка жртава практично је једнака грешци осталих чворова. Робусна функција, дакле, штету задржава код жртве, а аритметичка средина је преноси на целу мрежу.</w:t>
      </w:r>
    </w:p>
    <w:p w14:paraId="7A192C14">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7.31. Грешка чвора према броју нападачких суседа, β = 0,3.</w:t>
      </w:r>
    </w:p>
    <w:tbl>
      <w:tblPr>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0"/>
        <w:gridCol w:w="1580"/>
        <w:gridCol w:w="1850"/>
        <w:gridCol w:w="1144"/>
        <w:gridCol w:w="1781"/>
      </w:tblGrid>
      <w:tr w14:paraId="2F396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281" w:type="pct"/>
            <w:tcBorders>
              <w:top w:val="single" w:color="auto" w:sz="4" w:space="0"/>
              <w:left w:val="single" w:color="auto" w:sz="0" w:space="0"/>
              <w:bottom w:val="single" w:color="auto" w:sz="4" w:space="0"/>
              <w:right w:val="single" w:color="auto" w:sz="4" w:space="0"/>
            </w:tcBorders>
            <w:shd w:val="clear"/>
            <w:vAlign w:val="center"/>
          </w:tcPr>
          <w:p w14:paraId="29E8640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нападачких суседа</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718BF9B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број чворова</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483278D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аритм. средина</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2BEFC7CF">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медијана</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3A2DD30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одсеч. средина</w:t>
            </w:r>
          </w:p>
        </w:tc>
      </w:tr>
      <w:tr w14:paraId="40376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09E235E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76F4489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447</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533000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0,33712</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4F7510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0,01548</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7BF308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0,00784</w:t>
            </w:r>
          </w:p>
        </w:tc>
      </w:tr>
      <w:tr w14:paraId="646DF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1B9A045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73E64C5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525</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5DB550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0,34613</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6CCF75A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0,01688</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6178244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0,00698</w:t>
            </w:r>
          </w:p>
        </w:tc>
      </w:tr>
      <w:tr w14:paraId="1D064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562783B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153A981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405</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38AA6D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0,36515</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30F71F7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0,02245</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0F99EB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0,01718</w:t>
            </w:r>
          </w:p>
        </w:tc>
      </w:tr>
      <w:tr w14:paraId="35ACB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6A389F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57915AD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59</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56E0C7E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0,21868</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7E2380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0,11310</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1C90B3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0,12115</w:t>
            </w:r>
          </w:p>
        </w:tc>
      </w:tr>
      <w:tr w14:paraId="669A8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48F6DC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729C09C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83</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7507DA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0,26301</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7DC231F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0,15212</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40B7D5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0,14452</w:t>
            </w:r>
          </w:p>
        </w:tc>
      </w:tr>
      <w:tr w14:paraId="7B119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20BEB25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5</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38E6CD8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105</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3B562F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0,27538</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6920F6F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0,12914</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51EE3D2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0,25821</w:t>
            </w:r>
          </w:p>
        </w:tc>
      </w:tr>
      <w:tr w14:paraId="04492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78E223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4BFD69D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104</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3E1C763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0,29139</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5EE7CB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0,16024</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609C4A7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0,25573</w:t>
            </w:r>
          </w:p>
        </w:tc>
      </w:tr>
      <w:tr w14:paraId="1CDDF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81" w:type="pct"/>
            <w:tcBorders>
              <w:top w:val="single" w:color="auto" w:sz="4" w:space="0"/>
              <w:left w:val="single" w:color="auto" w:sz="4" w:space="0"/>
              <w:bottom w:val="single" w:color="auto" w:sz="4" w:space="0"/>
              <w:right w:val="single" w:color="auto" w:sz="4" w:space="0"/>
            </w:tcBorders>
            <w:shd w:val="clear"/>
            <w:vAlign w:val="center"/>
          </w:tcPr>
          <w:p w14:paraId="381F30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w:t>
            </w:r>
          </w:p>
        </w:tc>
        <w:tc>
          <w:tcPr>
            <w:tcW w:w="900" w:type="pct"/>
            <w:tcBorders>
              <w:top w:val="single" w:color="auto" w:sz="4" w:space="0"/>
              <w:left w:val="single" w:color="auto" w:sz="4" w:space="0"/>
              <w:bottom w:val="single" w:color="auto" w:sz="4" w:space="0"/>
              <w:right w:val="single" w:color="auto" w:sz="4" w:space="0"/>
            </w:tcBorders>
            <w:shd w:val="clear"/>
            <w:vAlign w:val="center"/>
          </w:tcPr>
          <w:p w14:paraId="279A45F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297</w:t>
            </w:r>
          </w:p>
        </w:tc>
        <w:tc>
          <w:tcPr>
            <w:tcW w:w="1057" w:type="pct"/>
            <w:tcBorders>
              <w:top w:val="single" w:color="auto" w:sz="4" w:space="0"/>
              <w:left w:val="single" w:color="auto" w:sz="4" w:space="0"/>
              <w:bottom w:val="single" w:color="auto" w:sz="4" w:space="0"/>
              <w:right w:val="single" w:color="auto" w:sz="4" w:space="0"/>
            </w:tcBorders>
            <w:shd w:val="clear"/>
            <w:vAlign w:val="center"/>
          </w:tcPr>
          <w:p w14:paraId="25E4A04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0,19863</w:t>
            </w:r>
          </w:p>
        </w:tc>
        <w:tc>
          <w:tcPr>
            <w:tcW w:w="647" w:type="pct"/>
            <w:tcBorders>
              <w:top w:val="single" w:color="auto" w:sz="4" w:space="0"/>
              <w:left w:val="single" w:color="auto" w:sz="4" w:space="0"/>
              <w:bottom w:val="single" w:color="auto" w:sz="4" w:space="0"/>
              <w:right w:val="single" w:color="auto" w:sz="4" w:space="0"/>
            </w:tcBorders>
            <w:shd w:val="clear"/>
            <w:vAlign w:val="center"/>
          </w:tcPr>
          <w:p w14:paraId="2CE66E9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0,15857</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29B3850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0,22813</w:t>
            </w:r>
          </w:p>
        </w:tc>
      </w:tr>
    </w:tbl>
    <w:p w14:paraId="19C7EC05">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Ово је средишња табела поглавља, будући да показује механизам појачавања на нивоу појединачног чвора. Код робусних функција један нападачки сусед не мења ништа, други подиже грешку двоструко, а трећи седам пута. Прелаз наступа тачно тамо где спецификација функције предвиђа: одсечена средина при α = 0,2 и осам вредности одбацује по једну са сваке стране, па подноси једно одступање а посустаје на два. Аритметичка средина, насупрот томе, има готово једнаку грешку и код чворова без иједног нападачког суседа, будући да се нападачка вредност дифузијом шири кроз целу мрежу. </w:t>
      </w:r>
    </w:p>
    <w:p w14:paraId="22735C66">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Као што доприноси одбрамбених слојева нису адитивни, нису ни доприноси напада. </w:t>
      </w:r>
      <w:r>
        <w:rPr>
          <w:rFonts w:hint="default" w:ascii="Times New Roman" w:hAnsi="Times New Roman" w:cs="Times New Roman"/>
          <w:i/>
          <w:iCs/>
          <w:color w:val="000000" w:themeColor="text1"/>
          <w:sz w:val="22"/>
          <w:szCs w:val="22"/>
          <w:lang w:val="en-US"/>
          <w14:textFill>
            <w14:solidFill>
              <w14:schemeClr w14:val="tx1"/>
            </w14:solidFill>
          </w14:textFill>
        </w:rPr>
        <w:t xml:space="preserve">Sybil </w:t>
      </w:r>
      <w:r>
        <w:rPr>
          <w:rFonts w:hint="default" w:ascii="Times New Roman" w:hAnsi="Times New Roman" w:cs="Times New Roman"/>
          <w:color w:val="000000" w:themeColor="text1"/>
          <w:sz w:val="22"/>
          <w:szCs w:val="22"/>
          <w:lang w:val="en-US"/>
          <w14:textFill>
            <w14:solidFill>
              <w14:schemeClr w14:val="tx1"/>
            </w14:solidFill>
          </w14:textFill>
        </w:rPr>
        <w:t xml:space="preserve">напад сам не изолује ниједан чвор, </w:t>
      </w:r>
      <w:r>
        <w:rPr>
          <w:rFonts w:hint="default" w:ascii="Times New Roman" w:hAnsi="Times New Roman" w:cs="Times New Roman"/>
          <w:i/>
          <w:iCs/>
          <w:color w:val="000000" w:themeColor="text1"/>
          <w:sz w:val="22"/>
          <w:szCs w:val="22"/>
          <w:lang w:val="en-US"/>
          <w14:textFill>
            <w14:solidFill>
              <w14:schemeClr w14:val="tx1"/>
            </w14:solidFill>
          </w14:textFill>
        </w:rPr>
        <w:t xml:space="preserve">Eclipse </w:t>
      </w:r>
      <w:r>
        <w:rPr>
          <w:rFonts w:hint="default" w:ascii="Times New Roman" w:hAnsi="Times New Roman" w:cs="Times New Roman"/>
          <w:color w:val="000000" w:themeColor="text1"/>
          <w:sz w:val="22"/>
          <w:szCs w:val="22"/>
          <w:lang w:val="en-US"/>
          <w14:textFill>
            <w14:solidFill>
              <w14:schemeClr w14:val="tx1"/>
            </w14:solidFill>
          </w14:textFill>
        </w:rPr>
        <w:t xml:space="preserve">без довољног броја идентитета није изводљив, а </w:t>
      </w:r>
      <w:r>
        <w:rPr>
          <w:rFonts w:hint="default" w:ascii="Times New Roman" w:hAnsi="Times New Roman" w:cs="Times New Roman"/>
          <w:i/>
          <w:iCs/>
          <w:color w:val="000000" w:themeColor="text1"/>
          <w:sz w:val="22"/>
          <w:szCs w:val="22"/>
          <w:lang w:val="en-US"/>
          <w14:textFill>
            <w14:solidFill>
              <w14:schemeClr w14:val="tx1"/>
            </w14:solidFill>
          </w14:textFill>
        </w:rPr>
        <w:t xml:space="preserve">Byzantine </w:t>
      </w:r>
      <w:r>
        <w:rPr>
          <w:rFonts w:hint="default" w:ascii="Times New Roman" w:hAnsi="Times New Roman" w:cs="Times New Roman"/>
          <w:color w:val="000000" w:themeColor="text1"/>
          <w:sz w:val="22"/>
          <w:szCs w:val="22"/>
          <w:lang w:val="en-US"/>
          <w14:textFill>
            <w14:solidFill>
              <w14:schemeClr w14:val="tx1"/>
            </w14:solidFill>
          </w14:textFill>
        </w:rPr>
        <w:t>вредност утиче само на чворове у чијем је скупу суседа нападач већ присутан. Свака карика ланца зависи од претходне, па отпорност система не произлази из појединачног механизма него из тога што два слоја делују на различитим карикама истог ланца.</w:t>
      </w:r>
    </w:p>
    <w:p w14:paraId="07E15144">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7.10</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Статистичка обрада резултата</w:t>
      </w:r>
    </w:p>
    <w:p w14:paraId="52B9F911">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Свака конфигурација извршена је петнаест пута — три величине мреже и пет вредности seed-а. У овом одељку проверава се да ли разлике између конфигурација потичу од саме заштите или од случајности почетног распореда.</w:t>
      </w:r>
    </w:p>
    <w:p w14:paraId="0683DA84">
      <w:pPr>
        <w:pStyle w:val="7"/>
        <w:jc w:val="center"/>
        <w:rPr>
          <w:rFonts w:hint="default" w:ascii="Times New Roman" w:hAnsi="Times New Roman" w:cs="Times New Roman"/>
          <w:i/>
          <w:iCs/>
          <w:lang w:val="en-US"/>
        </w:rPr>
      </w:pPr>
      <w:r>
        <w:rPr>
          <w:rFonts w:hint="default" w:ascii="Times New Roman" w:hAnsi="Times New Roman" w:cs="Times New Roman"/>
          <w:i/>
          <w:iCs/>
          <w:lang w:val="en-US"/>
        </w:rPr>
        <w:t>Табела 7.32. Статистика релативне грешке, β = 0,3</w:t>
      </w:r>
    </w:p>
    <w:tbl>
      <w:tblPr>
        <w:tblW w:w="4997"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5"/>
        <w:gridCol w:w="1729"/>
        <w:gridCol w:w="920"/>
        <w:gridCol w:w="1030"/>
        <w:gridCol w:w="920"/>
        <w:gridCol w:w="920"/>
        <w:gridCol w:w="1269"/>
      </w:tblGrid>
      <w:tr w14:paraId="55E32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029" w:type="pct"/>
            <w:tcBorders>
              <w:top w:val="single" w:color="auto" w:sz="4" w:space="0"/>
              <w:left w:val="single" w:color="auto" w:sz="0" w:space="0"/>
              <w:bottom w:val="single" w:color="auto" w:sz="4" w:space="0"/>
              <w:right w:val="single" w:color="auto" w:sz="4" w:space="0"/>
            </w:tcBorders>
            <w:shd w:val="clear"/>
            <w:vAlign w:val="center"/>
          </w:tcPr>
          <w:p w14:paraId="6204BFF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40C4FA6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08737048">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средња</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184D49B6">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стд. дев.</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3D98A9C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мин</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38F7A45E">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макс</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746CCA4C">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коеф. вар.</w:t>
            </w:r>
          </w:p>
        </w:tc>
      </w:tr>
      <w:tr w14:paraId="49E92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0774F8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5164FD0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42A15C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0,23857</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060E19A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0,10786</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1B4C9CA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0,07514</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6228AE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0,49648</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1DE5A59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0,452</w:t>
            </w:r>
          </w:p>
        </w:tc>
      </w:tr>
      <w:tr w14:paraId="6FF11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486EC7B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430EB9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758CE4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0,14302</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697D83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0,09064</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70074E7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0,00519</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6E0C0BE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0,33799</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7223711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0,634</w:t>
            </w:r>
          </w:p>
        </w:tc>
      </w:tr>
      <w:tr w14:paraId="30910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32F99E6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4E1C227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58CE041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0,20525</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641919D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0,10456</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66FB87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0,00885</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6C17301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0,37724</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36C0642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0,509</w:t>
            </w:r>
          </w:p>
        </w:tc>
      </w:tr>
      <w:tr w14:paraId="4F2FD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594A9D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37A589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09107B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0,38967</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45D2F87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0,13093</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2D4F51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0,15257</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3BB4E2C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0,68462</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2D838AC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0,336</w:t>
            </w:r>
          </w:p>
        </w:tc>
      </w:tr>
      <w:tr w14:paraId="4776F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21376B2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217467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787A104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0,01491</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4BA83F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0,01277</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0DA50D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0,00035</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0944C40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0,03931</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4DD491C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0,856</w:t>
            </w:r>
          </w:p>
        </w:tc>
      </w:tr>
      <w:tr w14:paraId="69B48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5C06FDC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696A2E8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75F65A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0A301B7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0,00548</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5445ADC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0,00058</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07A9DE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0,02305</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26FAF9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0,692</w:t>
            </w:r>
          </w:p>
        </w:tc>
      </w:tr>
      <w:tr w14:paraId="6FB95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75ACA9B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011B82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68802F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0,28319</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1516780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0,12695</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2C97562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0,06409</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38909C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0,52033</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1F6289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0,448</w:t>
            </w:r>
          </w:p>
        </w:tc>
      </w:tr>
      <w:tr w14:paraId="1D08C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0F6C8AD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11DC96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3558D30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0,01495</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0A6252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0,01274</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5E161B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0,00010</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78F7B3A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0,03931</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5EF110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0,852</w:t>
            </w:r>
          </w:p>
        </w:tc>
      </w:tr>
      <w:tr w14:paraId="58595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29" w:type="pct"/>
            <w:tcBorders>
              <w:top w:val="single" w:color="auto" w:sz="4" w:space="0"/>
              <w:left w:val="single" w:color="auto" w:sz="4" w:space="0"/>
              <w:bottom w:val="single" w:color="auto" w:sz="4" w:space="0"/>
              <w:right w:val="single" w:color="auto" w:sz="4" w:space="0"/>
            </w:tcBorders>
            <w:shd w:val="clear"/>
            <w:vAlign w:val="center"/>
          </w:tcPr>
          <w:p w14:paraId="6C11965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987" w:type="pct"/>
            <w:tcBorders>
              <w:top w:val="single" w:color="auto" w:sz="4" w:space="0"/>
              <w:left w:val="single" w:color="auto" w:sz="4" w:space="0"/>
              <w:bottom w:val="single" w:color="auto" w:sz="4" w:space="0"/>
              <w:right w:val="single" w:color="auto" w:sz="4" w:space="0"/>
            </w:tcBorders>
            <w:shd w:val="clear"/>
            <w:vAlign w:val="center"/>
          </w:tcPr>
          <w:p w14:paraId="24D29E8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5BB3AE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0,00792</w:t>
            </w:r>
          </w:p>
        </w:tc>
        <w:tc>
          <w:tcPr>
            <w:tcW w:w="581" w:type="pct"/>
            <w:tcBorders>
              <w:top w:val="single" w:color="auto" w:sz="4" w:space="0"/>
              <w:left w:val="single" w:color="auto" w:sz="4" w:space="0"/>
              <w:bottom w:val="single" w:color="auto" w:sz="4" w:space="0"/>
              <w:right w:val="single" w:color="auto" w:sz="4" w:space="0"/>
            </w:tcBorders>
            <w:shd w:val="clear"/>
            <w:vAlign w:val="center"/>
          </w:tcPr>
          <w:p w14:paraId="659916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0,00548</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0BB0E7C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0,00057</w:t>
            </w:r>
          </w:p>
        </w:tc>
        <w:tc>
          <w:tcPr>
            <w:tcW w:w="517" w:type="pct"/>
            <w:tcBorders>
              <w:top w:val="single" w:color="auto" w:sz="4" w:space="0"/>
              <w:left w:val="single" w:color="auto" w:sz="4" w:space="0"/>
              <w:bottom w:val="single" w:color="auto" w:sz="4" w:space="0"/>
              <w:right w:val="single" w:color="auto" w:sz="4" w:space="0"/>
            </w:tcBorders>
            <w:shd w:val="clear"/>
            <w:vAlign w:val="center"/>
          </w:tcPr>
          <w:p w14:paraId="0F37691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0,02305</w:t>
            </w:r>
          </w:p>
        </w:tc>
        <w:tc>
          <w:tcPr>
            <w:tcW w:w="711" w:type="pct"/>
            <w:tcBorders>
              <w:top w:val="single" w:color="auto" w:sz="4" w:space="0"/>
              <w:left w:val="single" w:color="auto" w:sz="4" w:space="0"/>
              <w:bottom w:val="single" w:color="auto" w:sz="4" w:space="0"/>
              <w:right w:val="single" w:color="auto" w:sz="4" w:space="0"/>
            </w:tcBorders>
            <w:shd w:val="clear"/>
            <w:vAlign w:val="center"/>
          </w:tcPr>
          <w:p w14:paraId="5A2BC5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0,693</w:t>
            </w:r>
          </w:p>
        </w:tc>
      </w:tr>
    </w:tbl>
    <w:p w14:paraId="4EAF3942">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Коефицијент варијације на први поглед наводи на погрешан закључак: највиши је управо код најбољих конфигурација, а најнижи код једне од најлошијих. Разлог је то што је он однос расипања и средње вредности, па при малим вредностима постаје осетљив на занемарљиве апсолутне разлике. Апсолутно расипање даје обрнуту слику, будући да је стандардна девијација заштитних стратегија уз одсечену средину двадесет пута мања него код референтне, па се у тумачењу користи та мера. </w:t>
      </w:r>
    </w:p>
    <w:p w14:paraId="7D89F4CC">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Значајнија је колона са највећом забележеном вредношћу. Заштитне стратегије уз робусну агрегацију остају испод прага у свим покретањима, а не само у просеку, па тврдња о испуњености критеријума не почива на усредњавању. Обрнуто, референтна стратегија уз робусне функције праг задовољава у два од петнаест покретања </w:t>
      </w:r>
      <w:r>
        <w:rPr>
          <w:rFonts w:hint="default" w:cs="Times New Roman"/>
          <w:color w:val="000000" w:themeColor="text1"/>
          <w:sz w:val="22"/>
          <w:szCs w:val="22"/>
          <w:lang w:val="sr-Cyrl-RS"/>
          <w14:textFill>
            <w14:solidFill>
              <w14:schemeClr w14:val="tx1"/>
            </w14:solidFill>
          </w14:textFill>
        </w:rPr>
        <w:t>-</w:t>
      </w:r>
      <w:r>
        <w:rPr>
          <w:rFonts w:hint="default" w:ascii="Times New Roman" w:hAnsi="Times New Roman" w:cs="Times New Roman"/>
          <w:color w:val="000000" w:themeColor="text1"/>
          <w:sz w:val="22"/>
          <w:szCs w:val="22"/>
          <w:lang w:val="en-US"/>
          <w14:textFill>
            <w14:solidFill>
              <w14:schemeClr w14:val="tx1"/>
            </w14:solidFill>
          </w14:textFill>
        </w:rPr>
        <w:t xml:space="preserve"> неуспех незаштићеног система није неминован, него само знатно вероватнији.</w:t>
      </w:r>
    </w:p>
    <w:p w14:paraId="3C0F610D">
      <w:pPr>
        <w:pStyle w:val="7"/>
        <w:jc w:val="center"/>
        <w:rPr>
          <w:rFonts w:hint="default" w:ascii="Times New Roman" w:hAnsi="Times New Roman" w:cs="Times New Roman"/>
          <w:i/>
          <w:iCs/>
          <w:lang w:val="en-US"/>
        </w:rPr>
      </w:pPr>
      <w:r>
        <w:rPr>
          <w:lang w:val="en-US"/>
        </w:rPr>
        <w:fldChar w:fldCharType="begin"/>
      </w:r>
      <w:r>
        <w:rPr>
          <w:lang w:val="en-US"/>
        </w:rPr>
        <w:instrText xml:space="preserve"> SEQ Table \* ARABIC </w:instrText>
      </w:r>
      <w:r>
        <w:rPr>
          <w:lang w:val="en-US"/>
        </w:rPr>
        <w:fldChar w:fldCharType="separate"/>
      </w:r>
      <w:r>
        <w:rPr>
          <w:lang w:val="en-US"/>
        </w:rPr>
        <w:fldChar w:fldCharType="end"/>
      </w:r>
      <w:r>
        <w:rPr>
          <w:rFonts w:hint="default" w:ascii="Times New Roman" w:hAnsi="Times New Roman" w:cs="Times New Roman"/>
          <w:i/>
          <w:iCs/>
          <w:lang w:val="en-US"/>
        </w:rPr>
        <w:t>Табела 7.33. Највеће одступање од просека по seed-у, β = 0,3.</w:t>
      </w:r>
    </w:p>
    <w:tbl>
      <w:tblPr>
        <w:tblW w:w="499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50"/>
        <w:gridCol w:w="2333"/>
        <w:gridCol w:w="760"/>
        <w:gridCol w:w="1281"/>
        <w:gridCol w:w="1781"/>
      </w:tblGrid>
      <w:tr w14:paraId="05246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97" w:type="pct"/>
            <w:tcBorders>
              <w:top w:val="single" w:color="auto" w:sz="4" w:space="0"/>
              <w:left w:val="single" w:color="auto" w:sz="0" w:space="0"/>
              <w:bottom w:val="single" w:color="auto" w:sz="4" w:space="0"/>
              <w:right w:val="single" w:color="auto" w:sz="4" w:space="0"/>
            </w:tcBorders>
            <w:shd w:val="clear"/>
            <w:vAlign w:val="center"/>
          </w:tcPr>
          <w:p w14:paraId="5816AFE2">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стратегија</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0A7B19F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агрегација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2E539F44">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seed</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332D79E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грешка</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16E468F0">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одступање</w:t>
            </w:r>
          </w:p>
        </w:tc>
      </w:tr>
      <w:tr w14:paraId="42A12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59AD8C1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0577523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494449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0113395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0,32672</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5F8579F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+36,9 %</w:t>
            </w:r>
          </w:p>
        </w:tc>
      </w:tr>
      <w:tr w14:paraId="18B49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42260CE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07D5C37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744BAEB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2822626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0,22881</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60DE58A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+60,0 %</w:t>
            </w:r>
          </w:p>
        </w:tc>
      </w:tr>
      <w:tr w14:paraId="2FDDB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33A74D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Random</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33ABB73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2BEC4D4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622BD2F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0,27782</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683E7D3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+35,4 %</w:t>
            </w:r>
          </w:p>
        </w:tc>
      </w:tr>
      <w:tr w14:paraId="76937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414689B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068C21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482510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72E3996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0,50942</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3FF6405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+30,7 %</w:t>
            </w:r>
          </w:p>
        </w:tc>
      </w:tr>
      <w:tr w14:paraId="2CAFC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7D132E4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3E75BC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66B525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136DE7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0,02585</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6A0A5E1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+73,3 %</w:t>
            </w:r>
          </w:p>
        </w:tc>
      </w:tr>
      <w:tr w14:paraId="113AF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3BA5EDE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Sybil</w:t>
            </w:r>
            <w:r>
              <w:rPr>
                <w:rFonts w:hint="default" w:ascii="Times New Roman" w:hAnsi="Times New Roman" w:eastAsia="SimSun" w:cs="Times New Roman"/>
                <w:kern w:val="0"/>
                <w:sz w:val="20"/>
                <w:szCs w:val="20"/>
                <w:lang w:val="en-US" w:eastAsia="zh-CN" w:bidi="ar"/>
              </w:rPr>
              <w:t>-отпорна</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5F8B7D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1862823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1C34C4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0,01165</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16658A6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+47,1 %</w:t>
            </w:r>
          </w:p>
        </w:tc>
      </w:tr>
      <w:tr w14:paraId="0681A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070ACC6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705A6D8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аритм. средина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57895D0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7D68D37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0,20848</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16B57A5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−26,4 %</w:t>
            </w:r>
          </w:p>
        </w:tc>
      </w:tr>
      <w:tr w14:paraId="460F4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03072E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6FC4F14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медијана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6EC5D8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2EE352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0,02585</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6DBE3A1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+72,9 %</w:t>
            </w:r>
          </w:p>
        </w:tc>
      </w:tr>
      <w:tr w14:paraId="4BB6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97" w:type="pct"/>
            <w:tcBorders>
              <w:top w:val="single" w:color="auto" w:sz="4" w:space="0"/>
              <w:left w:val="single" w:color="auto" w:sz="4" w:space="0"/>
              <w:bottom w:val="single" w:color="auto" w:sz="4" w:space="0"/>
              <w:right w:val="single" w:color="auto" w:sz="4" w:space="0"/>
            </w:tcBorders>
            <w:shd w:val="clear"/>
            <w:vAlign w:val="center"/>
          </w:tcPr>
          <w:p w14:paraId="61D1DF8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i/>
                <w:iCs/>
                <w:kern w:val="0"/>
                <w:sz w:val="20"/>
                <w:szCs w:val="20"/>
                <w:lang w:val="en-US" w:eastAsia="zh-CN" w:bidi="ar"/>
              </w:rPr>
              <w:t>Eclipse</w:t>
            </w:r>
            <w:r>
              <w:rPr>
                <w:rFonts w:hint="default" w:ascii="Times New Roman" w:hAnsi="Times New Roman" w:eastAsia="SimSun" w:cs="Times New Roman"/>
                <w:kern w:val="0"/>
                <w:sz w:val="20"/>
                <w:szCs w:val="20"/>
                <w:lang w:val="en-US" w:eastAsia="zh-CN" w:bidi="ar"/>
              </w:rPr>
              <w:t>-отпорна</w:t>
            </w:r>
          </w:p>
        </w:tc>
        <w:tc>
          <w:tcPr>
            <w:tcW w:w="1338" w:type="pct"/>
            <w:tcBorders>
              <w:top w:val="single" w:color="auto" w:sz="4" w:space="0"/>
              <w:left w:val="single" w:color="auto" w:sz="4" w:space="0"/>
              <w:bottom w:val="single" w:color="auto" w:sz="4" w:space="0"/>
              <w:right w:val="single" w:color="auto" w:sz="4" w:space="0"/>
            </w:tcBorders>
            <w:shd w:val="clear"/>
            <w:vAlign w:val="center"/>
          </w:tcPr>
          <w:p w14:paraId="1069980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одсеч. средина</w:t>
            </w:r>
          </w:p>
        </w:tc>
        <w:tc>
          <w:tcPr>
            <w:tcW w:w="424" w:type="pct"/>
            <w:tcBorders>
              <w:top w:val="single" w:color="auto" w:sz="4" w:space="0"/>
              <w:left w:val="single" w:color="auto" w:sz="4" w:space="0"/>
              <w:bottom w:val="single" w:color="auto" w:sz="4" w:space="0"/>
              <w:right w:val="single" w:color="auto" w:sz="4" w:space="0"/>
            </w:tcBorders>
            <w:shd w:val="clear"/>
            <w:vAlign w:val="center"/>
          </w:tcPr>
          <w:p w14:paraId="5A2BA2A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w:t>
            </w:r>
          </w:p>
        </w:tc>
        <w:tc>
          <w:tcPr>
            <w:tcW w:w="727" w:type="pct"/>
            <w:tcBorders>
              <w:top w:val="single" w:color="auto" w:sz="4" w:space="0"/>
              <w:left w:val="single" w:color="auto" w:sz="4" w:space="0"/>
              <w:bottom w:val="single" w:color="auto" w:sz="4" w:space="0"/>
              <w:right w:val="single" w:color="auto" w:sz="4" w:space="0"/>
            </w:tcBorders>
            <w:shd w:val="clear"/>
            <w:vAlign w:val="center"/>
          </w:tcPr>
          <w:p w14:paraId="2F1B0F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0,01165</w:t>
            </w:r>
          </w:p>
        </w:tc>
        <w:tc>
          <w:tcPr>
            <w:tcW w:w="1008" w:type="pct"/>
            <w:tcBorders>
              <w:top w:val="single" w:color="auto" w:sz="4" w:space="0"/>
              <w:left w:val="single" w:color="auto" w:sz="4" w:space="0"/>
              <w:bottom w:val="single" w:color="auto" w:sz="4" w:space="0"/>
              <w:right w:val="single" w:color="auto" w:sz="4" w:space="0"/>
            </w:tcBorders>
            <w:shd w:val="clear"/>
            <w:vAlign w:val="center"/>
          </w:tcPr>
          <w:p w14:paraId="765BAF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+47,1 %</w:t>
            </w:r>
          </w:p>
        </w:tc>
      </w:tr>
    </w:tbl>
    <w:p w14:paraId="25DF2969">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Табела показује колико најнеповољнији seed одступа од просека своје конфигурације. Два seed-а издвајају се доследно: код референтне стратегије seed 4, а код обе заштитне seed 2, и то без обзира на агрегациону функцију. Пошто исти seed производи исти образац код све три функције, одступање потиче од почетног распореда суседа, а не од понашања агрегације. </w:t>
      </w:r>
    </w:p>
    <w:p w14:paraId="5DF72065">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Ни највећа одступања не мењају закључке. Код заштитних стратегија уз одсечену средину најлошији seed подиже грешку са 0,0079 на 0,0117, што је и даље четири пута испод прага. Код референтне стратегије одступање подиже вредност која праг ионако прелази. </w:t>
      </w:r>
    </w:p>
    <w:p w14:paraId="1B661499">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Једина изразита аномалија јесте понашање аритметичке средине уз заштитне стратегије, где заштита исход погоршава уместо да га побољша. Она се јавља код свих seed-ова и свих величина мреже, дакле није последица случајности; објашњена је у одељку 7.1. У целини, разлике међу конфигурацијама знатно су веће од расипања унутар њих, па налази изнети у претходним одељцима не зависе од избора seed-а.</w:t>
      </w:r>
    </w:p>
    <w:p w14:paraId="321933BD">
      <w:pPr>
        <w:pStyle w:val="3"/>
        <w:ind w:left="0" w:firstLine="0"/>
        <w:rPr>
          <w:rFonts w:hint="default"/>
          <w:lang w:val="en-US"/>
        </w:rPr>
      </w:pPr>
      <w:r>
        <w:rPr>
          <w:rFonts w:hint="default" w:ascii="Times New Roman" w:hAnsi="Times New Roman" w:eastAsia="Times New Roman" w:cs="Times New Roman"/>
          <w:color w:val="000000" w:themeColor="text1"/>
          <w:lang w:val="en-US"/>
          <w14:textFill>
            <w14:solidFill>
              <w14:schemeClr w14:val="tx1"/>
            </w14:solidFill>
          </w14:textFill>
        </w:rPr>
        <w:t>7.11</w:t>
      </w:r>
      <w:r>
        <w:rPr>
          <w:rFonts w:ascii="Times New Roman" w:hAnsi="Times New Roman" w:eastAsia="Times New Roman" w:cs="Times New Roman"/>
          <w:color w:val="000000" w:themeColor="text1"/>
          <w14:textFill>
            <w14:solidFill>
              <w14:schemeClr w14:val="tx1"/>
            </w14:solidFill>
          </w14:textFill>
        </w:rPr>
        <w:t>.</w:t>
      </w:r>
      <w:r>
        <w:rPr>
          <w:rFonts w:hint="default" w:ascii="Times New Roman" w:hAnsi="Times New Roman" w:eastAsia="Times New Roman" w:cs="Times New Roman"/>
          <w:color w:val="000000" w:themeColor="text1"/>
          <w:lang w:val="en-US"/>
          <w14:textFill>
            <w14:solidFill>
              <w14:schemeClr w14:val="tx1"/>
            </w14:solidFill>
          </w14:textFill>
        </w:rPr>
        <w:t xml:space="preserve"> Ограничења експерименталних резултата</w:t>
      </w:r>
    </w:p>
    <w:p w14:paraId="0B1F5C13">
      <w:pPr>
        <w:ind w:firstLine="36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Приказани резултати представљају експерименталну процену понашања система у условима описаним у поглављу 6, а не безбедносне гаранције за стварне мреже. Ограничења евалуације и претње валидности разматрају се у поглављу 8.</w:t>
      </w:r>
    </w:p>
    <w:p w14:paraId="21D7C8E8">
      <w:pPr>
        <w:pStyle w:val="2"/>
        <w:keepLines/>
        <w:ind w:right="28"/>
        <w:rPr>
          <w:rFonts w:hint="default"/>
          <w:color w:val="auto"/>
          <w:lang w:val="sr-Cyrl-RS"/>
        </w:rPr>
      </w:pPr>
      <w:r>
        <w:rPr>
          <w:rFonts w:hint="default" w:ascii="Times New Roman" w:hAnsi="Times New Roman" w:cs="Times New Roman"/>
        </w:rPr>
        <w:br w:type="page"/>
      </w:r>
      <w:r>
        <w:rPr>
          <w:rFonts w:hint="default" w:ascii="Times New Roman" w:hAnsi="Times New Roman" w:cs="Times New Roman"/>
          <w:lang w:val="en-US"/>
        </w:rPr>
        <w:t>8</w:t>
      </w:r>
      <w:r>
        <w:rPr>
          <w:color w:val="auto"/>
        </w:rPr>
        <w:t xml:space="preserve">. </w:t>
      </w:r>
      <w:r>
        <w:rPr>
          <w:rFonts w:hint="default"/>
          <w:color w:val="auto"/>
        </w:rPr>
        <w:t>ДИСКУСИЈА ОГРАНИЧЕЊА И ПРЕТЊИ ВАЛИДНОСТИ</w:t>
      </w:r>
    </w:p>
    <w:p w14:paraId="666A2CD6">
      <w:pPr>
        <w:ind w:firstLine="360"/>
        <w:jc w:val="both"/>
        <w:rPr>
          <w:rFonts w:hint="default"/>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П</w:t>
      </w:r>
      <w:r>
        <w:rPr>
          <w:rFonts w:hint="default"/>
          <w:color w:val="000000" w:themeColor="text1"/>
          <w:sz w:val="22"/>
          <w:szCs w:val="22"/>
          <w:lang w:val="en-US"/>
          <w14:textFill>
            <w14:solidFill>
              <w14:schemeClr w14:val="tx1"/>
            </w14:solidFill>
          </w14:textFill>
        </w:rPr>
        <w:t xml:space="preserve">риликом тумачења добијених резултата </w:t>
      </w:r>
      <w:r>
        <w:rPr>
          <w:rFonts w:hint="default"/>
          <w:color w:val="000000" w:themeColor="text1"/>
          <w:sz w:val="22"/>
          <w:szCs w:val="22"/>
          <w:lang w:val="sr-Cyrl-RS"/>
          <w14:textFill>
            <w14:solidFill>
              <w14:schemeClr w14:val="tx1"/>
            </w14:solidFill>
          </w14:textFill>
        </w:rPr>
        <w:t>треба</w:t>
      </w:r>
      <w:r>
        <w:rPr>
          <w:rFonts w:hint="default"/>
          <w:color w:val="000000" w:themeColor="text1"/>
          <w:sz w:val="22"/>
          <w:szCs w:val="22"/>
          <w:lang w:val="en-US"/>
          <w14:textFill>
            <w14:solidFill>
              <w14:schemeClr w14:val="tx1"/>
            </w14:solidFill>
          </w14:textFill>
        </w:rPr>
        <w:t xml:space="preserve"> узети у обзир одређена методолошка и практична ограничења експерименталног окружења.</w:t>
      </w:r>
    </w:p>
    <w:p w14:paraId="20F67C1E">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Експерименти се ослањају на синхрони </w:t>
      </w:r>
      <w:r>
        <w:rPr>
          <w:rFonts w:hint="default"/>
          <w:i/>
          <w:iCs/>
          <w:color w:val="000000" w:themeColor="text1"/>
          <w:sz w:val="22"/>
          <w:szCs w:val="22"/>
          <w:lang w:val="en-US"/>
          <w14:textFill>
            <w14:solidFill>
              <w14:schemeClr w14:val="tx1"/>
            </w14:solidFill>
          </w14:textFill>
        </w:rPr>
        <w:t xml:space="preserve">gossip </w:t>
      </w:r>
      <w:r>
        <w:rPr>
          <w:rFonts w:hint="default"/>
          <w:color w:val="000000" w:themeColor="text1"/>
          <w:sz w:val="22"/>
          <w:szCs w:val="22"/>
          <w:lang w:val="en-US"/>
          <w14:textFill>
            <w14:solidFill>
              <w14:schemeClr w14:val="tx1"/>
            </w14:solidFill>
          </w14:textFill>
        </w:rPr>
        <w:t>модел са дефинисаним, дискретним рундама. Иако то олакшава контролу параметара и праћење конвергенције, реалне мреже су асинхроне, па кашњења и варијације у саобраћају могу другачије утицати на брзину и тачност агрегације.</w:t>
      </w:r>
    </w:p>
    <w:p w14:paraId="6283E82D">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Чворови размењују вредности само са непосредним суседима, без прослеђивања туђих порука. То ограничава два напада: кашњење и селективно прослеђивање делују једино на сопствену вредност нападача, док би у систему са прослеђивањем погађали туђе поруке и тиме лишавали жртву легитимних података. Резултати за та два напада стога представљају доњу процену њиховог дејства.</w:t>
      </w:r>
      <w:bookmarkStart w:id="33" w:name="_GoBack"/>
      <w:bookmarkEnd w:id="33"/>
    </w:p>
    <w:p w14:paraId="7A1A2A51">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 xml:space="preserve">Евалуација је изведена на релативно малом броју чворова користећи синтетичко оптерећење. Иако су дефинисани сценарији омогућили прецизно мерење утицаја нападача, реални системи обухватају знатно већу скалу и сложеност.. При испитаним величинама скуп суседа чини знатан део мреже, па је потпуна изолација чвора у мањим конфигурацијама практично немогућа. Локалне вредности учесника при томе остају непромењене кроз цело извршавање, чиме је свако одступање процене приписиво нападу </w:t>
      </w:r>
      <w:r>
        <w:rPr>
          <w:rFonts w:hint="default"/>
          <w:color w:val="000000" w:themeColor="text1"/>
          <w:sz w:val="22"/>
          <w:szCs w:val="22"/>
          <w:lang w:val="en-US"/>
          <w14:textFill>
            <w14:solidFill>
              <w14:schemeClr w14:val="tx1"/>
            </w14:solidFill>
          </w14:textFill>
        </w:rPr>
        <w:t>-</w:t>
      </w:r>
      <w:r>
        <w:rPr>
          <w:rFonts w:hint="default"/>
          <w:color w:val="000000" w:themeColor="text1"/>
          <w:sz w:val="22"/>
          <w:szCs w:val="22"/>
          <w:lang w:val="sr-Cyrl-RS"/>
          <w14:textFill>
            <w14:solidFill>
              <w14:schemeClr w14:val="tx1"/>
            </w14:solidFill>
          </w14:textFill>
        </w:rPr>
        <w:t xml:space="preserve"> у систему у коме се мерена величина мења, робусним функцијама било би теже разликовати напад од стварне промене.</w:t>
      </w:r>
    </w:p>
    <w:p w14:paraId="2F0B5406">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Скуп учесника је фиксан, па у мрежи нема природне смене суседа коју у стварним системима изазива одлазак легитимних чворова. Она је уведена вештачки, кроз периодично отварање места за новог кандидата; без тог механизма скуп суседа би се после почетних рунди замрзнуо, а заштита би изгледала тривијално успешна.</w:t>
      </w:r>
    </w:p>
    <w:p w14:paraId="034EDDA3">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Разноликост чворова моделована је логичким раздвајањем у </w:t>
      </w:r>
      <w:r>
        <w:rPr>
          <w:rFonts w:hint="default"/>
          <w:i/>
          <w:iCs/>
          <w:color w:val="000000" w:themeColor="text1"/>
          <w:sz w:val="22"/>
          <w:szCs w:val="22"/>
          <w:lang w:val="en-US"/>
          <w14:textFill>
            <w14:solidFill>
              <w14:schemeClr w14:val="tx1"/>
            </w14:solidFill>
          </w14:textFill>
        </w:rPr>
        <w:t>bucket</w:t>
      </w:r>
      <w:r>
        <w:rPr>
          <w:rFonts w:hint="default"/>
          <w:color w:val="000000" w:themeColor="text1"/>
          <w:sz w:val="22"/>
          <w:szCs w:val="22"/>
          <w:lang w:val="sr-Cyrl-RS"/>
          <w14:textFill>
            <w14:solidFill>
              <w14:schemeClr w14:val="tx1"/>
            </w14:solidFill>
          </w14:textFill>
        </w:rPr>
        <w:t>-е</w:t>
      </w:r>
      <w:r>
        <w:rPr>
          <w:rFonts w:hint="default"/>
          <w:color w:val="000000" w:themeColor="text1"/>
          <w:sz w:val="22"/>
          <w:szCs w:val="22"/>
          <w:lang w:val="en-US"/>
          <w14:textFill>
            <w14:solidFill>
              <w14:schemeClr w14:val="tx1"/>
            </w14:solidFill>
          </w14:textFill>
        </w:rPr>
        <w:t>, уместо праве IP и ASN диверсификације. Ова логичка подела успешно имитира мрежну изолацију нападача, али не узима у обзир сложеност правог интернета, попут BGP рутирања и хијерархије мрежних адреса.</w:t>
      </w:r>
    </w:p>
    <w:p w14:paraId="4D6CDDCA">
      <w:pPr>
        <w:ind w:firstLine="360"/>
        <w:jc w:val="both"/>
        <w:rPr>
          <w:rFonts w:hint="default"/>
          <w:color w:val="000000" w:themeColor="text1"/>
          <w:sz w:val="22"/>
          <w:szCs w:val="22"/>
          <w:lang w:val="sr-Cyrl-RS"/>
          <w14:textFill>
            <w14:solidFill>
              <w14:schemeClr w14:val="tx1"/>
            </w14:solidFill>
          </w14:textFill>
        </w:rPr>
      </w:pPr>
      <w:r>
        <w:rPr>
          <w:rFonts w:hint="default"/>
          <w:color w:val="000000" w:themeColor="text1"/>
          <w:sz w:val="22"/>
          <w:szCs w:val="22"/>
          <w:lang w:val="sr-Cyrl-RS"/>
          <w14:textFill>
            <w14:solidFill>
              <w14:schemeClr w14:val="tx1"/>
            </w14:solidFill>
          </w14:textFill>
        </w:rPr>
        <w:t>Евалуација је спроведена у контролисаном окружењу, без реалних мрежних услова: нису моделовани губитак пакета, загушења нити варијабилан проток, а комуникациони трошак изражен је бројем порука, без обзира на њихову величину.</w:t>
      </w:r>
    </w:p>
    <w:p w14:paraId="29B36C72">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Због наведених ограничења, важно је јасно нагласити да приказани резултати представљају експерименталну процену понашања система под специфичним претпоставкама, а не пружају универзалне безбедносне гаранције за реалне продукционе мреже.</w:t>
      </w:r>
    </w:p>
    <w:p w14:paraId="00970EC1">
      <w:pPr>
        <w:rPr>
          <w:rFonts w:hint="default"/>
          <w:color w:val="auto"/>
          <w:lang w:val="en-US"/>
        </w:rPr>
      </w:pPr>
      <w:r>
        <w:rPr>
          <w:rFonts w:hint="default"/>
          <w:color w:val="auto"/>
          <w:lang w:val="en-US"/>
        </w:rPr>
        <w:br w:type="page"/>
      </w:r>
    </w:p>
    <w:p w14:paraId="7411A798">
      <w:pPr>
        <w:pStyle w:val="2"/>
        <w:keepLines/>
        <w:ind w:right="28"/>
        <w:rPr>
          <w:rFonts w:hint="default"/>
          <w:color w:val="auto"/>
          <w:lang w:val="sr-Cyrl-RS"/>
        </w:rPr>
      </w:pPr>
      <w:r>
        <w:rPr>
          <w:rFonts w:hint="default"/>
          <w:color w:val="auto"/>
          <w:lang w:val="en-US"/>
        </w:rPr>
        <w:t>9</w:t>
      </w:r>
      <w:r>
        <w:rPr>
          <w:color w:val="auto"/>
        </w:rPr>
        <w:t xml:space="preserve">. </w:t>
      </w:r>
      <w:r>
        <w:rPr>
          <w:rFonts w:hint="default"/>
          <w:color w:val="auto"/>
        </w:rPr>
        <w:t>ЗАКЉУЧАК И СМЕРНИЦЕ ЗА БУДУЋИ РАД</w:t>
      </w:r>
    </w:p>
    <w:p w14:paraId="2EC123EA">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У раду је пројектован, реализован и експериментално </w:t>
      </w:r>
      <w:r>
        <w:rPr>
          <w:rFonts w:hint="default"/>
          <w:color w:val="000000" w:themeColor="text1"/>
          <w:sz w:val="22"/>
          <w:szCs w:val="22"/>
          <w:lang w:val="sr-Cyrl-RS"/>
          <w14:textFill>
            <w14:solidFill>
              <w14:schemeClr w14:val="tx1"/>
            </w14:solidFill>
          </w14:textFill>
        </w:rPr>
        <w:t xml:space="preserve">евалуиран </w:t>
      </w:r>
      <w:r>
        <w:rPr>
          <w:rFonts w:hint="default"/>
          <w:i/>
          <w:iCs/>
          <w:color w:val="000000" w:themeColor="text1"/>
          <w:sz w:val="22"/>
          <w:szCs w:val="22"/>
          <w:lang w:val="en-US"/>
          <w14:textFill>
            <w14:solidFill>
              <w14:schemeClr w14:val="tx1"/>
            </w14:solidFill>
          </w14:textFill>
        </w:rPr>
        <w:t xml:space="preserve">gossip overlay </w:t>
      </w:r>
      <w:r>
        <w:rPr>
          <w:rFonts w:hint="default"/>
          <w:color w:val="000000" w:themeColor="text1"/>
          <w:sz w:val="22"/>
          <w:szCs w:val="22"/>
          <w:lang w:val="en-US"/>
          <w14:textFill>
            <w14:solidFill>
              <w14:schemeClr w14:val="tx1"/>
            </w14:solidFill>
          </w14:textFill>
        </w:rPr>
        <w:t xml:space="preserve">систем за дистрибуирану агрегацију који тачност процене одржава и када нападач истовремено делује на три слоја: идентитет учесника, структуру веза и саме вредности. Систем не користи централну инфраструктуру поверења нити машинско учење, већ детерминистичка правила </w:t>
      </w:r>
      <w:r>
        <w:rPr>
          <w:rFonts w:hint="default"/>
          <w:color w:val="000000" w:themeColor="text1"/>
          <w:sz w:val="22"/>
          <w:szCs w:val="22"/>
          <w:lang w:val="sr-Cyrl-RS"/>
          <w14:textFill>
            <w14:solidFill>
              <w14:schemeClr w14:val="tx1"/>
            </w14:solidFill>
          </w14:textFill>
        </w:rPr>
        <w:t>-</w:t>
      </w:r>
      <w:r>
        <w:rPr>
          <w:rFonts w:hint="default"/>
          <w:color w:val="000000" w:themeColor="text1"/>
          <w:sz w:val="22"/>
          <w:szCs w:val="22"/>
          <w:lang w:val="en-US"/>
          <w14:textFill>
            <w14:solidFill>
              <w14:schemeClr w14:val="tx1"/>
            </w14:solidFill>
          </w14:textFill>
        </w:rPr>
        <w:t xml:space="preserve"> доказ о утрошеном ресурсу, минималну старост, оцену засновану на историји понашања, ограничење разноврсности скупа суседа и робусне агрегационе функције. </w:t>
      </w:r>
    </w:p>
    <w:p w14:paraId="33417819">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Полазна претпоставка рада, да отпорност не произлази из појединачних механизама него из њиховог садејства, експериментално је потврђена. Контрола пријема смањује удео нападача у скуповима суседа осам пута и потпуно спречава изолацију, али без робусне агрегације не спречава да преостали нападачи покваре процену. Робусна агрегација уклања утицај појединачних одступања, али само док су она у мањини, а тај услов сама не обезбеђује. </w:t>
      </w:r>
    </w:p>
    <w:p w14:paraId="0E264698">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 xml:space="preserve">Измерена граница тог односа износи два нападачка суседа од седам, што одговара параметру одсецања примењене функције. Заштита структуре стога има прецизно одређен задатак </w:t>
      </w:r>
      <w:r>
        <w:rPr>
          <w:rFonts w:hint="default"/>
          <w:color w:val="000000" w:themeColor="text1"/>
          <w:sz w:val="22"/>
          <w:szCs w:val="22"/>
          <w:lang w:val="sr-Cyrl-RS"/>
          <w14:textFill>
            <w14:solidFill>
              <w14:schemeClr w14:val="tx1"/>
            </w14:solidFill>
          </w14:textFill>
        </w:rPr>
        <w:t>-</w:t>
      </w:r>
      <w:r>
        <w:rPr>
          <w:rFonts w:hint="default"/>
          <w:color w:val="000000" w:themeColor="text1"/>
          <w:sz w:val="22"/>
          <w:szCs w:val="22"/>
          <w:lang w:val="en-US"/>
          <w14:textFill>
            <w14:solidFill>
              <w14:schemeClr w14:val="tx1"/>
            </w14:solidFill>
          </w14:textFill>
        </w:rPr>
        <w:t xml:space="preserve"> не да спречи сваки улазак, него да састав скупа суседа задржи испод те границе. Резултати потврђују и међузависност напада изнету у поглављу 3. </w:t>
      </w:r>
      <w:r>
        <w:rPr>
          <w:rFonts w:hint="default"/>
          <w:i/>
          <w:iCs/>
          <w:color w:val="000000" w:themeColor="text1"/>
          <w:sz w:val="22"/>
          <w:szCs w:val="22"/>
          <w:lang w:val="en-US"/>
          <w14:textFill>
            <w14:solidFill>
              <w14:schemeClr w14:val="tx1"/>
            </w14:solidFill>
          </w14:textFill>
        </w:rPr>
        <w:t xml:space="preserve">Sybil </w:t>
      </w:r>
      <w:r>
        <w:rPr>
          <w:rFonts w:hint="default"/>
          <w:color w:val="000000" w:themeColor="text1"/>
          <w:sz w:val="22"/>
          <w:szCs w:val="22"/>
          <w:lang w:val="en-US"/>
          <w14:textFill>
            <w14:solidFill>
              <w14:schemeClr w14:val="tx1"/>
            </w14:solidFill>
          </w14:textFill>
        </w:rPr>
        <w:t xml:space="preserve">напад ниједан чвор не изолује непосредно, </w:t>
      </w:r>
      <w:r>
        <w:rPr>
          <w:rFonts w:hint="default"/>
          <w:i/>
          <w:iCs/>
          <w:color w:val="000000" w:themeColor="text1"/>
          <w:sz w:val="22"/>
          <w:szCs w:val="22"/>
          <w:lang w:val="en-US"/>
          <w14:textFill>
            <w14:solidFill>
              <w14:schemeClr w14:val="tx1"/>
            </w14:solidFill>
          </w14:textFill>
        </w:rPr>
        <w:t xml:space="preserve">Eclipse </w:t>
      </w:r>
      <w:r>
        <w:rPr>
          <w:rFonts w:hint="default"/>
          <w:color w:val="000000" w:themeColor="text1"/>
          <w:sz w:val="22"/>
          <w:szCs w:val="22"/>
          <w:lang w:val="en-US"/>
          <w14:textFill>
            <w14:solidFill>
              <w14:schemeClr w14:val="tx1"/>
            </w14:solidFill>
          </w14:textFill>
        </w:rPr>
        <w:t xml:space="preserve">без довољног броја идентитета није изводљив, а </w:t>
      </w:r>
      <w:r>
        <w:rPr>
          <w:rFonts w:hint="default"/>
          <w:i/>
          <w:iCs/>
          <w:color w:val="000000" w:themeColor="text1"/>
          <w:sz w:val="22"/>
          <w:szCs w:val="22"/>
          <w:lang w:val="en-US"/>
          <w14:textFill>
            <w14:solidFill>
              <w14:schemeClr w14:val="tx1"/>
            </w14:solidFill>
          </w14:textFill>
        </w:rPr>
        <w:t xml:space="preserve">Byzantine </w:t>
      </w:r>
      <w:r>
        <w:rPr>
          <w:rFonts w:hint="default"/>
          <w:color w:val="000000" w:themeColor="text1"/>
          <w:sz w:val="22"/>
          <w:szCs w:val="22"/>
          <w:lang w:val="en-US"/>
          <w14:textFill>
            <w14:solidFill>
              <w14:schemeClr w14:val="tx1"/>
            </w14:solidFill>
          </w14:textFill>
        </w:rPr>
        <w:t xml:space="preserve">вредност утиче само на чворове у чијем је скупу суседа нападач већ присутан. </w:t>
      </w:r>
      <w:r>
        <w:rPr>
          <w:rFonts w:hint="default"/>
          <w:i/>
          <w:iCs/>
          <w:color w:val="000000" w:themeColor="text1"/>
          <w:sz w:val="22"/>
          <w:szCs w:val="22"/>
          <w:lang w:val="en-US"/>
          <w14:textFill>
            <w14:solidFill>
              <w14:schemeClr w14:val="tx1"/>
            </w14:solidFill>
          </w14:textFill>
        </w:rPr>
        <w:t xml:space="preserve">Eclipse </w:t>
      </w:r>
      <w:r>
        <w:rPr>
          <w:rFonts w:hint="default"/>
          <w:color w:val="000000" w:themeColor="text1"/>
          <w:sz w:val="22"/>
          <w:szCs w:val="22"/>
          <w:lang w:val="en-US"/>
          <w14:textFill>
            <w14:solidFill>
              <w14:schemeClr w14:val="tx1"/>
            </w14:solidFill>
          </w14:textFill>
        </w:rPr>
        <w:t xml:space="preserve">при томе код жртава подиже удео </w:t>
      </w:r>
      <w:r>
        <w:rPr>
          <w:rFonts w:hint="default"/>
          <w:i/>
          <w:iCs/>
          <w:color w:val="000000" w:themeColor="text1"/>
          <w:sz w:val="22"/>
          <w:szCs w:val="22"/>
          <w:lang w:val="en-US"/>
          <w14:textFill>
            <w14:solidFill>
              <w14:schemeClr w14:val="tx1"/>
            </w14:solidFill>
          </w14:textFill>
        </w:rPr>
        <w:t xml:space="preserve">Byzantine </w:t>
      </w:r>
      <w:r>
        <w:rPr>
          <w:rFonts w:hint="default"/>
          <w:color w:val="000000" w:themeColor="text1"/>
          <w:sz w:val="22"/>
          <w:szCs w:val="22"/>
          <w:lang w:val="en-US"/>
          <w14:textFill>
            <w14:solidFill>
              <w14:schemeClr w14:val="tx1"/>
            </w14:solidFill>
          </w14:textFill>
        </w:rPr>
        <w:t xml:space="preserve">суседа пет до девет пута у односу на остале учеснике.  </w:t>
      </w:r>
    </w:p>
    <w:p w14:paraId="1F233E39">
      <w:pPr>
        <w:ind w:firstLine="360"/>
        <w:jc w:val="both"/>
        <w:rPr>
          <w:rFonts w:hint="default"/>
          <w:color w:val="000000" w:themeColor="text1"/>
          <w:sz w:val="22"/>
          <w:szCs w:val="22"/>
          <w:lang w:val="en-US"/>
          <w14:textFill>
            <w14:solidFill>
              <w14:schemeClr w14:val="tx1"/>
            </w14:solidFill>
          </w14:textFill>
        </w:rPr>
      </w:pPr>
      <w:r>
        <w:rPr>
          <w:rFonts w:hint="default"/>
          <w:color w:val="000000" w:themeColor="text1"/>
          <w:sz w:val="22"/>
          <w:szCs w:val="22"/>
          <w:lang w:val="en-US"/>
          <w14:textFill>
            <w14:solidFill>
              <w14:schemeClr w14:val="tx1"/>
            </w14:solidFill>
          </w14:textFill>
        </w:rPr>
        <w:t>Ограничења изнета у поглављу 8 одређују правце у којима би систем требало проширити. Асинхрони модел уклонио би претпоставку усаглашеног времена и показао да ли се напади засновани на кашњењу тада појачавају. Прослеђивање порука дало би пуну снагу нападима кашњењем и селективним прослеђивањем, будући да нападач сада може задржати или ускратити једино сопствену вредност. Већа размера показала би да ли граница од два нападачка суседа важи и тамо где скуп суседа чини занемарљив део мреже. Променљиве локалне вредности представљају природан наставак: пошто мерена величина овде остаје непромењена, свако одступање приписиво је нападу, док би у систему који прати стварну променљиву робусне функције морале да разликују напад од стварне промене. Стварна IP и ASN диверсификација показала би колико је верна апстракција заснована на групама идентитета. Најзад, праг оцене у раду је фиксан, а показало се да његова вредност одређује однос између отпорности и отворености мреже: превисок праг продор спречава у потпуности, али скуп суседа престаје да се обнавља и за честите учеснике. Механизам који праг прилагођава процењеном нивоу претње могао би тај однос да оптимизује током извршавања.</w:t>
      </w:r>
    </w:p>
    <w:p w14:paraId="1FC8AAE2">
      <w:pPr>
        <w:ind w:firstLine="360"/>
        <w:jc w:val="both"/>
        <w:rPr>
          <w:rFonts w:hint="default"/>
          <w:color w:val="000000" w:themeColor="text1"/>
          <w:sz w:val="22"/>
          <w:szCs w:val="22"/>
          <w:lang w:val="en-US"/>
          <w14:textFill>
            <w14:solidFill>
              <w14:schemeClr w14:val="tx1"/>
            </w14:solidFill>
          </w14:textFill>
        </w:rPr>
      </w:pPr>
    </w:p>
    <w:p w14:paraId="44CF0A66">
      <w:pPr>
        <w:rPr>
          <w:rFonts w:hint="default" w:ascii="Times New Roman" w:hAnsi="Times New Roman" w:cs="Times New Roman"/>
        </w:rPr>
      </w:pPr>
    </w:p>
    <w:p w14:paraId="0EE218DE">
      <w:pPr>
        <w:rPr>
          <w:rFonts w:hint="default" w:ascii="Times New Roman" w:hAnsi="Times New Roman" w:cs="Times New Roman"/>
        </w:rPr>
      </w:pPr>
      <w:r>
        <w:rPr>
          <w:rFonts w:hint="default" w:ascii="Times New Roman" w:hAnsi="Times New Roman" w:cs="Times New Roman"/>
        </w:rPr>
        <w:br w:type="page"/>
      </w:r>
    </w:p>
    <w:p w14:paraId="5727816E">
      <w:pPr>
        <w:rPr>
          <w:rFonts w:hint="default" w:ascii="Times New Roman" w:hAnsi="Times New Roman" w:cs="Times New Roman"/>
        </w:rPr>
      </w:pPr>
      <w:r>
        <w:rPr>
          <w:rFonts w:hint="default" w:ascii="Times New Roman" w:hAnsi="Times New Roman" w:cs="Times New Roman"/>
        </w:rPr>
        <w:br w:type="page"/>
      </w:r>
    </w:p>
    <w:p w14:paraId="0AE29F94">
      <w:pPr>
        <w:pStyle w:val="2"/>
        <w:ind w:firstLine="360"/>
        <w:rPr>
          <w:rFonts w:hint="default" w:ascii="Times New Roman" w:hAnsi="Times New Roman" w:cs="Times New Roman"/>
        </w:rPr>
      </w:pPr>
      <w:r>
        <w:rPr>
          <w:rFonts w:hint="default" w:ascii="Times New Roman" w:hAnsi="Times New Roman" w:cs="Times New Roman"/>
        </w:rPr>
        <w:t>ЛИТЕРАТУРА</w:t>
      </w:r>
    </w:p>
    <w:p w14:paraId="35D51697">
      <w:pPr>
        <w:pStyle w:val="24"/>
        <w:bidi w:val="0"/>
        <w:ind w:left="360" w:leftChars="0" w:hanging="360" w:firstLineChars="0"/>
        <w:rPr>
          <w:sz w:val="22"/>
          <w:szCs w:val="22"/>
        </w:rPr>
      </w:pPr>
      <w:bookmarkStart w:id="8" w:name="_Ref17671"/>
      <w:r>
        <w:rPr>
          <w:rFonts w:hint="default"/>
          <w:sz w:val="22"/>
          <w:szCs w:val="22"/>
        </w:rPr>
        <w:t>A. Montresor, „</w:t>
      </w:r>
      <w:r>
        <w:rPr>
          <w:rFonts w:hint="default"/>
          <w:i/>
          <w:iCs/>
          <w:sz w:val="22"/>
          <w:szCs w:val="22"/>
        </w:rPr>
        <w:t>Gossip and Epidemic Protocols</w:t>
      </w:r>
      <w:r>
        <w:rPr>
          <w:rFonts w:hint="default"/>
          <w:sz w:val="22"/>
          <w:szCs w:val="22"/>
        </w:rPr>
        <w:t>,“ у Encyclopedia of Social Network Analysis and Mining, R. Alhajj и J. Rokne, Уредници. Cham: Springer, 2014, стр. 541–551. Доступно на:</w:t>
      </w:r>
      <w:r>
        <w:rPr>
          <w:rFonts w:hint="default"/>
          <w:sz w:val="22"/>
          <w:szCs w:val="22"/>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"https://disi.unitn.it/~montreso/ds/papers/montresor17.pdf" \l ":~:text=The first work to adopt the gossip,main approaches, called anti-entropy and rumor mongering." </w:instrText>
      </w:r>
      <w:r>
        <w:rPr>
          <w:rFonts w:ascii="SimSun" w:hAnsi="SimSun" w:eastAsia="SimSun" w:cs="SimSun"/>
          <w:sz w:val="24"/>
          <w:szCs w:val="24"/>
        </w:rPr>
        <w:fldChar w:fldCharType="separate"/>
      </w:r>
      <w:r>
        <w:rPr>
          <w:rStyle w:val="11"/>
          <w:rFonts w:ascii="SimSun" w:hAnsi="SimSun" w:eastAsia="SimSun" w:cs="SimSun"/>
          <w:sz w:val="24"/>
          <w:szCs w:val="24"/>
        </w:rPr>
        <w:t>https://disi.unitn.it/~montreso/ds/papers/montresor17.pdf</w:t>
      </w:r>
      <w:r>
        <w:rPr>
          <w:rFonts w:ascii="SimSun" w:hAnsi="SimSun" w:eastAsia="SimSun" w:cs="SimSun"/>
          <w:sz w:val="24"/>
          <w:szCs w:val="24"/>
        </w:rPr>
        <w:fldChar w:fldCharType="end"/>
      </w:r>
      <w:r>
        <w:rPr>
          <w:rFonts w:hint="default"/>
          <w:sz w:val="22"/>
          <w:szCs w:val="22"/>
        </w:rPr>
        <w:t xml:space="preserve"> (датум приступа: 2025-09-12).</w:t>
      </w:r>
      <w:bookmarkEnd w:id="8"/>
    </w:p>
    <w:p w14:paraId="51AB07C9">
      <w:pPr>
        <w:pStyle w:val="24"/>
        <w:bidi w:val="0"/>
        <w:ind w:left="360" w:leftChars="0" w:hanging="360" w:firstLineChars="0"/>
        <w:rPr>
          <w:sz w:val="22"/>
          <w:szCs w:val="22"/>
        </w:rPr>
      </w:pPr>
      <w:bookmarkStart w:id="9" w:name="_Ref31604"/>
      <w:r>
        <w:rPr>
          <w:rFonts w:hint="default"/>
          <w:sz w:val="22"/>
          <w:szCs w:val="22"/>
        </w:rPr>
        <w:t>H. Yu, M. Kaminsky, P. B. Gibbons и A. Flaxman, „</w:t>
      </w:r>
      <w:r>
        <w:rPr>
          <w:rFonts w:hint="default"/>
          <w:i/>
          <w:iCs/>
          <w:sz w:val="22"/>
          <w:szCs w:val="22"/>
        </w:rPr>
        <w:t>SybilGuard: Defending against sybil attacks via social network</w:t>
      </w:r>
      <w:r>
        <w:rPr>
          <w:rFonts w:hint="default"/>
          <w:sz w:val="22"/>
          <w:szCs w:val="22"/>
        </w:rPr>
        <w:t xml:space="preserve">s,“ у Proceedings of the 2006 Conference on Applications, Technologies, Architectures, and Protocols for Computer Communication (SIGCOMM '06), Pisa, Italy, 2006, стр. 267–278.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"https://nymity.ch/sybilhunting/pdf/Yu2006a.pdf" </w:instrText>
      </w:r>
      <w:r>
        <w:rPr>
          <w:rFonts w:ascii="SimSun" w:hAnsi="SimSun" w:eastAsia="SimSun" w:cs="SimSun"/>
          <w:sz w:val="24"/>
          <w:szCs w:val="24"/>
        </w:rPr>
        <w:fldChar w:fldCharType="separate"/>
      </w:r>
      <w:r>
        <w:rPr>
          <w:rStyle w:val="11"/>
          <w:rFonts w:ascii="SimSun" w:hAnsi="SimSun" w:eastAsia="SimSun" w:cs="SimSun"/>
          <w:sz w:val="24"/>
          <w:szCs w:val="24"/>
        </w:rPr>
        <w:t>Yu2006a.pdf</w:t>
      </w:r>
      <w:r>
        <w:rPr>
          <w:rFonts w:ascii="SimSun" w:hAnsi="SimSun" w:eastAsia="SimSun" w:cs="SimSun"/>
          <w:sz w:val="24"/>
          <w:szCs w:val="24"/>
        </w:rPr>
        <w:fldChar w:fldCharType="end"/>
      </w:r>
      <w:r>
        <w:rPr>
          <w:rFonts w:hint="default" w:ascii="SimSun" w:hAnsi="SimSun" w:eastAsia="SimSun" w:cs="SimSun"/>
          <w:sz w:val="24"/>
          <w:szCs w:val="24"/>
          <w:lang w:val="en-US"/>
        </w:rPr>
        <w:t xml:space="preserve"> </w:t>
      </w:r>
      <w:r>
        <w:rPr>
          <w:rFonts w:hint="default"/>
          <w:sz w:val="22"/>
          <w:szCs w:val="22"/>
        </w:rPr>
        <w:t>(датум приступа: 2025-09-12).</w:t>
      </w:r>
      <w:bookmarkEnd w:id="9"/>
    </w:p>
    <w:p w14:paraId="2D593AA0">
      <w:pPr>
        <w:pStyle w:val="24"/>
        <w:bidi w:val="0"/>
        <w:ind w:left="360" w:leftChars="0" w:hanging="360" w:firstLineChars="0"/>
        <w:rPr>
          <w:sz w:val="22"/>
          <w:szCs w:val="22"/>
        </w:rPr>
      </w:pPr>
      <w:bookmarkStart w:id="10" w:name="_Ref15"/>
      <w:r>
        <w:rPr>
          <w:rFonts w:hint="default"/>
          <w:sz w:val="22"/>
          <w:szCs w:val="22"/>
        </w:rPr>
        <w:t>R. Patel, U. Biswas, S. Kodipaka, W. Carroll, P. Peranich и M. Young, „</w:t>
      </w:r>
      <w:r>
        <w:rPr>
          <w:rFonts w:hint="default"/>
          <w:i/>
          <w:iCs/>
          <w:sz w:val="22"/>
          <w:szCs w:val="22"/>
        </w:rPr>
        <w:t>A Survey of Recent Advancements in Secure Peer-to-Peer Networks</w:t>
      </w:r>
      <w:r>
        <w:rPr>
          <w:rFonts w:hint="default"/>
          <w:sz w:val="22"/>
          <w:szCs w:val="22"/>
        </w:rPr>
        <w:t>,“ arXiv preprint arXiv:2509.19539, 2025. Доступно на:</w:t>
      </w:r>
      <w:r>
        <w:rPr>
          <w:rFonts w:hint="default"/>
          <w:sz w:val="22"/>
          <w:szCs w:val="22"/>
          <w:lang w:val="en-US"/>
        </w:rPr>
        <w:t xml:space="preserve"> </w:t>
      </w:r>
      <w:r>
        <w:rPr>
          <w:rFonts w:hint="default"/>
          <w:sz w:val="22"/>
          <w:szCs w:val="22"/>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"https://arxiv.org/pdf/2509.19539" </w:instrText>
      </w:r>
      <w:r>
        <w:rPr>
          <w:rFonts w:ascii="SimSun" w:hAnsi="SimSun" w:eastAsia="SimSun" w:cs="SimSun"/>
          <w:sz w:val="24"/>
          <w:szCs w:val="24"/>
        </w:rPr>
        <w:fldChar w:fldCharType="separate"/>
      </w:r>
      <w:r>
        <w:rPr>
          <w:rStyle w:val="11"/>
          <w:rFonts w:ascii="SimSun" w:hAnsi="SimSun" w:eastAsia="SimSun" w:cs="SimSun"/>
          <w:sz w:val="24"/>
          <w:szCs w:val="24"/>
        </w:rPr>
        <w:t>A Survey of Recent Advancements in Secure Peer-to-Peer Networks</w:t>
      </w:r>
      <w:r>
        <w:rPr>
          <w:rFonts w:ascii="SimSun" w:hAnsi="SimSun" w:eastAsia="SimSun" w:cs="SimSun"/>
          <w:sz w:val="24"/>
          <w:szCs w:val="24"/>
        </w:rPr>
        <w:fldChar w:fldCharType="end"/>
      </w:r>
      <w:r>
        <w:rPr>
          <w:rFonts w:hint="default"/>
          <w:sz w:val="22"/>
          <w:szCs w:val="22"/>
        </w:rPr>
        <w:t xml:space="preserve"> (датум приступа: 2025-09-12).</w:t>
      </w:r>
      <w:bookmarkEnd w:id="10"/>
    </w:p>
    <w:p w14:paraId="5ED068CC">
      <w:pPr>
        <w:pStyle w:val="24"/>
        <w:bidi w:val="0"/>
        <w:ind w:left="360" w:leftChars="0" w:hanging="360" w:firstLineChars="0"/>
        <w:rPr>
          <w:sz w:val="22"/>
          <w:szCs w:val="22"/>
        </w:rPr>
      </w:pPr>
      <w:bookmarkStart w:id="11" w:name="_Ref48"/>
      <w:bookmarkEnd w:id="11"/>
      <w:r>
        <w:rPr>
          <w:rFonts w:hint="default"/>
          <w:sz w:val="22"/>
          <w:szCs w:val="22"/>
        </w:rPr>
        <w:t>L. Lamport, R. Shostak и M. Pease, „</w:t>
      </w:r>
      <w:r>
        <w:rPr>
          <w:rFonts w:hint="default"/>
          <w:i/>
          <w:iCs/>
          <w:sz w:val="22"/>
          <w:szCs w:val="22"/>
        </w:rPr>
        <w:t>The Byzantine Generals Problem</w:t>
      </w:r>
      <w:r>
        <w:rPr>
          <w:rFonts w:hint="default"/>
          <w:sz w:val="22"/>
          <w:szCs w:val="22"/>
        </w:rPr>
        <w:t xml:space="preserve">,“ ACM Transactions on Programming Languages and Systems (TOPLAS), vol. 4, no. 3, стр. 382–401, јул 1982.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"https://lamport.azurewebsites.net/pubs/byz.pdf" </w:instrText>
      </w:r>
      <w:r>
        <w:rPr>
          <w:rFonts w:ascii="SimSun" w:hAnsi="SimSun" w:eastAsia="SimSun" w:cs="SimSun"/>
          <w:sz w:val="24"/>
          <w:szCs w:val="24"/>
        </w:rPr>
        <w:fldChar w:fldCharType="separate"/>
      </w:r>
      <w:r>
        <w:rPr>
          <w:rStyle w:val="11"/>
          <w:rFonts w:ascii="SimSun" w:hAnsi="SimSun" w:eastAsia="SimSun" w:cs="SimSun"/>
          <w:sz w:val="24"/>
          <w:szCs w:val="24"/>
        </w:rPr>
        <w:t>byz.pdf</w:t>
      </w:r>
      <w:r>
        <w:rPr>
          <w:rFonts w:ascii="SimSun" w:hAnsi="SimSun" w:eastAsia="SimSun" w:cs="SimSun"/>
          <w:sz w:val="24"/>
          <w:szCs w:val="24"/>
        </w:rPr>
        <w:fldChar w:fldCharType="end"/>
      </w:r>
      <w:r>
        <w:rPr>
          <w:rFonts w:hint="default"/>
          <w:sz w:val="22"/>
          <w:szCs w:val="22"/>
        </w:rPr>
        <w:t xml:space="preserve"> (датум приступа: 2025-09-12).</w:t>
      </w:r>
    </w:p>
    <w:p w14:paraId="1454D404">
      <w:pPr>
        <w:pStyle w:val="24"/>
        <w:bidi w:val="0"/>
        <w:ind w:left="360" w:leftChars="0" w:hanging="360" w:firstLineChars="0"/>
        <w:rPr>
          <w:sz w:val="22"/>
          <w:szCs w:val="22"/>
        </w:rPr>
      </w:pPr>
      <w:bookmarkStart w:id="12" w:name="_Ref6121"/>
      <w:r>
        <w:rPr>
          <w:rFonts w:hint="default"/>
          <w:sz w:val="22"/>
          <w:szCs w:val="22"/>
        </w:rPr>
        <w:t>E. Heilman, A. Kendler, A. Zohar и S. Goldberg, „</w:t>
      </w:r>
      <w:r>
        <w:rPr>
          <w:rFonts w:hint="default"/>
          <w:i/>
          <w:iCs/>
          <w:sz w:val="22"/>
          <w:szCs w:val="22"/>
        </w:rPr>
        <w:t>Eclipse Attacks on Bitcoin’s Peer-to-Peer Network,</w:t>
      </w:r>
      <w:r>
        <w:rPr>
          <w:rFonts w:hint="default"/>
          <w:sz w:val="22"/>
          <w:szCs w:val="22"/>
        </w:rPr>
        <w:t xml:space="preserve">“ у Proceedings of the 24th USENIX Security Symposium (USENIX Security 15), Washington, D.C., август 2015, стр. 129–144.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"https://www.usenix.org/system/files/conference/usenixsecurity15/sec15-paper-heilman.pdf" </w:instrText>
      </w:r>
      <w:r>
        <w:rPr>
          <w:rFonts w:ascii="SimSun" w:hAnsi="SimSun" w:eastAsia="SimSun" w:cs="SimSun"/>
          <w:sz w:val="24"/>
          <w:szCs w:val="24"/>
        </w:rPr>
        <w:fldChar w:fldCharType="separate"/>
      </w:r>
      <w:r>
        <w:rPr>
          <w:rStyle w:val="11"/>
          <w:rFonts w:ascii="SimSun" w:hAnsi="SimSun" w:eastAsia="SimSun" w:cs="SimSun"/>
          <w:sz w:val="24"/>
          <w:szCs w:val="24"/>
        </w:rPr>
        <w:t>sec15-paper-heilman.pdf</w:t>
      </w:r>
      <w:r>
        <w:rPr>
          <w:rFonts w:ascii="SimSun" w:hAnsi="SimSun" w:eastAsia="SimSun" w:cs="SimSun"/>
          <w:sz w:val="24"/>
          <w:szCs w:val="24"/>
        </w:rPr>
        <w:fldChar w:fldCharType="end"/>
      </w:r>
      <w:r>
        <w:rPr>
          <w:rFonts w:hint="default" w:ascii="SimSun" w:hAnsi="SimSun" w:eastAsia="SimSun" w:cs="SimSun"/>
          <w:sz w:val="24"/>
          <w:szCs w:val="24"/>
          <w:lang w:val="en-US"/>
        </w:rPr>
        <w:t xml:space="preserve"> </w:t>
      </w:r>
      <w:r>
        <w:rPr>
          <w:rFonts w:hint="default"/>
          <w:sz w:val="22"/>
          <w:szCs w:val="22"/>
        </w:rPr>
        <w:t>(датум приступа: 2025-09-15).</w:t>
      </w:r>
      <w:bookmarkEnd w:id="12"/>
    </w:p>
    <w:p w14:paraId="1EF2D80B">
      <w:pPr>
        <w:pStyle w:val="24"/>
        <w:bidi w:val="0"/>
        <w:ind w:left="360" w:leftChars="0" w:hanging="360" w:firstLineChars="0"/>
        <w:rPr>
          <w:sz w:val="22"/>
          <w:szCs w:val="22"/>
        </w:rPr>
      </w:pPr>
      <w:bookmarkStart w:id="13" w:name="_Ref12496"/>
      <w:r>
        <w:rPr>
          <w:rFonts w:hint="default"/>
          <w:sz w:val="22"/>
          <w:szCs w:val="22"/>
        </w:rPr>
        <w:t>Docker Inc., „</w:t>
      </w:r>
      <w:r>
        <w:rPr>
          <w:rFonts w:hint="default"/>
          <w:i/>
          <w:iCs/>
          <w:sz w:val="22"/>
          <w:szCs w:val="22"/>
        </w:rPr>
        <w:t>Docker Compose</w:t>
      </w:r>
      <w:r>
        <w:rPr>
          <w:rFonts w:hint="default"/>
          <w:sz w:val="22"/>
          <w:szCs w:val="22"/>
        </w:rPr>
        <w:t xml:space="preserve">,“ 2026. [Онлине].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"https://docs.docker.com/compose/" </w:instrText>
      </w:r>
      <w:r>
        <w:rPr>
          <w:rFonts w:ascii="SimSun" w:hAnsi="SimSun" w:eastAsia="SimSun" w:cs="SimSun"/>
          <w:sz w:val="24"/>
          <w:szCs w:val="24"/>
        </w:rPr>
        <w:fldChar w:fldCharType="separate"/>
      </w:r>
      <w:r>
        <w:rPr>
          <w:rStyle w:val="11"/>
          <w:rFonts w:ascii="SimSun" w:hAnsi="SimSun" w:eastAsia="SimSun" w:cs="SimSun"/>
          <w:sz w:val="24"/>
          <w:szCs w:val="24"/>
        </w:rPr>
        <w:t>Docker Compose | Docker Docs</w:t>
      </w:r>
      <w:r>
        <w:rPr>
          <w:rFonts w:ascii="SimSun" w:hAnsi="SimSun" w:eastAsia="SimSun" w:cs="SimSun"/>
          <w:sz w:val="24"/>
          <w:szCs w:val="24"/>
        </w:rPr>
        <w:fldChar w:fldCharType="end"/>
      </w:r>
      <w:r>
        <w:rPr>
          <w:rFonts w:hint="default"/>
          <w:sz w:val="22"/>
          <w:szCs w:val="22"/>
        </w:rPr>
        <w:t xml:space="preserve"> (датум приступа: 17. септембар 2026.).</w:t>
      </w:r>
    </w:p>
    <w:p w14:paraId="67C5AED1">
      <w:pPr>
        <w:pStyle w:val="24"/>
        <w:bidi w:val="0"/>
        <w:ind w:left="360" w:leftChars="0" w:hanging="360" w:firstLineChars="0"/>
        <w:rPr>
          <w:sz w:val="22"/>
          <w:szCs w:val="22"/>
        </w:rPr>
      </w:pPr>
      <w:r>
        <w:rPr>
          <w:rFonts w:hint="default"/>
          <w:sz w:val="22"/>
          <w:szCs w:val="22"/>
        </w:rPr>
        <w:t>S. Voulgaris, D. Gavidia и M. van Steen, „</w:t>
      </w:r>
      <w:r>
        <w:rPr>
          <w:rFonts w:hint="default"/>
          <w:i/>
          <w:iCs/>
          <w:sz w:val="22"/>
          <w:szCs w:val="22"/>
        </w:rPr>
        <w:t>CYCLON: Inexpensive Membership Management for Unstructured P2P Overlays</w:t>
      </w:r>
      <w:r>
        <w:rPr>
          <w:rFonts w:hint="default"/>
          <w:i/>
          <w:iCs/>
          <w:sz w:val="22"/>
          <w:szCs w:val="22"/>
          <w:lang w:val="en-US"/>
        </w:rPr>
        <w:t>,</w:t>
      </w:r>
      <w:r>
        <w:rPr>
          <w:rFonts w:hint="default"/>
          <w:sz w:val="22"/>
          <w:szCs w:val="22"/>
        </w:rPr>
        <w:t>“ Journal of Network and Systems Management, vol. 13, no. 2, стр. 197–217, јун 2005. Доступно на:</w:t>
      </w:r>
      <w:r>
        <w:rPr>
          <w:rFonts w:hint="default"/>
          <w:sz w:val="22"/>
          <w:szCs w:val="22"/>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"https://www.scispace.com/pdf/cyclon-inexpensive-membership-management-for-unstructured-336al71t3h.pdf" </w:instrText>
      </w:r>
      <w:r>
        <w:rPr>
          <w:rFonts w:ascii="SimSun" w:hAnsi="SimSun" w:eastAsia="SimSun" w:cs="SimSun"/>
          <w:sz w:val="24"/>
          <w:szCs w:val="24"/>
        </w:rPr>
        <w:fldChar w:fldCharType="separate"/>
      </w:r>
      <w:r>
        <w:rPr>
          <w:rStyle w:val="11"/>
          <w:rFonts w:ascii="SimSun" w:hAnsi="SimSun" w:eastAsia="SimSun" w:cs="SimSun"/>
          <w:sz w:val="24"/>
          <w:szCs w:val="24"/>
        </w:rPr>
        <w:t>CYCLON: Inexpensive Membership Management for Unstructured P2P Overlays</w:t>
      </w:r>
      <w:r>
        <w:rPr>
          <w:rFonts w:ascii="SimSun" w:hAnsi="SimSun" w:eastAsia="SimSun" w:cs="SimSun"/>
          <w:sz w:val="24"/>
          <w:szCs w:val="24"/>
        </w:rPr>
        <w:fldChar w:fldCharType="end"/>
      </w:r>
      <w:r>
        <w:rPr>
          <w:rFonts w:hint="default"/>
          <w:sz w:val="22"/>
          <w:szCs w:val="22"/>
        </w:rPr>
        <w:t xml:space="preserve"> (датум приступа: 2025-09-16).</w:t>
      </w:r>
      <w:bookmarkEnd w:id="13"/>
    </w:p>
    <w:p w14:paraId="7C22D69F">
      <w:pPr>
        <w:pStyle w:val="24"/>
        <w:bidi w:val="0"/>
        <w:ind w:left="360" w:leftChars="0" w:hanging="360" w:firstLineChars="0"/>
        <w:rPr>
          <w:sz w:val="22"/>
          <w:szCs w:val="22"/>
        </w:rPr>
      </w:pPr>
      <w:bookmarkStart w:id="14" w:name="_Ref12532"/>
      <w:r>
        <w:rPr>
          <w:rFonts w:hint="default"/>
          <w:sz w:val="22"/>
          <w:szCs w:val="22"/>
        </w:rPr>
        <w:t>E. K. Lua, J. Crowcroft, M. Pias, R. Sharma и S. Lim, „</w:t>
      </w:r>
      <w:r>
        <w:rPr>
          <w:rFonts w:hint="default"/>
          <w:i/>
          <w:iCs/>
          <w:sz w:val="22"/>
          <w:szCs w:val="22"/>
        </w:rPr>
        <w:t>A Survey and Comparison of Peer-to-Peer Overlay Network Schemes</w:t>
      </w:r>
      <w:r>
        <w:rPr>
          <w:rFonts w:hint="default"/>
          <w:sz w:val="22"/>
          <w:szCs w:val="22"/>
        </w:rPr>
        <w:t>,“ IEEE Communications Surveys &amp; Tutorials, vol. 7, no. 2, стр. 72–93, други квартал 2005. Доступно на:</w:t>
      </w:r>
      <w:r>
        <w:rPr>
          <w:rFonts w:hint="default"/>
          <w:sz w:val="22"/>
          <w:szCs w:val="22"/>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"https://www.researchgate.net/publication/3454643_A_survey_and_comparison_of_peer-to-peer_overlay_network_schemes" </w:instrText>
      </w:r>
      <w:r>
        <w:rPr>
          <w:rFonts w:ascii="SimSun" w:hAnsi="SimSun" w:eastAsia="SimSun" w:cs="SimSun"/>
          <w:sz w:val="24"/>
          <w:szCs w:val="24"/>
        </w:rPr>
        <w:fldChar w:fldCharType="separate"/>
      </w:r>
      <w:r>
        <w:rPr>
          <w:rStyle w:val="11"/>
          <w:rFonts w:ascii="SimSun" w:hAnsi="SimSun" w:eastAsia="SimSun" w:cs="SimSun"/>
          <w:sz w:val="24"/>
          <w:szCs w:val="24"/>
        </w:rPr>
        <w:t>(PDF) A survey and comparison of peer-to-peer overlay network schemes</w:t>
      </w:r>
      <w:r>
        <w:rPr>
          <w:rFonts w:ascii="SimSun" w:hAnsi="SimSun" w:eastAsia="SimSun" w:cs="SimSun"/>
          <w:sz w:val="24"/>
          <w:szCs w:val="24"/>
        </w:rPr>
        <w:fldChar w:fldCharType="end"/>
      </w:r>
      <w:r>
        <w:rPr>
          <w:rFonts w:hint="default" w:ascii="SimSun" w:hAnsi="SimSun" w:eastAsia="SimSun" w:cs="SimSun"/>
          <w:sz w:val="24"/>
          <w:szCs w:val="24"/>
          <w:lang w:val="en-US"/>
        </w:rPr>
        <w:t xml:space="preserve"> </w:t>
      </w:r>
      <w:r>
        <w:rPr>
          <w:rFonts w:hint="default"/>
          <w:sz w:val="22"/>
          <w:szCs w:val="22"/>
        </w:rPr>
        <w:t>(датум приступа: 2025-09-16).</w:t>
      </w:r>
      <w:bookmarkEnd w:id="14"/>
    </w:p>
    <w:p w14:paraId="564A390E">
      <w:pPr>
        <w:pStyle w:val="24"/>
        <w:bidi w:val="0"/>
        <w:ind w:left="360" w:leftChars="0" w:hanging="360" w:firstLineChars="0"/>
        <w:rPr>
          <w:sz w:val="22"/>
          <w:szCs w:val="22"/>
        </w:rPr>
      </w:pPr>
      <w:bookmarkStart w:id="15" w:name="_Ref12571"/>
      <w:r>
        <w:rPr>
          <w:rFonts w:hint="default"/>
          <w:sz w:val="22"/>
          <w:szCs w:val="22"/>
        </w:rPr>
        <w:t>M. Jelasity, R. Guerraoui, A.-M. Kermarrec и M. van Steen, „</w:t>
      </w:r>
      <w:r>
        <w:rPr>
          <w:rFonts w:hint="default"/>
          <w:i/>
          <w:iCs/>
          <w:sz w:val="22"/>
          <w:szCs w:val="22"/>
        </w:rPr>
        <w:t>The peer sampling service: Experimental evaluation of unstructured gossip-based implementations</w:t>
      </w:r>
      <w:r>
        <w:rPr>
          <w:rFonts w:hint="default"/>
          <w:sz w:val="22"/>
          <w:szCs w:val="22"/>
        </w:rPr>
        <w:t xml:space="preserve">,“ у Middleware 2004, Berlin, Heidelberg: Springer, 2004, стр. 79–98.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"https://www.inf.u-szeged.hu/~jelasity/cikkek/middleware04.pdf" </w:instrText>
      </w:r>
      <w:r>
        <w:rPr>
          <w:rFonts w:ascii="SimSun" w:hAnsi="SimSun" w:eastAsia="SimSun" w:cs="SimSun"/>
          <w:sz w:val="24"/>
          <w:szCs w:val="24"/>
        </w:rPr>
        <w:fldChar w:fldCharType="separate"/>
      </w:r>
      <w:r>
        <w:rPr>
          <w:rStyle w:val="11"/>
          <w:rFonts w:ascii="SimSun" w:hAnsi="SimSun" w:eastAsia="SimSun" w:cs="SimSun"/>
          <w:sz w:val="24"/>
          <w:szCs w:val="24"/>
        </w:rPr>
        <w:t>middleware04.pdf</w:t>
      </w:r>
      <w:r>
        <w:rPr>
          <w:rFonts w:ascii="SimSun" w:hAnsi="SimSun" w:eastAsia="SimSun" w:cs="SimSun"/>
          <w:sz w:val="24"/>
          <w:szCs w:val="24"/>
        </w:rPr>
        <w:fldChar w:fldCharType="end"/>
      </w:r>
      <w:r>
        <w:rPr>
          <w:rFonts w:hint="default"/>
          <w:sz w:val="22"/>
          <w:szCs w:val="22"/>
        </w:rPr>
        <w:t>(датум приступа: 2025-09-16).</w:t>
      </w:r>
      <w:bookmarkEnd w:id="15"/>
    </w:p>
    <w:p w14:paraId="1D662569">
      <w:pPr>
        <w:pStyle w:val="24"/>
        <w:bidi w:val="0"/>
        <w:ind w:left="360" w:leftChars="0" w:hanging="360" w:firstLineChars="0"/>
        <w:rPr>
          <w:sz w:val="22"/>
          <w:szCs w:val="22"/>
        </w:rPr>
      </w:pPr>
      <w:bookmarkStart w:id="16" w:name="_Ref12849"/>
      <w:r>
        <w:rPr>
          <w:rFonts w:hint="default"/>
          <w:sz w:val="22"/>
          <w:szCs w:val="22"/>
        </w:rPr>
        <w:t>M. Jelasity, S. Voulgaris, R. Guerraoui, A.-M. Kermarrec и M. van Steen, „</w:t>
      </w:r>
      <w:r>
        <w:rPr>
          <w:rFonts w:hint="default"/>
          <w:i/>
          <w:iCs/>
          <w:sz w:val="22"/>
          <w:szCs w:val="22"/>
        </w:rPr>
        <w:t>Gossip-based peer sampling</w:t>
      </w:r>
      <w:r>
        <w:rPr>
          <w:rFonts w:hint="default"/>
          <w:sz w:val="22"/>
          <w:szCs w:val="22"/>
        </w:rPr>
        <w:t xml:space="preserve">,“ ACM Transactions on Computer Systems, vol. 25, no. 3, čl. 8, 2007.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"https://dl.acm.org/doi/epdf/10.1145/1275517.1275520" </w:instrText>
      </w:r>
      <w:r>
        <w:rPr>
          <w:rFonts w:ascii="SimSun" w:hAnsi="SimSun" w:eastAsia="SimSun" w:cs="SimSun"/>
          <w:sz w:val="24"/>
          <w:szCs w:val="24"/>
        </w:rPr>
        <w:fldChar w:fldCharType="separate"/>
      </w:r>
      <w:r>
        <w:rPr>
          <w:rStyle w:val="11"/>
          <w:rFonts w:ascii="SimSun" w:hAnsi="SimSun" w:eastAsia="SimSun" w:cs="SimSun"/>
          <w:sz w:val="24"/>
          <w:szCs w:val="24"/>
        </w:rPr>
        <w:t>Gossip-based peer sampling</w:t>
      </w:r>
      <w:r>
        <w:rPr>
          <w:rFonts w:ascii="SimSun" w:hAnsi="SimSun" w:eastAsia="SimSun" w:cs="SimSun"/>
          <w:sz w:val="24"/>
          <w:szCs w:val="24"/>
        </w:rPr>
        <w:fldChar w:fldCharType="end"/>
      </w:r>
      <w:r>
        <w:rPr>
          <w:rFonts w:hint="default" w:ascii="SimSun" w:hAnsi="SimSun" w:eastAsia="SimSun" w:cs="SimSun"/>
          <w:sz w:val="24"/>
          <w:szCs w:val="24"/>
          <w:lang w:val="en-US"/>
        </w:rPr>
        <w:t xml:space="preserve"> </w:t>
      </w:r>
      <w:r>
        <w:rPr>
          <w:rFonts w:hint="default"/>
          <w:sz w:val="22"/>
          <w:szCs w:val="22"/>
        </w:rPr>
        <w:t>(датум приступа: 2025-09-16).</w:t>
      </w:r>
      <w:bookmarkEnd w:id="16"/>
    </w:p>
    <w:p w14:paraId="2BE2F0C6">
      <w:pPr>
        <w:pStyle w:val="24"/>
        <w:bidi w:val="0"/>
        <w:ind w:left="360" w:leftChars="0" w:hanging="360" w:firstLineChars="0"/>
        <w:rPr>
          <w:sz w:val="22"/>
          <w:szCs w:val="22"/>
        </w:rPr>
      </w:pPr>
      <w:bookmarkStart w:id="17" w:name="_Ref14308"/>
      <w:r>
        <w:rPr>
          <w:rFonts w:hint="default"/>
          <w:sz w:val="22"/>
          <w:szCs w:val="22"/>
        </w:rPr>
        <w:t>J. Leitão, J. Pereira и L. Rodrigues, „Topology Aware Gossip Overlays,“ Технички извештај, INESC-ID / IST, University of Minho, 2007. Доступно на:</w:t>
      </w:r>
      <w:r>
        <w:rPr>
          <w:rFonts w:hint="default"/>
          <w:sz w:val="22"/>
          <w:szCs w:val="22"/>
          <w:lang w:val="en-US"/>
        </w:rPr>
        <w:t xml:space="preserve"> </w:t>
      </w:r>
      <w:r>
        <w:rPr>
          <w:rFonts w:hint="default"/>
          <w:sz w:val="22"/>
          <w:szCs w:val="22"/>
          <w:lang w:val="en-US"/>
        </w:rPr>
        <w:fldChar w:fldCharType="begin"/>
      </w:r>
      <w:r>
        <w:rPr>
          <w:rFonts w:hint="default"/>
          <w:sz w:val="22"/>
          <w:szCs w:val="22"/>
          <w:lang w:val="en-US"/>
        </w:rPr>
        <w:instrText xml:space="preserve"> HYPERLINK "https://www.researchgate.net/publication/228755897_Topology_aware_gossip_overlays" </w:instrText>
      </w:r>
      <w:r>
        <w:rPr>
          <w:rFonts w:hint="default"/>
          <w:sz w:val="22"/>
          <w:szCs w:val="22"/>
          <w:lang w:val="en-US"/>
        </w:rPr>
        <w:fldChar w:fldCharType="separate"/>
      </w:r>
      <w:r>
        <w:rPr>
          <w:rStyle w:val="11"/>
          <w:rFonts w:hint="default"/>
          <w:sz w:val="22"/>
          <w:szCs w:val="22"/>
          <w:lang w:val="en-US"/>
        </w:rPr>
        <w:t>https://www.researchgate.net/publication/228755897_Topology_aware_gossip_overlays</w:t>
      </w:r>
      <w:r>
        <w:rPr>
          <w:rFonts w:hint="default"/>
          <w:sz w:val="22"/>
          <w:szCs w:val="22"/>
          <w:lang w:val="en-US"/>
        </w:rPr>
        <w:fldChar w:fldCharType="end"/>
      </w:r>
      <w:r>
        <w:rPr>
          <w:rFonts w:hint="default"/>
          <w:sz w:val="22"/>
          <w:szCs w:val="22"/>
          <w:lang w:val="en-US"/>
        </w:rPr>
        <w:t xml:space="preserve"> </w:t>
      </w:r>
      <w:r>
        <w:rPr>
          <w:rFonts w:hint="default"/>
          <w:sz w:val="22"/>
          <w:szCs w:val="22"/>
        </w:rPr>
        <w:t>(датум приступа: 2025-09-16).</w:t>
      </w:r>
      <w:bookmarkEnd w:id="17"/>
    </w:p>
    <w:p w14:paraId="5DD3BA6B">
      <w:pPr>
        <w:pStyle w:val="24"/>
        <w:bidi w:val="0"/>
        <w:ind w:left="360" w:leftChars="0" w:hanging="360" w:firstLineChars="0"/>
        <w:rPr>
          <w:sz w:val="22"/>
          <w:szCs w:val="22"/>
        </w:rPr>
      </w:pPr>
      <w:bookmarkStart w:id="18" w:name="_Ref18625"/>
      <w:r>
        <w:rPr>
          <w:rFonts w:hint="default"/>
          <w:sz w:val="22"/>
          <w:szCs w:val="22"/>
        </w:rPr>
        <w:t>H. Yu, M. Kaminsky, P. B. Gibbons и F. Xiao, „</w:t>
      </w:r>
      <w:r>
        <w:rPr>
          <w:rFonts w:hint="default"/>
          <w:i/>
          <w:iCs/>
          <w:sz w:val="22"/>
          <w:szCs w:val="22"/>
        </w:rPr>
        <w:t>SybilLimit: A near-optimal social network defense against sybil attacks,</w:t>
      </w:r>
      <w:r>
        <w:rPr>
          <w:rFonts w:hint="default"/>
          <w:sz w:val="22"/>
          <w:szCs w:val="22"/>
        </w:rPr>
        <w:t xml:space="preserve">“ у Proceedings of the 2006 Conference on Applications, Technologies, Architectures, and Protocols for Computer Communication (SIGCOMM '06), Pisa, Italy, 2006, стр. 3–14.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"https://www.comp.nus.edu.sg/~yuhf/yuh-sybillimit.pdf" </w:instrText>
      </w:r>
      <w:r>
        <w:rPr>
          <w:rFonts w:ascii="SimSun" w:hAnsi="SimSun" w:eastAsia="SimSun" w:cs="SimSun"/>
          <w:sz w:val="24"/>
          <w:szCs w:val="24"/>
        </w:rPr>
        <w:fldChar w:fldCharType="separate"/>
      </w:r>
      <w:r>
        <w:rPr>
          <w:rStyle w:val="11"/>
          <w:rFonts w:ascii="SimSun" w:hAnsi="SimSun" w:eastAsia="SimSun" w:cs="SimSun"/>
          <w:sz w:val="24"/>
          <w:szCs w:val="24"/>
        </w:rPr>
        <w:t>yuh-sybillimit.pdf</w:t>
      </w:r>
      <w:r>
        <w:rPr>
          <w:rFonts w:ascii="SimSun" w:hAnsi="SimSun" w:eastAsia="SimSun" w:cs="SimSun"/>
          <w:sz w:val="24"/>
          <w:szCs w:val="24"/>
        </w:rPr>
        <w:fldChar w:fldCharType="end"/>
      </w:r>
      <w:r>
        <w:rPr>
          <w:rFonts w:hint="default"/>
          <w:sz w:val="22"/>
          <w:szCs w:val="22"/>
        </w:rPr>
        <w:t>(датум приступа: 2025-09-12).</w:t>
      </w:r>
      <w:bookmarkEnd w:id="18"/>
    </w:p>
    <w:p w14:paraId="4161E074">
      <w:pPr>
        <w:pStyle w:val="24"/>
        <w:bidi w:val="0"/>
        <w:ind w:left="360" w:leftChars="0" w:hanging="360" w:firstLineChars="0"/>
        <w:rPr>
          <w:sz w:val="22"/>
          <w:szCs w:val="22"/>
        </w:rPr>
      </w:pPr>
      <w:bookmarkStart w:id="19" w:name="_Ref19883"/>
      <w:r>
        <w:rPr>
          <w:rFonts w:hint="default"/>
          <w:sz w:val="22"/>
          <w:szCs w:val="22"/>
        </w:rPr>
        <w:t>B. Laurie и R. Clayton, „'</w:t>
      </w:r>
      <w:r>
        <w:rPr>
          <w:rFonts w:hint="default"/>
          <w:i/>
          <w:iCs/>
          <w:sz w:val="22"/>
          <w:szCs w:val="22"/>
        </w:rPr>
        <w:t>Proof-of-Work' Proves Not to Work</w:t>
      </w:r>
      <w:r>
        <w:rPr>
          <w:rFonts w:hint="default"/>
          <w:sz w:val="22"/>
          <w:szCs w:val="22"/>
        </w:rPr>
        <w:t xml:space="preserve">,“ у Proceedings of the 3rd Workshop on the Economics of Information Security (WEIS), мај 2004.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"https://www.cl.cam.ac.uk/~rnc1/proofwork.pdf" </w:instrText>
      </w:r>
      <w:r>
        <w:rPr>
          <w:rFonts w:ascii="SimSun" w:hAnsi="SimSun" w:eastAsia="SimSun" w:cs="SimSun"/>
          <w:sz w:val="24"/>
          <w:szCs w:val="24"/>
        </w:rPr>
        <w:fldChar w:fldCharType="separate"/>
      </w:r>
      <w:r>
        <w:rPr>
          <w:rStyle w:val="11"/>
          <w:rFonts w:ascii="SimSun" w:hAnsi="SimSun" w:eastAsia="SimSun" w:cs="SimSun"/>
          <w:sz w:val="24"/>
          <w:szCs w:val="24"/>
        </w:rPr>
        <w:t>"Proof-of-Work" Proves Not to Work</w:t>
      </w:r>
      <w:r>
        <w:rPr>
          <w:rFonts w:ascii="SimSun" w:hAnsi="SimSun" w:eastAsia="SimSun" w:cs="SimSun"/>
          <w:sz w:val="24"/>
          <w:szCs w:val="24"/>
        </w:rPr>
        <w:fldChar w:fldCharType="end"/>
      </w:r>
      <w:r>
        <w:rPr>
          <w:rFonts w:hint="default" w:ascii="SimSun" w:hAnsi="SimSun" w:eastAsia="SimSun" w:cs="SimSun"/>
          <w:sz w:val="24"/>
          <w:szCs w:val="24"/>
          <w:lang w:val="en-US"/>
        </w:rPr>
        <w:t xml:space="preserve"> </w:t>
      </w:r>
      <w:r>
        <w:rPr>
          <w:rFonts w:hint="default"/>
          <w:sz w:val="22"/>
          <w:szCs w:val="22"/>
        </w:rPr>
        <w:t>(датум приступа: 2025-09-13).</w:t>
      </w:r>
      <w:bookmarkEnd w:id="19"/>
    </w:p>
    <w:p w14:paraId="34E5B2FE">
      <w:pPr>
        <w:pStyle w:val="24"/>
        <w:bidi w:val="0"/>
        <w:ind w:left="360" w:leftChars="0" w:hanging="360" w:firstLineChars="0"/>
        <w:rPr>
          <w:sz w:val="22"/>
          <w:szCs w:val="22"/>
        </w:rPr>
      </w:pPr>
      <w:bookmarkStart w:id="20" w:name="_Ref20794"/>
      <w:r>
        <w:rPr>
          <w:rFonts w:hint="default"/>
          <w:sz w:val="22"/>
          <w:szCs w:val="22"/>
        </w:rPr>
        <w:t xml:space="preserve">H. S. Baird, M. A. Moll и S.-Y. Wang, „ScatterType: A Legible but Hard-to-Segment CAPTCHA,“ у Proceedings of the 8th International Conference on Document Analysis and Recognition (ICDAR), 2005.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"https://www.cse.lehigh.edu/~baird/Pubs/scattertype_icdar05.pdf" </w:instrText>
      </w:r>
      <w:r>
        <w:rPr>
          <w:rFonts w:ascii="SimSun" w:hAnsi="SimSun" w:eastAsia="SimSun" w:cs="SimSun"/>
          <w:sz w:val="24"/>
          <w:szCs w:val="24"/>
        </w:rPr>
        <w:fldChar w:fldCharType="separate"/>
      </w:r>
      <w:r>
        <w:rPr>
          <w:rStyle w:val="11"/>
          <w:rFonts w:ascii="SimSun" w:hAnsi="SimSun" w:eastAsia="SimSun" w:cs="SimSun"/>
          <w:sz w:val="24"/>
          <w:szCs w:val="24"/>
        </w:rPr>
        <w:t>scattertype_icdar05.pdf</w:t>
      </w:r>
      <w:r>
        <w:rPr>
          <w:rFonts w:ascii="SimSun" w:hAnsi="SimSun" w:eastAsia="SimSun" w:cs="SimSun"/>
          <w:sz w:val="24"/>
          <w:szCs w:val="24"/>
        </w:rPr>
        <w:fldChar w:fldCharType="end"/>
      </w:r>
      <w:r>
        <w:rPr>
          <w:rFonts w:hint="default"/>
          <w:sz w:val="22"/>
          <w:szCs w:val="22"/>
        </w:rPr>
        <w:t xml:space="preserve"> (датум приступа: 2025-09-13).</w:t>
      </w:r>
      <w:bookmarkEnd w:id="20"/>
    </w:p>
    <w:p w14:paraId="1B084453">
      <w:pPr>
        <w:pStyle w:val="24"/>
        <w:bidi w:val="0"/>
        <w:ind w:left="360" w:leftChars="0" w:hanging="360" w:firstLineChars="0"/>
        <w:rPr>
          <w:sz w:val="22"/>
          <w:szCs w:val="22"/>
        </w:rPr>
      </w:pPr>
      <w:bookmarkStart w:id="21" w:name="_Ref20826"/>
      <w:r>
        <w:rPr>
          <w:rFonts w:hint="default"/>
          <w:sz w:val="22"/>
          <w:szCs w:val="22"/>
        </w:rPr>
        <w:t>T. Moran и I. Orlov, „</w:t>
      </w:r>
      <w:r>
        <w:rPr>
          <w:rFonts w:hint="default"/>
          <w:i/>
          <w:iCs/>
          <w:sz w:val="22"/>
          <w:szCs w:val="22"/>
        </w:rPr>
        <w:t>Simple Proofs of Space-Time and Rational Proofs of Storage,</w:t>
      </w:r>
      <w:r>
        <w:rPr>
          <w:rFonts w:hint="default"/>
          <w:sz w:val="22"/>
          <w:szCs w:val="22"/>
        </w:rPr>
        <w:t>“ у Advances in Cryptology – CRYPTO 2019 (Lecture Notes in Computer Science, vol. 11692), D. Micciancio и A. Boldyreva, Уредници. Cham: Springer, 2019, стр. 381–409. Доступно на:</w:t>
      </w:r>
      <w:r>
        <w:rPr>
          <w:rFonts w:hint="default"/>
          <w:sz w:val="22"/>
          <w:szCs w:val="22"/>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"https://eprint.iacr.org/2016/035.pdf" </w:instrText>
      </w:r>
      <w:r>
        <w:rPr>
          <w:rFonts w:ascii="SimSun" w:hAnsi="SimSun" w:eastAsia="SimSun" w:cs="SimSun"/>
          <w:sz w:val="24"/>
          <w:szCs w:val="24"/>
        </w:rPr>
        <w:fldChar w:fldCharType="separate"/>
      </w:r>
      <w:r>
        <w:rPr>
          <w:rStyle w:val="11"/>
          <w:rFonts w:ascii="SimSun" w:hAnsi="SimSun" w:eastAsia="SimSun" w:cs="SimSun"/>
          <w:sz w:val="24"/>
          <w:szCs w:val="24"/>
        </w:rPr>
        <w:t>035.pdf</w:t>
      </w:r>
      <w:r>
        <w:rPr>
          <w:rFonts w:ascii="SimSun" w:hAnsi="SimSun" w:eastAsia="SimSun" w:cs="SimSun"/>
          <w:sz w:val="24"/>
          <w:szCs w:val="24"/>
        </w:rPr>
        <w:fldChar w:fldCharType="end"/>
      </w:r>
      <w:r>
        <w:rPr>
          <w:rFonts w:hint="default"/>
          <w:sz w:val="22"/>
          <w:szCs w:val="22"/>
        </w:rPr>
        <w:t xml:space="preserve"> (датум приступа: 2025-09-13).</w:t>
      </w:r>
      <w:bookmarkEnd w:id="21"/>
    </w:p>
    <w:p w14:paraId="6C0D54F1">
      <w:pPr>
        <w:pStyle w:val="24"/>
        <w:bidi w:val="0"/>
        <w:ind w:left="360" w:leftChars="0" w:hanging="360" w:firstLineChars="0"/>
        <w:rPr>
          <w:sz w:val="22"/>
          <w:szCs w:val="22"/>
        </w:rPr>
      </w:pPr>
      <w:bookmarkStart w:id="22" w:name="_Ref21091"/>
      <w:r>
        <w:rPr>
          <w:rFonts w:hint="default"/>
          <w:sz w:val="22"/>
          <w:szCs w:val="22"/>
        </w:rPr>
        <w:t>S. King и S. Nadal, „</w:t>
      </w:r>
      <w:r>
        <w:rPr>
          <w:rFonts w:hint="default"/>
          <w:i/>
          <w:iCs/>
          <w:sz w:val="22"/>
          <w:szCs w:val="22"/>
        </w:rPr>
        <w:t>PPCoin: Peer-to-Peer Crypto-Currency with Proof-of-Stake,</w:t>
      </w:r>
      <w:r>
        <w:rPr>
          <w:rFonts w:hint="default"/>
          <w:sz w:val="22"/>
          <w:szCs w:val="22"/>
        </w:rPr>
        <w:t>“, 19. август 2012. Доступно на:</w:t>
      </w:r>
      <w:r>
        <w:rPr>
          <w:rFonts w:hint="default"/>
          <w:sz w:val="22"/>
          <w:szCs w:val="22"/>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"https://ia601905.us.archive.org/1/items/PPCoinPaper/ppcoin-paper.pdf" </w:instrText>
      </w:r>
      <w:r>
        <w:rPr>
          <w:rFonts w:ascii="SimSun" w:hAnsi="SimSun" w:eastAsia="SimSun" w:cs="SimSun"/>
          <w:sz w:val="24"/>
          <w:szCs w:val="24"/>
        </w:rPr>
        <w:fldChar w:fldCharType="separate"/>
      </w:r>
      <w:r>
        <w:rPr>
          <w:rStyle w:val="11"/>
          <w:rFonts w:ascii="SimSun" w:hAnsi="SimSun" w:eastAsia="SimSun" w:cs="SimSun"/>
          <w:sz w:val="24"/>
          <w:szCs w:val="24"/>
        </w:rPr>
        <w:t>Microsoft Word - 20120819-white-paper.doc</w:t>
      </w:r>
      <w:r>
        <w:rPr>
          <w:rFonts w:ascii="SimSun" w:hAnsi="SimSun" w:eastAsia="SimSun" w:cs="SimSun"/>
          <w:sz w:val="24"/>
          <w:szCs w:val="24"/>
        </w:rPr>
        <w:fldChar w:fldCharType="end"/>
      </w:r>
      <w:r>
        <w:rPr>
          <w:rFonts w:hint="default"/>
          <w:sz w:val="22"/>
          <w:szCs w:val="22"/>
        </w:rPr>
        <w:t xml:space="preserve"> (датум приступа: 2025-09-16).</w:t>
      </w:r>
      <w:bookmarkEnd w:id="22"/>
    </w:p>
    <w:p w14:paraId="232269DC">
      <w:pPr>
        <w:pStyle w:val="24"/>
        <w:bidi w:val="0"/>
        <w:ind w:left="360" w:leftChars="0" w:hanging="360" w:firstLineChars="0"/>
        <w:rPr>
          <w:sz w:val="22"/>
          <w:szCs w:val="22"/>
        </w:rPr>
      </w:pPr>
      <w:bookmarkStart w:id="23" w:name="_Ref22988"/>
      <w:r>
        <w:rPr>
          <w:rFonts w:hint="default"/>
          <w:sz w:val="22"/>
          <w:szCs w:val="22"/>
        </w:rPr>
        <w:t>M. Todorović, L. Matijević, D. Ramljak, T. Davidović, D. Urošević, T. Jakšić Krüger и Đ. Jovanović, „</w:t>
      </w:r>
      <w:r>
        <w:rPr>
          <w:rFonts w:hint="default"/>
          <w:i/>
          <w:iCs/>
          <w:sz w:val="22"/>
          <w:szCs w:val="22"/>
        </w:rPr>
        <w:t>Proof-of-Useful-Work: BlockChain Mining by Solving Real-Life Optimization Problems,</w:t>
      </w:r>
      <w:r>
        <w:rPr>
          <w:rFonts w:hint="default"/>
          <w:sz w:val="22"/>
          <w:szCs w:val="22"/>
        </w:rPr>
        <w:t xml:space="preserve">“ Symmetry, vol. 14, no. 9, стр. 1831, 2022.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"https://www.proquest.com/docview/2716582852?sourcetype=Scholarly Journals" </w:instrText>
      </w:r>
      <w:r>
        <w:rPr>
          <w:rFonts w:ascii="SimSun" w:hAnsi="SimSun" w:eastAsia="SimSun" w:cs="SimSun"/>
          <w:sz w:val="24"/>
          <w:szCs w:val="24"/>
        </w:rPr>
        <w:fldChar w:fldCharType="separate"/>
      </w:r>
      <w:r>
        <w:rPr>
          <w:rStyle w:val="11"/>
          <w:rFonts w:ascii="SimSun" w:hAnsi="SimSun" w:eastAsia="SimSun" w:cs="SimSun"/>
          <w:sz w:val="24"/>
          <w:szCs w:val="24"/>
        </w:rPr>
        <w:t>Proof-of-Useful-Work: BlockChain Mining by - ProQuest</w:t>
      </w:r>
      <w:r>
        <w:rPr>
          <w:rFonts w:ascii="SimSun" w:hAnsi="SimSun" w:eastAsia="SimSun" w:cs="SimSun"/>
          <w:sz w:val="24"/>
          <w:szCs w:val="24"/>
        </w:rPr>
        <w:fldChar w:fldCharType="end"/>
      </w:r>
      <w:r>
        <w:rPr>
          <w:rFonts w:hint="default" w:ascii="SimSun" w:hAnsi="SimSun" w:eastAsia="SimSun" w:cs="SimSun"/>
          <w:sz w:val="24"/>
          <w:szCs w:val="24"/>
          <w:lang w:val="en-US"/>
        </w:rPr>
        <w:t xml:space="preserve"> </w:t>
      </w:r>
      <w:r>
        <w:rPr>
          <w:rFonts w:hint="default"/>
          <w:sz w:val="22"/>
          <w:szCs w:val="22"/>
        </w:rPr>
        <w:t>(датум приступа: 2025-09-13).</w:t>
      </w:r>
      <w:bookmarkEnd w:id="23"/>
    </w:p>
    <w:p w14:paraId="4EF1CB66">
      <w:pPr>
        <w:pStyle w:val="24"/>
        <w:bidi w:val="0"/>
        <w:ind w:left="360" w:leftChars="0" w:hanging="360" w:firstLineChars="0"/>
        <w:rPr>
          <w:sz w:val="22"/>
          <w:szCs w:val="22"/>
        </w:rPr>
      </w:pPr>
      <w:bookmarkStart w:id="24" w:name="_Ref24673"/>
      <w:bookmarkEnd w:id="24"/>
      <w:r>
        <w:rPr>
          <w:rFonts w:hint="default"/>
          <w:sz w:val="22"/>
          <w:szCs w:val="22"/>
        </w:rPr>
        <w:t>A. Haeberlen, P. Kouznetsov и P. Druschel, „</w:t>
      </w:r>
      <w:r>
        <w:rPr>
          <w:rFonts w:hint="default"/>
          <w:i/>
          <w:iCs/>
          <w:sz w:val="22"/>
          <w:szCs w:val="22"/>
        </w:rPr>
        <w:t>PeerReview: Practical accountability for distributed systems,</w:t>
      </w:r>
      <w:r>
        <w:rPr>
          <w:rFonts w:hint="default"/>
          <w:sz w:val="22"/>
          <w:szCs w:val="22"/>
        </w:rPr>
        <w:t xml:space="preserve">“ у Proceedings of the Twenty-First ACM Symposium on Operating Systems Principles (SOSP), 2007, стр. 175–188. Доступно на: </w:t>
      </w:r>
      <w:r>
        <w:rPr>
          <w:rFonts w:ascii="SimSun" w:hAnsi="SimSun" w:eastAsia="SimSun" w:cs="SimSun"/>
          <w:sz w:val="24"/>
          <w:szCs w:val="24"/>
        </w:rPr>
        <w:fldChar w:fldCharType="begin"/>
      </w:r>
      <w:r>
        <w:rPr>
          <w:rFonts w:ascii="SimSun" w:hAnsi="SimSun" w:eastAsia="SimSun" w:cs="SimSun"/>
          <w:sz w:val="24"/>
          <w:szCs w:val="24"/>
        </w:rPr>
        <w:instrText xml:space="preserve"> HYPERLINK "https://dl.acm.org/doi/epdf/10.1145/1323293.1294279" </w:instrText>
      </w:r>
      <w:r>
        <w:rPr>
          <w:rFonts w:ascii="SimSun" w:hAnsi="SimSun" w:eastAsia="SimSun" w:cs="SimSun"/>
          <w:sz w:val="24"/>
          <w:szCs w:val="24"/>
        </w:rPr>
        <w:fldChar w:fldCharType="separate"/>
      </w:r>
      <w:r>
        <w:rPr>
          <w:rStyle w:val="11"/>
          <w:rFonts w:ascii="SimSun" w:hAnsi="SimSun" w:eastAsia="SimSun" w:cs="SimSun"/>
          <w:sz w:val="24"/>
          <w:szCs w:val="24"/>
        </w:rPr>
        <w:t>PeerReview</w:t>
      </w:r>
      <w:r>
        <w:rPr>
          <w:rFonts w:ascii="SimSun" w:hAnsi="SimSun" w:eastAsia="SimSun" w:cs="SimSun"/>
          <w:sz w:val="24"/>
          <w:szCs w:val="24"/>
        </w:rPr>
        <w:fldChar w:fldCharType="end"/>
      </w:r>
      <w:r>
        <w:rPr>
          <w:rFonts w:hint="default"/>
          <w:sz w:val="22"/>
          <w:szCs w:val="22"/>
        </w:rPr>
        <w:t xml:space="preserve"> (датум приступа: 2025-09-13).</w:t>
      </w:r>
    </w:p>
    <w:p w14:paraId="080E435B">
      <w:pPr>
        <w:pStyle w:val="24"/>
        <w:bidi w:val="0"/>
        <w:ind w:left="360" w:leftChars="0" w:hanging="360" w:firstLineChars="0"/>
        <w:rPr>
          <w:sz w:val="22"/>
          <w:szCs w:val="22"/>
        </w:rPr>
      </w:pPr>
      <w:bookmarkStart w:id="25" w:name="_Ref3680"/>
      <w:r>
        <w:rPr>
          <w:rFonts w:hint="default"/>
          <w:sz w:val="22"/>
          <w:szCs w:val="22"/>
        </w:rPr>
        <w:t>A. Singh, T.-W. J. Ngan, P. Druschel и D. S. Wallach, „</w:t>
      </w:r>
      <w:r>
        <w:rPr>
          <w:rFonts w:hint="default"/>
          <w:i/>
          <w:iCs/>
          <w:sz w:val="22"/>
          <w:szCs w:val="22"/>
        </w:rPr>
        <w:t>Eclipse Attacks on Overlay Networks: Threats and Defenses,</w:t>
      </w:r>
      <w:r>
        <w:rPr>
          <w:rFonts w:hint="default"/>
          <w:sz w:val="22"/>
          <w:szCs w:val="22"/>
        </w:rPr>
        <w:t>“ у Proceedings of the 3rd USENIX Symposium on Networked Systems Design and Implementation (NSDI '06), San Jose, CA, USA, мај 2006, стр. 55–68. Доступно на:</w:t>
      </w:r>
      <w:r>
        <w:rPr>
          <w:rFonts w:hint="default"/>
          <w:sz w:val="22"/>
          <w:szCs w:val="22"/>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"https://people.mpi-sws.org/~druschel/publications/Eclipse-Infocom.pdf" </w:instrText>
      </w:r>
      <w:r>
        <w:rPr>
          <w:rFonts w:ascii="SimSun" w:hAnsi="SimSun" w:eastAsia="SimSun" w:cs="SimSun"/>
          <w:sz w:val="24"/>
          <w:szCs w:val="24"/>
        </w:rPr>
        <w:fldChar w:fldCharType="separate"/>
      </w:r>
      <w:r>
        <w:rPr>
          <w:rStyle w:val="11"/>
          <w:rFonts w:ascii="SimSun" w:hAnsi="SimSun" w:eastAsia="SimSun" w:cs="SimSun"/>
          <w:sz w:val="24"/>
          <w:szCs w:val="24"/>
        </w:rPr>
        <w:t>Eclipse-Infocom.pdf</w:t>
      </w:r>
      <w:r>
        <w:rPr>
          <w:rFonts w:ascii="SimSun" w:hAnsi="SimSun" w:eastAsia="SimSun" w:cs="SimSun"/>
          <w:sz w:val="24"/>
          <w:szCs w:val="24"/>
        </w:rPr>
        <w:fldChar w:fldCharType="end"/>
      </w:r>
      <w:r>
        <w:rPr>
          <w:rFonts w:hint="default"/>
          <w:sz w:val="22"/>
          <w:szCs w:val="22"/>
        </w:rPr>
        <w:t xml:space="preserve"> (датум приступа: 2025-09-15).</w:t>
      </w:r>
      <w:bookmarkEnd w:id="25"/>
    </w:p>
    <w:p w14:paraId="31787B98">
      <w:pPr>
        <w:pStyle w:val="24"/>
        <w:bidi w:val="0"/>
        <w:ind w:left="360" w:leftChars="0" w:hanging="360" w:firstLineChars="0"/>
        <w:rPr>
          <w:sz w:val="22"/>
          <w:szCs w:val="22"/>
        </w:rPr>
      </w:pPr>
      <w:r>
        <w:rPr>
          <w:rFonts w:hint="default"/>
          <w:sz w:val="22"/>
          <w:szCs w:val="22"/>
        </w:rPr>
        <w:t>I. Baumgart и S. Mies, „</w:t>
      </w:r>
      <w:r>
        <w:rPr>
          <w:rFonts w:hint="default"/>
          <w:i/>
          <w:iCs/>
          <w:sz w:val="22"/>
          <w:szCs w:val="22"/>
        </w:rPr>
        <w:t>S/Kademlia: A Practicable Approach Towards Secure Key-Based Routing</w:t>
      </w:r>
      <w:r>
        <w:rPr>
          <w:rFonts w:hint="default"/>
          <w:sz w:val="22"/>
          <w:szCs w:val="22"/>
        </w:rPr>
        <w:t>,“ у 2007 International Conference on Parallel and Distributed Systems (ICPADS), Hsinchu, Taiwan, 2007, стр. 1–8. Доступно на:</w:t>
      </w:r>
      <w:r>
        <w:rPr>
          <w:rFonts w:hint="default"/>
          <w:sz w:val="22"/>
          <w:szCs w:val="22"/>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"https://telematics.tm.kit.edu/publications/Files/267/SKademlia_2007.pdf" </w:instrText>
      </w:r>
      <w:r>
        <w:rPr>
          <w:rFonts w:ascii="SimSun" w:hAnsi="SimSun" w:eastAsia="SimSun" w:cs="SimSun"/>
          <w:sz w:val="24"/>
          <w:szCs w:val="24"/>
        </w:rPr>
        <w:fldChar w:fldCharType="separate"/>
      </w:r>
      <w:r>
        <w:rPr>
          <w:rStyle w:val="11"/>
          <w:rFonts w:ascii="SimSun" w:hAnsi="SimSun" w:eastAsia="SimSun" w:cs="SimSun"/>
          <w:sz w:val="24"/>
          <w:szCs w:val="24"/>
        </w:rPr>
        <w:t>SKademlia_2007.pdf</w:t>
      </w:r>
      <w:r>
        <w:rPr>
          <w:rFonts w:ascii="SimSun" w:hAnsi="SimSun" w:eastAsia="SimSun" w:cs="SimSun"/>
          <w:sz w:val="24"/>
          <w:szCs w:val="24"/>
        </w:rPr>
        <w:fldChar w:fldCharType="end"/>
      </w:r>
      <w:r>
        <w:rPr>
          <w:rFonts w:hint="default"/>
          <w:sz w:val="22"/>
          <w:szCs w:val="22"/>
        </w:rPr>
        <w:t xml:space="preserve"> (датум приступа: 2025-09-15).</w:t>
      </w:r>
    </w:p>
    <w:p w14:paraId="7A43D5F0">
      <w:pPr>
        <w:pStyle w:val="24"/>
        <w:bidi w:val="0"/>
        <w:ind w:left="360" w:leftChars="0" w:hanging="360" w:firstLineChars="0"/>
        <w:rPr>
          <w:sz w:val="22"/>
          <w:szCs w:val="22"/>
        </w:rPr>
      </w:pPr>
      <w:bookmarkStart w:id="26" w:name="_Ref16772"/>
      <w:bookmarkEnd w:id="26"/>
      <w:bookmarkStart w:id="27" w:name="_Ref24638"/>
      <w:r>
        <w:rPr>
          <w:rFonts w:hint="default"/>
          <w:sz w:val="22"/>
          <w:szCs w:val="22"/>
        </w:rPr>
        <w:t>M. Hawa, R. Al-Zubi, K. A. Darabkh и G. Al-Sukkar, „</w:t>
      </w:r>
      <w:r>
        <w:rPr>
          <w:rFonts w:hint="default"/>
          <w:i/>
          <w:iCs/>
          <w:sz w:val="22"/>
          <w:szCs w:val="22"/>
        </w:rPr>
        <w:t>On Combating Content Poisoning in Peer-to-Peer Networks,</w:t>
      </w:r>
      <w:r>
        <w:rPr>
          <w:rFonts w:hint="default"/>
          <w:sz w:val="22"/>
          <w:szCs w:val="22"/>
        </w:rPr>
        <w:t>“ у Proc. World Congress on Engineering (WCE 2013), London, U.K., јул 2013, vol. II, стр. 1276–1280. Доступно на:</w:t>
      </w:r>
      <w:r>
        <w:rPr>
          <w:rFonts w:hint="default"/>
          <w:sz w:val="22"/>
          <w:szCs w:val="22"/>
          <w:lang w:val="en-US"/>
        </w:rPr>
        <w:t xml:space="preserve"> </w:t>
      </w:r>
      <w:r>
        <w:rPr>
          <w:rFonts w:hint="default"/>
          <w:sz w:val="22"/>
          <w:szCs w:val="22"/>
          <w:lang w:val="en-US"/>
        </w:rPr>
        <w:fldChar w:fldCharType="begin"/>
      </w:r>
      <w:r>
        <w:rPr>
          <w:rFonts w:hint="default"/>
          <w:sz w:val="22"/>
          <w:szCs w:val="22"/>
          <w:lang w:val="en-US"/>
        </w:rPr>
        <w:instrText xml:space="preserve"> HYPERLINK "https://www.iaeng.org/publication/WCE2013/WCE2013_pp1276-1280.pdf" </w:instrText>
      </w:r>
      <w:r>
        <w:rPr>
          <w:rFonts w:hint="default"/>
          <w:sz w:val="22"/>
          <w:szCs w:val="22"/>
          <w:lang w:val="en-US"/>
        </w:rPr>
        <w:fldChar w:fldCharType="separate"/>
      </w:r>
      <w:r>
        <w:rPr>
          <w:rStyle w:val="11"/>
          <w:rFonts w:hint="default"/>
          <w:sz w:val="22"/>
          <w:szCs w:val="22"/>
          <w:lang w:val="en-US"/>
        </w:rPr>
        <w:t>https://www.iaeng.org/publication/WCE2013/WCE2013_pp1276-1280.pdf</w:t>
      </w:r>
      <w:r>
        <w:rPr>
          <w:rFonts w:hint="default"/>
          <w:sz w:val="22"/>
          <w:szCs w:val="22"/>
          <w:lang w:val="en-US"/>
        </w:rPr>
        <w:fldChar w:fldCharType="end"/>
      </w:r>
      <w:r>
        <w:rPr>
          <w:rFonts w:hint="default"/>
          <w:sz w:val="22"/>
          <w:szCs w:val="22"/>
          <w:lang w:val="en-US"/>
        </w:rPr>
        <w:t xml:space="preserve"> </w:t>
      </w:r>
      <w:r>
        <w:rPr>
          <w:rFonts w:hint="default"/>
          <w:sz w:val="22"/>
          <w:szCs w:val="22"/>
        </w:rPr>
        <w:t>(датум приступа: 2025-09-</w:t>
      </w:r>
      <w:r>
        <w:rPr>
          <w:rFonts w:hint="default"/>
          <w:sz w:val="22"/>
          <w:szCs w:val="22"/>
          <w:lang w:val="en-US"/>
        </w:rPr>
        <w:t>21</w:t>
      </w:r>
      <w:r>
        <w:rPr>
          <w:rFonts w:hint="default"/>
          <w:sz w:val="22"/>
          <w:szCs w:val="22"/>
        </w:rPr>
        <w:t>).</w:t>
      </w:r>
      <w:bookmarkEnd w:id="27"/>
    </w:p>
    <w:p w14:paraId="2690CD72">
      <w:pPr>
        <w:pStyle w:val="24"/>
        <w:bidi w:val="0"/>
        <w:ind w:left="360" w:leftChars="0" w:hanging="360" w:firstLineChars="0"/>
        <w:rPr>
          <w:rFonts w:hint="default"/>
          <w:sz w:val="22"/>
          <w:szCs w:val="22"/>
        </w:rPr>
      </w:pPr>
      <w:bookmarkStart w:id="28" w:name="_Ref24593"/>
      <w:r>
        <w:rPr>
          <w:rFonts w:hint="default"/>
          <w:sz w:val="22"/>
          <w:szCs w:val="22"/>
        </w:rPr>
        <w:t>N. Naoumov и K. Ross, „</w:t>
      </w:r>
      <w:r>
        <w:rPr>
          <w:rFonts w:hint="default"/>
          <w:i/>
          <w:iCs/>
          <w:sz w:val="22"/>
          <w:szCs w:val="22"/>
        </w:rPr>
        <w:t>Exploiting P2P Systems for DDoS Attacks,</w:t>
      </w:r>
      <w:r>
        <w:rPr>
          <w:rFonts w:hint="default"/>
          <w:sz w:val="22"/>
          <w:szCs w:val="22"/>
        </w:rPr>
        <w:t>“ у Proc. 1st Int. Conf. Scalable Information Systems (INFOSCALE '06), Hong Kong, мај 2006. Доступно на:</w:t>
      </w:r>
      <w:r>
        <w:rPr>
          <w:rFonts w:hint="default"/>
          <w:sz w:val="22"/>
          <w:szCs w:val="22"/>
          <w:lang w:val="en-US"/>
        </w:rPr>
        <w:t xml:space="preserve"> </w:t>
      </w:r>
      <w:r>
        <w:rPr>
          <w:rFonts w:hint="default"/>
          <w:sz w:val="22"/>
          <w:szCs w:val="22"/>
          <w:lang w:val="en-US"/>
        </w:rPr>
        <w:fldChar w:fldCharType="begin"/>
      </w:r>
      <w:r>
        <w:rPr>
          <w:rFonts w:hint="default"/>
          <w:sz w:val="22"/>
          <w:szCs w:val="22"/>
          <w:lang w:val="en-US"/>
        </w:rPr>
        <w:instrText xml:space="preserve"> HYPERLINK "https://cse.engineering.nyu.edu/~ross/papers/p2pddos.pdf" </w:instrText>
      </w:r>
      <w:r>
        <w:rPr>
          <w:rFonts w:hint="default"/>
          <w:sz w:val="22"/>
          <w:szCs w:val="22"/>
          <w:lang w:val="en-US"/>
        </w:rPr>
        <w:fldChar w:fldCharType="separate"/>
      </w:r>
      <w:r>
        <w:rPr>
          <w:rStyle w:val="11"/>
          <w:rFonts w:hint="default"/>
          <w:sz w:val="22"/>
          <w:szCs w:val="22"/>
          <w:lang w:val="en-US"/>
        </w:rPr>
        <w:t>https://cse.engineering.nyu.edu/~ross/papers/p2pddos.pdf</w:t>
      </w:r>
      <w:r>
        <w:rPr>
          <w:rFonts w:hint="default"/>
          <w:sz w:val="22"/>
          <w:szCs w:val="22"/>
          <w:lang w:val="en-US"/>
        </w:rPr>
        <w:fldChar w:fldCharType="end"/>
      </w:r>
      <w:r>
        <w:rPr>
          <w:rFonts w:hint="default"/>
          <w:sz w:val="22"/>
          <w:szCs w:val="22"/>
          <w:lang w:val="en-US"/>
        </w:rPr>
        <w:t xml:space="preserve"> </w:t>
      </w:r>
      <w:r>
        <w:rPr>
          <w:rFonts w:hint="default" w:ascii="Times New Roman" w:hAnsi="Times New Roman" w:eastAsia="SimSun" w:cs="Times New Roman"/>
          <w:sz w:val="22"/>
          <w:szCs w:val="22"/>
        </w:rPr>
        <w:t>(датум приступа: 2025-09-21).</w:t>
      </w:r>
      <w:bookmarkEnd w:id="28"/>
    </w:p>
    <w:p w14:paraId="1EBF798C">
      <w:pPr>
        <w:pStyle w:val="24"/>
        <w:bidi w:val="0"/>
        <w:ind w:left="360" w:leftChars="0" w:hanging="360" w:firstLineChars="0"/>
        <w:rPr>
          <w:rFonts w:hint="default"/>
          <w:sz w:val="22"/>
          <w:szCs w:val="22"/>
        </w:rPr>
      </w:pPr>
      <w:r>
        <w:rPr>
          <w:rFonts w:hint="default" w:ascii="Times New Roman" w:hAnsi="Times New Roman" w:eastAsia="SimSun" w:cs="Times New Roman"/>
          <w:sz w:val="22"/>
          <w:szCs w:val="22"/>
          <w:lang w:val="en-US"/>
        </w:rPr>
        <w:t>M. Apostolaki, A. Zohar и L. Vanbever, „</w:t>
      </w:r>
      <w:r>
        <w:rPr>
          <w:rFonts w:hint="default" w:ascii="Times New Roman" w:hAnsi="Times New Roman" w:eastAsia="SimSun" w:cs="Times New Roman"/>
          <w:i/>
          <w:iCs/>
          <w:sz w:val="22"/>
          <w:szCs w:val="22"/>
          <w:lang w:val="en-US"/>
        </w:rPr>
        <w:t>Hijacking Bitcoin: Routing Attacks on Cryptocurrencies,</w:t>
      </w:r>
      <w:r>
        <w:rPr>
          <w:rFonts w:hint="default" w:ascii="Times New Roman" w:hAnsi="Times New Roman" w:eastAsia="SimSun" w:cs="Times New Roman"/>
          <w:sz w:val="22"/>
          <w:szCs w:val="22"/>
          <w:lang w:val="en-US"/>
        </w:rPr>
        <w:t xml:space="preserve">“ у 2017 IEEE Symposium on Security and Privacy (SP), San Jose, CA, USA, 2017, стр. 375–392. Доступно на: </w:t>
      </w:r>
      <w:r>
        <w:rPr>
          <w:rFonts w:hint="default" w:ascii="Times New Roman" w:hAnsi="Times New Roman" w:eastAsia="SimSun" w:cs="Times New Roman"/>
          <w:sz w:val="22"/>
          <w:szCs w:val="22"/>
          <w:lang w:val="sr-Cyrl-RS"/>
        </w:rPr>
        <w:fldChar w:fldCharType="begin"/>
      </w:r>
      <w:r>
        <w:rPr>
          <w:rFonts w:hint="default" w:ascii="Times New Roman" w:hAnsi="Times New Roman" w:eastAsia="SimSun" w:cs="Times New Roman"/>
          <w:sz w:val="22"/>
          <w:szCs w:val="22"/>
          <w:lang w:val="sr-Cyrl-RS"/>
        </w:rPr>
        <w:instrText xml:space="preserve"> HYPERLINK "https://ar5iv.labs.arxiv.org/html/1605.07524" </w:instrText>
      </w:r>
      <w:r>
        <w:rPr>
          <w:rFonts w:hint="default" w:ascii="Times New Roman" w:hAnsi="Times New Roman" w:eastAsia="SimSun" w:cs="Times New Roman"/>
          <w:sz w:val="22"/>
          <w:szCs w:val="22"/>
          <w:lang w:val="sr-Cyrl-RS"/>
        </w:rPr>
        <w:fldChar w:fldCharType="separate"/>
      </w:r>
      <w:r>
        <w:rPr>
          <w:rStyle w:val="11"/>
          <w:rFonts w:hint="default" w:ascii="Times New Roman" w:hAnsi="Times New Roman" w:eastAsia="SimSun" w:cs="Times New Roman"/>
          <w:sz w:val="22"/>
          <w:szCs w:val="22"/>
          <w:lang w:val="sr-Cyrl-RS"/>
        </w:rPr>
        <w:t>https://ar5iv.labs.arxiv.org/html/1605.07524</w:t>
      </w:r>
      <w:r>
        <w:rPr>
          <w:rFonts w:hint="default" w:ascii="Times New Roman" w:hAnsi="Times New Roman" w:eastAsia="SimSun" w:cs="Times New Roman"/>
          <w:sz w:val="22"/>
          <w:szCs w:val="22"/>
          <w:lang w:val="sr-Cyrl-RS"/>
        </w:rPr>
        <w:fldChar w:fldCharType="end"/>
      </w:r>
      <w:r>
        <w:rPr>
          <w:rFonts w:hint="default" w:ascii="Times New Roman" w:hAnsi="Times New Roman" w:eastAsia="SimSun" w:cs="Times New Roman"/>
          <w:sz w:val="22"/>
          <w:szCs w:val="22"/>
          <w:lang w:val="sr-Cyrl-RS"/>
        </w:rPr>
        <w:t xml:space="preserve"> </w:t>
      </w:r>
      <w:r>
        <w:rPr>
          <w:rFonts w:hint="default" w:ascii="Times New Roman" w:hAnsi="Times New Roman" w:eastAsia="SimSun" w:cs="Times New Roman"/>
          <w:sz w:val="22"/>
          <w:szCs w:val="22"/>
        </w:rPr>
        <w:t>(датум приступа: 2025-09-21).</w:t>
      </w:r>
    </w:p>
    <w:p w14:paraId="79261640">
      <w:pPr>
        <w:pStyle w:val="24"/>
        <w:bidi w:val="0"/>
        <w:ind w:left="360" w:leftChars="0" w:hanging="360" w:firstLineChars="0"/>
        <w:rPr>
          <w:sz w:val="22"/>
          <w:szCs w:val="22"/>
        </w:rPr>
      </w:pPr>
      <w:r>
        <w:rPr>
          <w:rFonts w:hint="default"/>
          <w:sz w:val="22"/>
          <w:szCs w:val="22"/>
          <w:lang w:val="en-US"/>
        </w:rPr>
        <w:t>D. Stutzbach и R. Rejaie, „</w:t>
      </w:r>
      <w:r>
        <w:rPr>
          <w:rFonts w:hint="default"/>
          <w:i/>
          <w:iCs/>
          <w:sz w:val="22"/>
          <w:szCs w:val="22"/>
          <w:lang w:val="en-US"/>
        </w:rPr>
        <w:t>Understanding churn in peer-to-peer networks,</w:t>
      </w:r>
      <w:r>
        <w:rPr>
          <w:rFonts w:hint="default"/>
          <w:sz w:val="22"/>
          <w:szCs w:val="22"/>
          <w:lang w:val="en-US"/>
        </w:rPr>
        <w:t xml:space="preserve">“ у Proceedings of the 6th ACM SIGCOMM Conference on Internet Measurement (IMC), Rio de Janeiro, Brazil, 2006, стр. 189–202. Доступно на: </w:t>
      </w:r>
      <w:r>
        <w:rPr>
          <w:rFonts w:hint="default"/>
          <w:sz w:val="22"/>
          <w:szCs w:val="22"/>
          <w:lang w:val="sr-Cyrl-RS"/>
        </w:rPr>
        <w:t xml:space="preserve"> </w:t>
      </w:r>
      <w:r>
        <w:rPr>
          <w:rFonts w:hint="default"/>
          <w:sz w:val="22"/>
          <w:szCs w:val="22"/>
          <w:lang w:val="sr-Cyrl-RS"/>
        </w:rPr>
        <w:fldChar w:fldCharType="begin"/>
      </w:r>
      <w:r>
        <w:rPr>
          <w:rFonts w:hint="default"/>
          <w:sz w:val="22"/>
          <w:szCs w:val="22"/>
          <w:lang w:val="sr-Cyrl-RS"/>
        </w:rPr>
        <w:instrText xml:space="preserve"> HYPERLINK "https://ix.cs.uoregon.edu/~reza/PUB/churn.pdf" </w:instrText>
      </w:r>
      <w:r>
        <w:rPr>
          <w:rFonts w:hint="default"/>
          <w:sz w:val="22"/>
          <w:szCs w:val="22"/>
          <w:lang w:val="sr-Cyrl-RS"/>
        </w:rPr>
        <w:fldChar w:fldCharType="separate"/>
      </w:r>
      <w:r>
        <w:rPr>
          <w:rStyle w:val="11"/>
          <w:rFonts w:hint="default"/>
          <w:sz w:val="22"/>
          <w:szCs w:val="22"/>
          <w:lang w:val="sr-Cyrl-RS"/>
        </w:rPr>
        <w:t>https://ix.cs.uoregon.edu/~reza/PUB/churn.pdf</w:t>
      </w:r>
      <w:r>
        <w:rPr>
          <w:rFonts w:hint="default"/>
          <w:sz w:val="22"/>
          <w:szCs w:val="22"/>
          <w:lang w:val="sr-Cyrl-RS"/>
        </w:rPr>
        <w:fldChar w:fldCharType="end"/>
      </w:r>
      <w:r>
        <w:rPr>
          <w:rFonts w:hint="default"/>
          <w:sz w:val="22"/>
          <w:szCs w:val="22"/>
          <w:lang w:val="sr-Cyrl-RS"/>
        </w:rPr>
        <w:t xml:space="preserve"> </w:t>
      </w:r>
      <w:r>
        <w:rPr>
          <w:rFonts w:hint="default" w:ascii="Times New Roman" w:hAnsi="Times New Roman" w:eastAsia="SimSun" w:cs="Times New Roman"/>
          <w:sz w:val="22"/>
          <w:szCs w:val="22"/>
        </w:rPr>
        <w:t>(датум приступа: 2025-09-21).</w:t>
      </w:r>
    </w:p>
    <w:p w14:paraId="4C0049F5">
      <w:pPr>
        <w:pStyle w:val="24"/>
        <w:bidi w:val="0"/>
        <w:ind w:left="360" w:leftChars="0" w:hanging="360" w:firstLineChars="0"/>
        <w:rPr>
          <w:sz w:val="22"/>
          <w:szCs w:val="22"/>
        </w:rPr>
      </w:pPr>
      <w:r>
        <w:rPr>
          <w:rFonts w:hint="default"/>
          <w:sz w:val="22"/>
          <w:szCs w:val="22"/>
        </w:rPr>
        <w:t>M. Saad, J. Spaulding, L. Njilla, C. Kamhoua, S. Shetty, D. Nyang и A. Mohaisen, „</w:t>
      </w:r>
      <w:r>
        <w:rPr>
          <w:rFonts w:hint="default"/>
          <w:i/>
          <w:iCs/>
          <w:sz w:val="22"/>
          <w:szCs w:val="22"/>
        </w:rPr>
        <w:t>Exploring the Attack Surface of Blockchain: A Systematic Overview,</w:t>
      </w:r>
      <w:r>
        <w:rPr>
          <w:rFonts w:hint="default"/>
          <w:sz w:val="22"/>
          <w:szCs w:val="22"/>
        </w:rPr>
        <w:t>“ IEEE Communications Surveys &amp; Tutorials, vol. 21, no. 3, стр. 1977–2008, 2019. Доступно на:</w:t>
      </w:r>
      <w:r>
        <w:rPr>
          <w:rFonts w:hint="default"/>
          <w:sz w:val="22"/>
          <w:szCs w:val="22"/>
          <w:lang w:val="en-US"/>
        </w:rPr>
        <w:t xml:space="preserve"> </w:t>
      </w:r>
      <w:r>
        <w:rPr>
          <w:rFonts w:hint="default"/>
          <w:sz w:val="22"/>
          <w:szCs w:val="22"/>
          <w:lang w:val="en-US"/>
        </w:rPr>
        <w:fldChar w:fldCharType="begin"/>
      </w:r>
      <w:r>
        <w:rPr>
          <w:rFonts w:hint="default"/>
          <w:sz w:val="22"/>
          <w:szCs w:val="22"/>
          <w:lang w:val="en-US"/>
        </w:rPr>
        <w:instrText xml:space="preserve"> HYPERLINK "https://arxiv.org/pdf/1904.03487" </w:instrText>
      </w:r>
      <w:r>
        <w:rPr>
          <w:rFonts w:hint="default"/>
          <w:sz w:val="22"/>
          <w:szCs w:val="22"/>
          <w:lang w:val="en-US"/>
        </w:rPr>
        <w:fldChar w:fldCharType="separate"/>
      </w:r>
      <w:r>
        <w:rPr>
          <w:rStyle w:val="11"/>
          <w:rFonts w:hint="default"/>
          <w:sz w:val="22"/>
          <w:szCs w:val="22"/>
          <w:lang w:val="en-US"/>
        </w:rPr>
        <w:t>https://arxiv.org/pdf/1904.03487</w:t>
      </w:r>
      <w:r>
        <w:rPr>
          <w:rFonts w:hint="default"/>
          <w:sz w:val="22"/>
          <w:szCs w:val="22"/>
          <w:lang w:val="en-US"/>
        </w:rPr>
        <w:fldChar w:fldCharType="end"/>
      </w:r>
      <w:r>
        <w:rPr>
          <w:rFonts w:hint="default"/>
          <w:sz w:val="22"/>
          <w:szCs w:val="22"/>
          <w:lang w:val="en-US"/>
        </w:rPr>
        <w:t xml:space="preserve"> </w:t>
      </w:r>
      <w:r>
        <w:rPr>
          <w:rFonts w:hint="default"/>
          <w:sz w:val="22"/>
          <w:szCs w:val="22"/>
          <w:lang w:val="sr-Cyrl-RS"/>
        </w:rPr>
        <w:t xml:space="preserve"> </w:t>
      </w:r>
      <w:r>
        <w:rPr>
          <w:rFonts w:hint="default" w:ascii="Times New Roman" w:hAnsi="Times New Roman" w:eastAsia="SimSun" w:cs="Times New Roman"/>
          <w:sz w:val="22"/>
          <w:szCs w:val="22"/>
        </w:rPr>
        <w:t>(датум приступа: 2025-09-21).</w:t>
      </w:r>
    </w:p>
    <w:p w14:paraId="4426299D">
      <w:pPr>
        <w:pStyle w:val="24"/>
        <w:bidi w:val="0"/>
        <w:ind w:left="360" w:leftChars="0" w:hanging="360" w:firstLineChars="0"/>
        <w:rPr>
          <w:sz w:val="22"/>
          <w:szCs w:val="22"/>
        </w:rPr>
      </w:pPr>
      <w:r>
        <w:rPr>
          <w:rFonts w:hint="default"/>
          <w:sz w:val="22"/>
          <w:szCs w:val="22"/>
        </w:rPr>
        <w:t>J. R. Douceur, „</w:t>
      </w:r>
      <w:r>
        <w:rPr>
          <w:rFonts w:hint="default"/>
          <w:i/>
          <w:iCs/>
          <w:sz w:val="22"/>
          <w:szCs w:val="22"/>
        </w:rPr>
        <w:t>The Sybil Attack,</w:t>
      </w:r>
      <w:r>
        <w:rPr>
          <w:rFonts w:hint="default"/>
          <w:sz w:val="22"/>
          <w:szCs w:val="22"/>
        </w:rPr>
        <w:t xml:space="preserve">“ у Peer-to-Peer Systems: First International Workshop (IPTPS 2002) (Lecture Notes in Computer Science, vol. 2429), Berlin, Germany: Springer, 2002, стр. 251–260.  Доступно на: </w:t>
      </w:r>
      <w:r>
        <w:rPr>
          <w:rFonts w:hint="default"/>
          <w:sz w:val="22"/>
          <w:szCs w:val="22"/>
        </w:rPr>
        <w:fldChar w:fldCharType="begin"/>
      </w:r>
      <w:r>
        <w:rPr>
          <w:rFonts w:hint="default"/>
          <w:sz w:val="22"/>
          <w:szCs w:val="22"/>
        </w:rPr>
        <w:instrText xml:space="preserve"> HYPERLINK "https://www.microsoft.com/en-us/research/wp-content/uploads/2002/01/IPTPS2002.pdf" </w:instrText>
      </w:r>
      <w:r>
        <w:rPr>
          <w:rFonts w:hint="default"/>
          <w:sz w:val="22"/>
          <w:szCs w:val="22"/>
        </w:rPr>
        <w:fldChar w:fldCharType="separate"/>
      </w:r>
      <w:r>
        <w:rPr>
          <w:rStyle w:val="11"/>
          <w:rFonts w:hint="default"/>
          <w:sz w:val="22"/>
          <w:szCs w:val="22"/>
        </w:rPr>
        <w:t>https://www.microsoft.com/en-us/research/wp-content/uploads/2002/01/IPTPS2002.pdf</w:t>
      </w:r>
      <w:r>
        <w:rPr>
          <w:rFonts w:hint="default"/>
          <w:sz w:val="22"/>
          <w:szCs w:val="22"/>
        </w:rPr>
        <w:fldChar w:fldCharType="end"/>
      </w:r>
      <w:r>
        <w:rPr>
          <w:rFonts w:hint="default"/>
          <w:sz w:val="22"/>
          <w:szCs w:val="22"/>
          <w:lang w:val="en-US"/>
        </w:rPr>
        <w:t xml:space="preserve"> </w:t>
      </w:r>
      <w:r>
        <w:rPr>
          <w:rFonts w:hint="default"/>
          <w:sz w:val="22"/>
          <w:szCs w:val="22"/>
        </w:rPr>
        <w:t>(датум приступа: 21. септембар 2025.).</w:t>
      </w:r>
    </w:p>
    <w:p w14:paraId="10CC6C30">
      <w:pPr>
        <w:pStyle w:val="24"/>
        <w:bidi w:val="0"/>
        <w:ind w:left="360" w:leftChars="0" w:hanging="360" w:firstLineChars="0"/>
        <w:rPr>
          <w:sz w:val="22"/>
          <w:szCs w:val="22"/>
        </w:rPr>
      </w:pPr>
      <w:r>
        <w:rPr>
          <w:rFonts w:hint="default"/>
          <w:sz w:val="22"/>
          <w:szCs w:val="22"/>
        </w:rPr>
        <w:t>L. Su и N. H. Vaidya, „</w:t>
      </w:r>
      <w:r>
        <w:rPr>
          <w:rFonts w:hint="default"/>
          <w:i/>
          <w:iCs/>
          <w:sz w:val="22"/>
          <w:szCs w:val="22"/>
        </w:rPr>
        <w:t>Fault-Tolerant Multi-Agent Optimization: Optimal Iterative Distributed Algorithms</w:t>
      </w:r>
      <w:r>
        <w:rPr>
          <w:rFonts w:hint="default"/>
          <w:sz w:val="22"/>
          <w:szCs w:val="22"/>
        </w:rPr>
        <w:t xml:space="preserve">,“ у Proc. 2016 ACM Symposium on Principles of Distributed Computing (PODC '16), Chicago, IL, USA, 2016, стр. 425–434.  Доступно на: </w:t>
      </w:r>
      <w:r>
        <w:rPr>
          <w:rFonts w:hint="default"/>
          <w:sz w:val="22"/>
          <w:szCs w:val="22"/>
        </w:rPr>
        <w:fldChar w:fldCharType="begin"/>
      </w:r>
      <w:r>
        <w:rPr>
          <w:rFonts w:hint="default"/>
          <w:sz w:val="22"/>
          <w:szCs w:val="22"/>
        </w:rPr>
        <w:instrText xml:space="preserve"> HYPERLINK "https://dlnext.acm.org/doi/pdf/10.1145/2933057.2933105" </w:instrText>
      </w:r>
      <w:r>
        <w:rPr>
          <w:rFonts w:hint="default"/>
          <w:sz w:val="22"/>
          <w:szCs w:val="22"/>
        </w:rPr>
        <w:fldChar w:fldCharType="separate"/>
      </w:r>
      <w:r>
        <w:rPr>
          <w:rStyle w:val="11"/>
          <w:rFonts w:hint="default"/>
          <w:sz w:val="22"/>
          <w:szCs w:val="22"/>
        </w:rPr>
        <w:t>https://dlnext.acm.org/doi/pdf/10.1145/2933057.2933105</w:t>
      </w:r>
      <w:r>
        <w:rPr>
          <w:rFonts w:hint="default"/>
          <w:sz w:val="22"/>
          <w:szCs w:val="22"/>
        </w:rPr>
        <w:fldChar w:fldCharType="end"/>
      </w:r>
      <w:r>
        <w:rPr>
          <w:rFonts w:hint="default"/>
          <w:sz w:val="22"/>
          <w:szCs w:val="22"/>
        </w:rPr>
        <w:t xml:space="preserve"> (датум приступа: 21. септембар 2025.).</w:t>
      </w:r>
    </w:p>
    <w:p w14:paraId="31097F4C">
      <w:pPr>
        <w:pStyle w:val="24"/>
        <w:bidi w:val="0"/>
        <w:ind w:left="360" w:leftChars="0" w:hanging="360" w:firstLineChars="0"/>
        <w:rPr>
          <w:sz w:val="22"/>
          <w:szCs w:val="22"/>
        </w:rPr>
      </w:pPr>
      <w:r>
        <w:rPr>
          <w:rFonts w:hint="default"/>
          <w:sz w:val="22"/>
          <w:szCs w:val="22"/>
        </w:rPr>
        <w:t>P. Blanchard, E. M. El Mhamdi, R. Guerraoui и J. Stainer, „</w:t>
      </w:r>
      <w:r>
        <w:rPr>
          <w:rFonts w:hint="default"/>
          <w:i/>
          <w:iCs/>
          <w:sz w:val="22"/>
          <w:szCs w:val="22"/>
        </w:rPr>
        <w:t>Machine Learning with Adversaries: Byzantine Tolerant Gradient Descent,</w:t>
      </w:r>
      <w:r>
        <w:rPr>
          <w:rFonts w:hint="default"/>
          <w:sz w:val="22"/>
          <w:szCs w:val="22"/>
        </w:rPr>
        <w:t xml:space="preserve">“ у Advances in Neural Information Processing Systems 30 (NeurIPS 2017), Long Beach, CA, USA, 2017, стр. 119–129. Доступно на: </w:t>
      </w:r>
      <w:r>
        <w:rPr>
          <w:rFonts w:hint="default"/>
          <w:sz w:val="22"/>
          <w:szCs w:val="22"/>
        </w:rPr>
        <w:fldChar w:fldCharType="begin"/>
      </w:r>
      <w:r>
        <w:rPr>
          <w:rFonts w:hint="default"/>
          <w:sz w:val="22"/>
          <w:szCs w:val="22"/>
        </w:rPr>
        <w:instrText xml:space="preserve"> HYPERLINK "https://proceedings.neurips.cc/paper/2017/file/f4b9ec30ad9f68f89b29639786cb62ef-Paper.pdf" </w:instrText>
      </w:r>
      <w:r>
        <w:rPr>
          <w:rFonts w:hint="default"/>
          <w:sz w:val="22"/>
          <w:szCs w:val="22"/>
        </w:rPr>
        <w:fldChar w:fldCharType="separate"/>
      </w:r>
      <w:r>
        <w:rPr>
          <w:rStyle w:val="11"/>
          <w:rFonts w:hint="default"/>
          <w:sz w:val="22"/>
          <w:szCs w:val="22"/>
        </w:rPr>
        <w:t>https://proceedings.neurips.cc/paper/2017/file/f4b9ec30ad9f68f89b29639786cb62ef-Paper.pdf</w:t>
      </w:r>
      <w:r>
        <w:rPr>
          <w:rFonts w:hint="default"/>
          <w:sz w:val="22"/>
          <w:szCs w:val="22"/>
        </w:rPr>
        <w:fldChar w:fldCharType="end"/>
      </w:r>
      <w:r>
        <w:rPr>
          <w:rFonts w:hint="default"/>
          <w:sz w:val="22"/>
          <w:szCs w:val="22"/>
          <w:lang w:val="en-US"/>
        </w:rPr>
        <w:t xml:space="preserve"> </w:t>
      </w:r>
      <w:r>
        <w:rPr>
          <w:rFonts w:hint="default"/>
          <w:sz w:val="22"/>
          <w:szCs w:val="22"/>
        </w:rPr>
        <w:t xml:space="preserve"> (датум приступа: 21. септембар 2025.).</w:t>
      </w:r>
    </w:p>
    <w:p w14:paraId="34712C99">
      <w:pPr>
        <w:rPr>
          <w:b/>
          <w:sz w:val="32"/>
          <w:szCs w:val="32"/>
        </w:rPr>
      </w:pPr>
      <w:r>
        <w:br w:type="page"/>
      </w:r>
    </w:p>
    <w:p w14:paraId="0CA3089B">
      <w:bookmarkStart w:id="29" w:name="_qsh70q" w:colFirst="0" w:colLast="0"/>
      <w:bookmarkEnd w:id="29"/>
      <w:r>
        <w:br w:type="page"/>
      </w:r>
    </w:p>
    <w:p w14:paraId="74C8BD46">
      <w:pPr>
        <w:pStyle w:val="2"/>
        <w:ind w:firstLine="360"/>
      </w:pPr>
      <w:r>
        <w:t>БИОГРАФИЈА</w:t>
      </w:r>
    </w:p>
    <w:p w14:paraId="54122283">
      <w:pPr>
        <w:ind w:firstLine="567"/>
        <w:jc w:val="both"/>
        <w:rPr>
          <w:rFonts w:hint="default"/>
          <w:sz w:val="22"/>
          <w:szCs w:val="22"/>
          <w:lang w:val="en-US"/>
        </w:rPr>
        <w:sectPr>
          <w:headerReference r:id="rId5" w:type="default"/>
          <w:footerReference r:id="rId6" w:type="default"/>
          <w:pgSz w:w="11906" w:h="16838"/>
          <w:pgMar w:top="1411" w:right="1411" w:bottom="1699" w:left="1987" w:header="720" w:footer="720" w:gutter="0"/>
          <w:cols w:space="720" w:num="1"/>
        </w:sectPr>
      </w:pPr>
      <w:r>
        <w:rPr>
          <w:rFonts w:hint="default"/>
          <w:sz w:val="22"/>
          <w:szCs w:val="22"/>
        </w:rPr>
        <w:t>Милица Радић рођена је 7. септембра 2003. године у Новом Саду. Након завршене основне школе „Свети Сава" у Руменки, уписује гимназију „Светозар Марковић" у Новом Саду, коју завршава 2022. године. Исте године уписује Факултет техничких наука у Новом Саду, смер софтверско инжењерство и информационе технологије. Основне академске студије завршава школске 2025/2026. године, са просечном оценом</w:t>
      </w:r>
      <w:r>
        <w:rPr>
          <w:rFonts w:hint="default"/>
          <w:sz w:val="22"/>
          <w:szCs w:val="22"/>
          <w:lang w:val="en-US"/>
        </w:rPr>
        <w:t xml:space="preserve"> 9.27.</w:t>
      </w:r>
    </w:p>
    <w:p w14:paraId="56C2CDA3">
      <w:pPr>
        <w:rPr>
          <w:b/>
          <w:sz w:val="32"/>
          <w:szCs w:val="32"/>
        </w:rPr>
        <w:sectPr>
          <w:footerReference r:id="rId7" w:type="default"/>
          <w:pgSz w:w="11906" w:h="16838"/>
          <w:pgMar w:top="1411" w:right="1411" w:bottom="1699" w:left="1987" w:header="720" w:footer="720" w:gutter="0"/>
          <w:cols w:space="720" w:num="1"/>
        </w:sectPr>
      </w:pPr>
    </w:p>
    <w:p w14:paraId="0A57BC16">
      <w:pPr>
        <w:pStyle w:val="2"/>
        <w:ind w:left="0"/>
      </w:pPr>
      <w:bookmarkStart w:id="30" w:name="_3as4poj" w:colFirst="0" w:colLast="0"/>
      <w:bookmarkEnd w:id="30"/>
      <w:r>
        <w:t>КЉУЧНА ДОКУМЕНТАЦИЈСКА ИНФОРМАЦИЈА</w:t>
      </w:r>
    </w:p>
    <w:tbl>
      <w:tblPr>
        <w:tblStyle w:val="22"/>
        <w:tblW w:w="7285" w:type="dxa"/>
        <w:tblInd w:w="-2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50"/>
        <w:gridCol w:w="4135"/>
      </w:tblGrid>
      <w:tr w14:paraId="5CAC5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tcW w:w="3150" w:type="dxa"/>
          </w:tcPr>
          <w:p w14:paraId="62D7519C">
            <w:pPr>
              <w:jc w:val="both"/>
              <w:rPr>
                <w:sz w:val="18"/>
                <w:szCs w:val="18"/>
              </w:rPr>
            </w:pPr>
            <w:r>
              <w:rPr>
                <w:sz w:val="18"/>
                <w:szCs w:val="18"/>
              </w:rPr>
              <w:t xml:space="preserve">Редни број, </w:t>
            </w:r>
            <w:r>
              <w:rPr>
                <w:b/>
                <w:sz w:val="18"/>
                <w:szCs w:val="18"/>
              </w:rPr>
              <w:t>РБР</w:t>
            </w:r>
            <w:r>
              <w:rPr>
                <w:sz w:val="18"/>
                <w:szCs w:val="18"/>
              </w:rPr>
              <w:t>:</w:t>
            </w:r>
          </w:p>
        </w:tc>
        <w:tc>
          <w:tcPr>
            <w:tcW w:w="4135" w:type="dxa"/>
          </w:tcPr>
          <w:p w14:paraId="7962C1A8">
            <w:pPr>
              <w:rPr>
                <w:sz w:val="18"/>
                <w:szCs w:val="18"/>
              </w:rPr>
            </w:pPr>
          </w:p>
        </w:tc>
      </w:tr>
      <w:tr w14:paraId="5CB0C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59B125A5">
            <w:pPr>
              <w:rPr>
                <w:sz w:val="18"/>
                <w:szCs w:val="18"/>
              </w:rPr>
            </w:pPr>
            <w:r>
              <w:rPr>
                <w:sz w:val="18"/>
                <w:szCs w:val="18"/>
              </w:rPr>
              <w:t xml:space="preserve">Идентификациони број, </w:t>
            </w:r>
            <w:r>
              <w:rPr>
                <w:b/>
                <w:sz w:val="18"/>
                <w:szCs w:val="18"/>
              </w:rPr>
              <w:t>ИБР</w:t>
            </w:r>
            <w:r>
              <w:rPr>
                <w:sz w:val="18"/>
                <w:szCs w:val="18"/>
              </w:rPr>
              <w:t>:</w:t>
            </w:r>
          </w:p>
        </w:tc>
        <w:tc>
          <w:tcPr>
            <w:tcW w:w="4135" w:type="dxa"/>
          </w:tcPr>
          <w:p w14:paraId="7BFE0FCB">
            <w:pPr>
              <w:rPr>
                <w:sz w:val="18"/>
                <w:szCs w:val="18"/>
              </w:rPr>
            </w:pPr>
          </w:p>
        </w:tc>
      </w:tr>
      <w:tr w14:paraId="0844C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0574C3E9">
            <w:pPr>
              <w:rPr>
                <w:sz w:val="18"/>
                <w:szCs w:val="18"/>
              </w:rPr>
            </w:pPr>
            <w:r>
              <w:rPr>
                <w:sz w:val="18"/>
                <w:szCs w:val="18"/>
              </w:rPr>
              <w:t xml:space="preserve">Тип документације, </w:t>
            </w:r>
            <w:r>
              <w:rPr>
                <w:b/>
                <w:sz w:val="18"/>
                <w:szCs w:val="18"/>
              </w:rPr>
              <w:t>ТД</w:t>
            </w:r>
            <w:r>
              <w:rPr>
                <w:sz w:val="18"/>
                <w:szCs w:val="18"/>
              </w:rPr>
              <w:t>:</w:t>
            </w:r>
          </w:p>
        </w:tc>
        <w:tc>
          <w:tcPr>
            <w:tcW w:w="4135" w:type="dxa"/>
          </w:tcPr>
          <w:p w14:paraId="6B8C812E">
            <w:pPr>
              <w:rPr>
                <w:sz w:val="18"/>
                <w:szCs w:val="18"/>
              </w:rPr>
            </w:pPr>
            <w:r>
              <w:rPr>
                <w:sz w:val="18"/>
                <w:szCs w:val="18"/>
              </w:rPr>
              <w:t>монографска публикација</w:t>
            </w:r>
          </w:p>
        </w:tc>
      </w:tr>
      <w:tr w14:paraId="25ED4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50FDFDAF">
            <w:pPr>
              <w:rPr>
                <w:sz w:val="18"/>
                <w:szCs w:val="18"/>
              </w:rPr>
            </w:pPr>
            <w:r>
              <w:rPr>
                <w:sz w:val="18"/>
                <w:szCs w:val="18"/>
              </w:rPr>
              <w:t xml:space="preserve">Тип записа, </w:t>
            </w:r>
            <w:r>
              <w:rPr>
                <w:b/>
                <w:sz w:val="18"/>
                <w:szCs w:val="18"/>
              </w:rPr>
              <w:t>ТЗ</w:t>
            </w:r>
            <w:r>
              <w:rPr>
                <w:sz w:val="18"/>
                <w:szCs w:val="18"/>
              </w:rPr>
              <w:t>:</w:t>
            </w:r>
          </w:p>
        </w:tc>
        <w:tc>
          <w:tcPr>
            <w:tcW w:w="4135" w:type="dxa"/>
          </w:tcPr>
          <w:p w14:paraId="3AFA0DB9">
            <w:pPr>
              <w:rPr>
                <w:sz w:val="18"/>
                <w:szCs w:val="18"/>
              </w:rPr>
            </w:pPr>
            <w:r>
              <w:rPr>
                <w:sz w:val="18"/>
                <w:szCs w:val="18"/>
              </w:rPr>
              <w:t>текстуални штампани документ</w:t>
            </w:r>
          </w:p>
        </w:tc>
      </w:tr>
      <w:tr w14:paraId="085C5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1A158AD9">
            <w:pPr>
              <w:rPr>
                <w:sz w:val="18"/>
                <w:szCs w:val="18"/>
              </w:rPr>
            </w:pPr>
            <w:r>
              <w:rPr>
                <w:sz w:val="18"/>
                <w:szCs w:val="18"/>
              </w:rPr>
              <w:t xml:space="preserve">Врста рада, </w:t>
            </w:r>
            <w:r>
              <w:rPr>
                <w:b/>
                <w:sz w:val="18"/>
                <w:szCs w:val="18"/>
              </w:rPr>
              <w:t>ВР</w:t>
            </w:r>
            <w:r>
              <w:rPr>
                <w:sz w:val="18"/>
                <w:szCs w:val="18"/>
              </w:rPr>
              <w:t>:</w:t>
            </w:r>
          </w:p>
        </w:tc>
        <w:tc>
          <w:tcPr>
            <w:tcW w:w="4135" w:type="dxa"/>
          </w:tcPr>
          <w:p w14:paraId="477C5882">
            <w:pPr>
              <w:rPr>
                <w:sz w:val="18"/>
                <w:szCs w:val="18"/>
              </w:rPr>
            </w:pPr>
            <w:r>
              <w:rPr>
                <w:sz w:val="18"/>
                <w:szCs w:val="18"/>
              </w:rPr>
              <w:t>завршни (Bachelor) рад</w:t>
            </w:r>
          </w:p>
        </w:tc>
      </w:tr>
      <w:tr w14:paraId="3F7BA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5A7ADA86">
            <w:pPr>
              <w:rPr>
                <w:sz w:val="18"/>
                <w:szCs w:val="18"/>
              </w:rPr>
            </w:pPr>
            <w:r>
              <w:rPr>
                <w:sz w:val="18"/>
                <w:szCs w:val="18"/>
              </w:rPr>
              <w:t xml:space="preserve">Аутор, </w:t>
            </w:r>
            <w:r>
              <w:rPr>
                <w:b/>
                <w:sz w:val="18"/>
                <w:szCs w:val="18"/>
              </w:rPr>
              <w:t>АУ</w:t>
            </w:r>
            <w:r>
              <w:rPr>
                <w:sz w:val="18"/>
                <w:szCs w:val="18"/>
              </w:rPr>
              <w:t>:</w:t>
            </w:r>
          </w:p>
        </w:tc>
        <w:tc>
          <w:tcPr>
            <w:tcW w:w="4135" w:type="dxa"/>
          </w:tcPr>
          <w:p w14:paraId="361E3247">
            <w:pPr>
              <w:rPr>
                <w:rFonts w:hint="default"/>
                <w:sz w:val="18"/>
                <w:szCs w:val="18"/>
                <w:lang w:val="sr-Cyrl-RS"/>
              </w:rPr>
            </w:pPr>
            <w:r>
              <w:rPr>
                <w:sz w:val="18"/>
                <w:szCs w:val="18"/>
                <w:lang w:val="sr-Cyrl-RS"/>
              </w:rPr>
              <w:t>Милица</w:t>
            </w:r>
            <w:r>
              <w:rPr>
                <w:rFonts w:hint="default"/>
                <w:sz w:val="18"/>
                <w:szCs w:val="18"/>
                <w:lang w:val="sr-Cyrl-RS"/>
              </w:rPr>
              <w:t xml:space="preserve"> Радић</w:t>
            </w:r>
          </w:p>
        </w:tc>
      </w:tr>
      <w:tr w14:paraId="5C09C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04E94E64">
            <w:pPr>
              <w:rPr>
                <w:sz w:val="18"/>
                <w:szCs w:val="18"/>
              </w:rPr>
            </w:pPr>
            <w:r>
              <w:rPr>
                <w:sz w:val="18"/>
                <w:szCs w:val="18"/>
              </w:rPr>
              <w:t xml:space="preserve">Ментор, </w:t>
            </w:r>
            <w:r>
              <w:rPr>
                <w:b/>
                <w:sz w:val="18"/>
                <w:szCs w:val="18"/>
              </w:rPr>
              <w:t>МН</w:t>
            </w:r>
            <w:r>
              <w:rPr>
                <w:sz w:val="18"/>
                <w:szCs w:val="18"/>
              </w:rPr>
              <w:t>:</w:t>
            </w:r>
          </w:p>
        </w:tc>
        <w:tc>
          <w:tcPr>
            <w:tcW w:w="4135" w:type="dxa"/>
          </w:tcPr>
          <w:p w14:paraId="05710642">
            <w:pPr>
              <w:rPr>
                <w:sz w:val="18"/>
                <w:szCs w:val="18"/>
              </w:rPr>
            </w:pPr>
            <w:r>
              <w:rPr>
                <w:rFonts w:hint="default"/>
                <w:sz w:val="18"/>
                <w:szCs w:val="18"/>
              </w:rPr>
              <w:t>др Милан Стојков, доцент</w:t>
            </w:r>
          </w:p>
        </w:tc>
      </w:tr>
      <w:tr w14:paraId="2374F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7D33ACF5">
            <w:pPr>
              <w:rPr>
                <w:sz w:val="18"/>
                <w:szCs w:val="18"/>
              </w:rPr>
            </w:pPr>
            <w:r>
              <w:rPr>
                <w:sz w:val="18"/>
                <w:szCs w:val="18"/>
              </w:rPr>
              <w:t xml:space="preserve">Наслов рада, </w:t>
            </w:r>
            <w:r>
              <w:rPr>
                <w:b/>
                <w:sz w:val="18"/>
                <w:szCs w:val="18"/>
              </w:rPr>
              <w:t>НР</w:t>
            </w:r>
            <w:r>
              <w:rPr>
                <w:sz w:val="18"/>
                <w:szCs w:val="18"/>
              </w:rPr>
              <w:t>:</w:t>
            </w:r>
          </w:p>
        </w:tc>
        <w:tc>
          <w:tcPr>
            <w:tcW w:w="4135" w:type="dxa"/>
          </w:tcPr>
          <w:p w14:paraId="0A567707">
            <w:pPr>
              <w:spacing w:before="60" w:after="0"/>
              <w:jc w:val="left"/>
              <w:rPr>
                <w:sz w:val="18"/>
                <w:szCs w:val="18"/>
              </w:rPr>
            </w:pPr>
            <w:r>
              <w:rPr>
                <w:rFonts w:hint="default" w:ascii="Times New Roman" w:hAnsi="Times New Roman" w:eastAsia="SimSun" w:cs="Times New Roman"/>
                <w:b w:val="0"/>
                <w:bCs w:val="0"/>
                <w:i w:val="0"/>
                <w:iCs w:val="0"/>
                <w:color w:val="000000"/>
                <w:sz w:val="18"/>
                <w:szCs w:val="18"/>
                <w:u w:val="none"/>
                <w:vertAlign w:val="baseline"/>
              </w:rPr>
              <w:t xml:space="preserve">Дизајн и експериментална евалуација отпорног </w:t>
            </w:r>
            <w:r>
              <w:rPr>
                <w:rFonts w:hint="default" w:ascii="Times New Roman" w:hAnsi="Times New Roman" w:eastAsia="SimSun" w:cs="Times New Roman"/>
                <w:b w:val="0"/>
                <w:bCs w:val="0"/>
                <w:i/>
                <w:iCs/>
                <w:color w:val="000000"/>
                <w:sz w:val="18"/>
                <w:szCs w:val="18"/>
                <w:u w:val="none"/>
                <w:vertAlign w:val="baseline"/>
              </w:rPr>
              <w:t xml:space="preserve">gossip overlay </w:t>
            </w:r>
            <w:r>
              <w:rPr>
                <w:rFonts w:hint="default" w:ascii="Times New Roman" w:hAnsi="Times New Roman" w:eastAsia="SimSun" w:cs="Times New Roman"/>
                <w:b w:val="0"/>
                <w:bCs w:val="0"/>
                <w:i w:val="0"/>
                <w:iCs w:val="0"/>
                <w:color w:val="000000"/>
                <w:sz w:val="18"/>
                <w:szCs w:val="18"/>
                <w:u w:val="none"/>
                <w:vertAlign w:val="baseline"/>
              </w:rPr>
              <w:t xml:space="preserve">система за дистрибуирану агрегацију у присуству комбинованих мрежних и </w:t>
            </w:r>
            <w:r>
              <w:rPr>
                <w:rFonts w:hint="default" w:ascii="Times New Roman" w:hAnsi="Times New Roman" w:eastAsia="SimSun" w:cs="Times New Roman"/>
                <w:b w:val="0"/>
                <w:bCs w:val="0"/>
                <w:i/>
                <w:iCs/>
                <w:color w:val="000000"/>
                <w:sz w:val="18"/>
                <w:szCs w:val="18"/>
                <w:u w:val="none"/>
                <w:vertAlign w:val="baseline"/>
              </w:rPr>
              <w:t xml:space="preserve">Byzantine </w:t>
            </w:r>
            <w:r>
              <w:rPr>
                <w:rFonts w:hint="default" w:ascii="Times New Roman" w:hAnsi="Times New Roman" w:eastAsia="SimSun" w:cs="Times New Roman"/>
                <w:b w:val="0"/>
                <w:bCs w:val="0"/>
                <w:i w:val="0"/>
                <w:iCs w:val="0"/>
                <w:color w:val="000000"/>
                <w:sz w:val="18"/>
                <w:szCs w:val="18"/>
                <w:u w:val="none"/>
                <w:vertAlign w:val="baseline"/>
              </w:rPr>
              <w:t>напада</w:t>
            </w:r>
          </w:p>
        </w:tc>
      </w:tr>
      <w:tr w14:paraId="5AF6E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59B0EDE5">
            <w:pPr>
              <w:rPr>
                <w:sz w:val="18"/>
                <w:szCs w:val="18"/>
              </w:rPr>
            </w:pPr>
            <w:r>
              <w:rPr>
                <w:sz w:val="18"/>
                <w:szCs w:val="18"/>
              </w:rPr>
              <w:t>Језик публикације,</w:t>
            </w:r>
            <w:r>
              <w:rPr>
                <w:b/>
                <w:sz w:val="18"/>
                <w:szCs w:val="18"/>
              </w:rPr>
              <w:t>ЈП</w:t>
            </w:r>
            <w:r>
              <w:rPr>
                <w:sz w:val="18"/>
                <w:szCs w:val="18"/>
              </w:rPr>
              <w:t>:</w:t>
            </w:r>
          </w:p>
        </w:tc>
        <w:tc>
          <w:tcPr>
            <w:tcW w:w="4135" w:type="dxa"/>
          </w:tcPr>
          <w:p w14:paraId="73A34E11">
            <w:pPr>
              <w:rPr>
                <w:sz w:val="18"/>
                <w:szCs w:val="18"/>
              </w:rPr>
            </w:pPr>
            <w:r>
              <w:rPr>
                <w:sz w:val="18"/>
                <w:szCs w:val="18"/>
              </w:rPr>
              <w:t>Српски, ћирилица</w:t>
            </w:r>
          </w:p>
        </w:tc>
      </w:tr>
      <w:tr w14:paraId="762EC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4D124C81">
            <w:pPr>
              <w:rPr>
                <w:sz w:val="18"/>
                <w:szCs w:val="18"/>
              </w:rPr>
            </w:pPr>
            <w:r>
              <w:rPr>
                <w:sz w:val="18"/>
                <w:szCs w:val="18"/>
              </w:rPr>
              <w:t xml:space="preserve">Језик извода, </w:t>
            </w:r>
            <w:r>
              <w:rPr>
                <w:b/>
                <w:sz w:val="18"/>
                <w:szCs w:val="18"/>
              </w:rPr>
              <w:t>ЈИ</w:t>
            </w:r>
            <w:r>
              <w:rPr>
                <w:sz w:val="18"/>
                <w:szCs w:val="18"/>
              </w:rPr>
              <w:t>:</w:t>
            </w:r>
          </w:p>
        </w:tc>
        <w:tc>
          <w:tcPr>
            <w:tcW w:w="4135" w:type="dxa"/>
          </w:tcPr>
          <w:p w14:paraId="520DCAED">
            <w:pPr>
              <w:rPr>
                <w:sz w:val="18"/>
                <w:szCs w:val="18"/>
              </w:rPr>
            </w:pPr>
            <w:r>
              <w:rPr>
                <w:sz w:val="18"/>
                <w:szCs w:val="18"/>
              </w:rPr>
              <w:t>Српски</w:t>
            </w:r>
          </w:p>
        </w:tc>
      </w:tr>
      <w:tr w14:paraId="4E87B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7C6ED5DF">
            <w:pPr>
              <w:rPr>
                <w:sz w:val="18"/>
                <w:szCs w:val="18"/>
              </w:rPr>
            </w:pPr>
            <w:r>
              <w:rPr>
                <w:sz w:val="18"/>
                <w:szCs w:val="18"/>
              </w:rPr>
              <w:t xml:space="preserve">Земља публиковања, </w:t>
            </w:r>
            <w:r>
              <w:rPr>
                <w:b/>
                <w:sz w:val="18"/>
                <w:szCs w:val="18"/>
              </w:rPr>
              <w:t>ЗП</w:t>
            </w:r>
            <w:r>
              <w:rPr>
                <w:sz w:val="18"/>
                <w:szCs w:val="18"/>
              </w:rPr>
              <w:t>:</w:t>
            </w:r>
          </w:p>
        </w:tc>
        <w:tc>
          <w:tcPr>
            <w:tcW w:w="4135" w:type="dxa"/>
          </w:tcPr>
          <w:p w14:paraId="430FC1B9">
            <w:pPr>
              <w:rPr>
                <w:sz w:val="18"/>
                <w:szCs w:val="18"/>
              </w:rPr>
            </w:pPr>
            <w:r>
              <w:rPr>
                <w:sz w:val="18"/>
                <w:szCs w:val="18"/>
              </w:rPr>
              <w:t>Србија</w:t>
            </w:r>
          </w:p>
        </w:tc>
      </w:tr>
      <w:tr w14:paraId="691AB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488A763C">
            <w:pPr>
              <w:rPr>
                <w:sz w:val="18"/>
                <w:szCs w:val="18"/>
              </w:rPr>
            </w:pPr>
            <w:r>
              <w:rPr>
                <w:sz w:val="18"/>
                <w:szCs w:val="18"/>
              </w:rPr>
              <w:t xml:space="preserve">Уже географско подручје, </w:t>
            </w:r>
            <w:r>
              <w:rPr>
                <w:b/>
                <w:sz w:val="18"/>
                <w:szCs w:val="18"/>
              </w:rPr>
              <w:t>УГП</w:t>
            </w:r>
            <w:r>
              <w:rPr>
                <w:sz w:val="18"/>
                <w:szCs w:val="18"/>
              </w:rPr>
              <w:t>:</w:t>
            </w:r>
          </w:p>
        </w:tc>
        <w:tc>
          <w:tcPr>
            <w:tcW w:w="4135" w:type="dxa"/>
          </w:tcPr>
          <w:p w14:paraId="02E6BE2F">
            <w:pPr>
              <w:rPr>
                <w:sz w:val="18"/>
                <w:szCs w:val="18"/>
              </w:rPr>
            </w:pPr>
            <w:r>
              <w:rPr>
                <w:sz w:val="18"/>
                <w:szCs w:val="18"/>
              </w:rPr>
              <w:t>Војводина</w:t>
            </w:r>
          </w:p>
        </w:tc>
      </w:tr>
      <w:tr w14:paraId="16B58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400AA864">
            <w:pPr>
              <w:rPr>
                <w:sz w:val="18"/>
                <w:szCs w:val="18"/>
              </w:rPr>
            </w:pPr>
            <w:r>
              <w:rPr>
                <w:sz w:val="18"/>
                <w:szCs w:val="18"/>
              </w:rPr>
              <w:t xml:space="preserve">Година, </w:t>
            </w:r>
            <w:r>
              <w:rPr>
                <w:b/>
                <w:sz w:val="18"/>
                <w:szCs w:val="18"/>
              </w:rPr>
              <w:t>ГО</w:t>
            </w:r>
            <w:r>
              <w:rPr>
                <w:sz w:val="18"/>
                <w:szCs w:val="18"/>
              </w:rPr>
              <w:t>:</w:t>
            </w:r>
          </w:p>
        </w:tc>
        <w:tc>
          <w:tcPr>
            <w:tcW w:w="4135" w:type="dxa"/>
          </w:tcPr>
          <w:p w14:paraId="73EAEDE6">
            <w:pPr>
              <w:rPr>
                <w:rFonts w:hint="default"/>
                <w:sz w:val="18"/>
                <w:szCs w:val="18"/>
                <w:lang w:val="sr-Cyrl-RS"/>
              </w:rPr>
            </w:pPr>
            <w:r>
              <w:rPr>
                <w:sz w:val="18"/>
                <w:szCs w:val="18"/>
              </w:rPr>
              <w:t>202</w:t>
            </w:r>
            <w:r>
              <w:rPr>
                <w:rFonts w:hint="default"/>
                <w:sz w:val="18"/>
                <w:szCs w:val="18"/>
                <w:lang w:val="en-US"/>
              </w:rPr>
              <w:t>6</w:t>
            </w:r>
          </w:p>
        </w:tc>
      </w:tr>
      <w:tr w14:paraId="1547A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4E1A98AD">
            <w:pPr>
              <w:rPr>
                <w:sz w:val="18"/>
                <w:szCs w:val="18"/>
              </w:rPr>
            </w:pPr>
            <w:r>
              <w:rPr>
                <w:sz w:val="18"/>
                <w:szCs w:val="18"/>
              </w:rPr>
              <w:t xml:space="preserve">Издавач, </w:t>
            </w:r>
            <w:r>
              <w:rPr>
                <w:b/>
                <w:sz w:val="18"/>
                <w:szCs w:val="18"/>
              </w:rPr>
              <w:t>ИЗ</w:t>
            </w:r>
            <w:r>
              <w:rPr>
                <w:sz w:val="18"/>
                <w:szCs w:val="18"/>
              </w:rPr>
              <w:t>:</w:t>
            </w:r>
          </w:p>
        </w:tc>
        <w:tc>
          <w:tcPr>
            <w:tcW w:w="4135" w:type="dxa"/>
          </w:tcPr>
          <w:p w14:paraId="6D5FF505">
            <w:pPr>
              <w:rPr>
                <w:sz w:val="18"/>
                <w:szCs w:val="18"/>
              </w:rPr>
            </w:pPr>
            <w:r>
              <w:rPr>
                <w:sz w:val="18"/>
                <w:szCs w:val="18"/>
              </w:rPr>
              <w:t>ауторски репринт</w:t>
            </w:r>
          </w:p>
        </w:tc>
      </w:tr>
      <w:tr w14:paraId="71A89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7910193D">
            <w:pPr>
              <w:rPr>
                <w:sz w:val="18"/>
                <w:szCs w:val="18"/>
              </w:rPr>
            </w:pPr>
            <w:r>
              <w:rPr>
                <w:sz w:val="18"/>
                <w:szCs w:val="18"/>
              </w:rPr>
              <w:t xml:space="preserve">Место и адреса, </w:t>
            </w:r>
            <w:r>
              <w:rPr>
                <w:b/>
                <w:sz w:val="18"/>
                <w:szCs w:val="18"/>
              </w:rPr>
              <w:t>МА</w:t>
            </w:r>
            <w:r>
              <w:rPr>
                <w:sz w:val="18"/>
                <w:szCs w:val="18"/>
              </w:rPr>
              <w:t>:</w:t>
            </w:r>
          </w:p>
        </w:tc>
        <w:tc>
          <w:tcPr>
            <w:tcW w:w="4135" w:type="dxa"/>
          </w:tcPr>
          <w:p w14:paraId="79A52AC0">
            <w:pPr>
              <w:rPr>
                <w:sz w:val="18"/>
                <w:szCs w:val="18"/>
              </w:rPr>
            </w:pPr>
            <w:r>
              <w:rPr>
                <w:sz w:val="18"/>
                <w:szCs w:val="18"/>
              </w:rPr>
              <w:t>Нови Сад, Факултет техничких наука,</w:t>
            </w:r>
          </w:p>
          <w:p w14:paraId="5065EFAD">
            <w:pPr>
              <w:rPr>
                <w:sz w:val="18"/>
                <w:szCs w:val="18"/>
              </w:rPr>
            </w:pPr>
            <w:r>
              <w:rPr>
                <w:sz w:val="18"/>
                <w:szCs w:val="18"/>
              </w:rPr>
              <w:t>Трг Доситеја Обрадовића 6</w:t>
            </w:r>
          </w:p>
        </w:tc>
      </w:tr>
      <w:tr w14:paraId="49157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 w:hRule="atLeast"/>
        </w:trPr>
        <w:tc>
          <w:tcPr>
            <w:tcW w:w="3150" w:type="dxa"/>
          </w:tcPr>
          <w:p w14:paraId="6BC0CABF">
            <w:pPr>
              <w:rPr>
                <w:sz w:val="18"/>
                <w:szCs w:val="18"/>
              </w:rPr>
            </w:pPr>
            <w:r>
              <w:rPr>
                <w:sz w:val="18"/>
                <w:szCs w:val="18"/>
              </w:rPr>
              <w:t xml:space="preserve">Физички опис рада, </w:t>
            </w:r>
            <w:r>
              <w:rPr>
                <w:b/>
                <w:sz w:val="18"/>
                <w:szCs w:val="18"/>
              </w:rPr>
              <w:t>ФО</w:t>
            </w:r>
            <w:r>
              <w:rPr>
                <w:sz w:val="18"/>
                <w:szCs w:val="18"/>
              </w:rPr>
              <w:t>:</w:t>
            </w:r>
          </w:p>
        </w:tc>
        <w:tc>
          <w:tcPr>
            <w:tcW w:w="4135" w:type="dxa"/>
          </w:tcPr>
          <w:p w14:paraId="5E2EEBB5">
            <w:pPr>
              <w:rPr>
                <w:rFonts w:hint="default"/>
                <w:sz w:val="18"/>
                <w:szCs w:val="18"/>
                <w:lang w:val="en-US"/>
              </w:rPr>
            </w:pPr>
            <w:r>
              <w:rPr>
                <w:sz w:val="18"/>
                <w:szCs w:val="18"/>
              </w:rPr>
              <w:t xml:space="preserve">бр. поглавља </w:t>
            </w:r>
            <w:r>
              <w:rPr>
                <w:rFonts w:hint="default"/>
                <w:sz w:val="18"/>
                <w:szCs w:val="18"/>
                <w:lang w:val="en-US"/>
              </w:rPr>
              <w:t>9</w:t>
            </w:r>
            <w:r>
              <w:rPr>
                <w:sz w:val="18"/>
                <w:szCs w:val="18"/>
              </w:rPr>
              <w:t xml:space="preserve">/страница </w:t>
            </w:r>
            <w:r>
              <w:rPr>
                <w:rFonts w:hint="default"/>
                <w:sz w:val="18"/>
                <w:szCs w:val="18"/>
                <w:lang w:val="en-US"/>
              </w:rPr>
              <w:t>60</w:t>
            </w:r>
            <w:r>
              <w:rPr>
                <w:sz w:val="18"/>
                <w:szCs w:val="18"/>
              </w:rPr>
              <w:t xml:space="preserve">/цитата </w:t>
            </w:r>
            <w:r>
              <w:rPr>
                <w:rFonts w:hint="default"/>
                <w:sz w:val="18"/>
                <w:szCs w:val="18"/>
                <w:lang w:val="en-US"/>
              </w:rPr>
              <w:t>28</w:t>
            </w:r>
            <w:r>
              <w:rPr>
                <w:sz w:val="18"/>
                <w:szCs w:val="18"/>
              </w:rPr>
              <w:t xml:space="preserve">/табелa </w:t>
            </w:r>
            <w:r>
              <w:rPr>
                <w:rFonts w:hint="default"/>
                <w:sz w:val="18"/>
                <w:szCs w:val="18"/>
                <w:lang w:val="en-US"/>
              </w:rPr>
              <w:t>41</w:t>
            </w:r>
            <w:r>
              <w:rPr>
                <w:sz w:val="18"/>
                <w:szCs w:val="18"/>
              </w:rPr>
              <w:t xml:space="preserve">/слика </w:t>
            </w:r>
            <w:r>
              <w:rPr>
                <w:rFonts w:hint="default"/>
                <w:sz w:val="18"/>
                <w:szCs w:val="18"/>
                <w:lang w:val="en-US"/>
              </w:rPr>
              <w:t>11</w:t>
            </w:r>
            <w:r>
              <w:rPr>
                <w:sz w:val="18"/>
                <w:szCs w:val="18"/>
              </w:rPr>
              <w:t xml:space="preserve">/графикона /прилога /листинга </w:t>
            </w:r>
            <w:r>
              <w:rPr>
                <w:rFonts w:hint="default"/>
                <w:sz w:val="18"/>
                <w:szCs w:val="18"/>
                <w:lang w:val="en-US"/>
              </w:rPr>
              <w:t>27</w:t>
            </w:r>
          </w:p>
        </w:tc>
      </w:tr>
      <w:tr w14:paraId="088F0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57445F3A">
            <w:pPr>
              <w:rPr>
                <w:sz w:val="18"/>
                <w:szCs w:val="18"/>
              </w:rPr>
            </w:pPr>
            <w:r>
              <w:rPr>
                <w:sz w:val="18"/>
                <w:szCs w:val="18"/>
              </w:rPr>
              <w:t xml:space="preserve">Научна област, </w:t>
            </w:r>
            <w:r>
              <w:rPr>
                <w:b/>
                <w:sz w:val="18"/>
                <w:szCs w:val="18"/>
              </w:rPr>
              <w:t>НО</w:t>
            </w:r>
            <w:r>
              <w:rPr>
                <w:sz w:val="18"/>
                <w:szCs w:val="18"/>
              </w:rPr>
              <w:t>:</w:t>
            </w:r>
          </w:p>
        </w:tc>
        <w:tc>
          <w:tcPr>
            <w:tcW w:w="4135" w:type="dxa"/>
          </w:tcPr>
          <w:p w14:paraId="75062A3B">
            <w:pPr>
              <w:rPr>
                <w:sz w:val="18"/>
                <w:szCs w:val="18"/>
              </w:rPr>
            </w:pPr>
            <w:r>
              <w:rPr>
                <w:sz w:val="18"/>
                <w:szCs w:val="18"/>
              </w:rPr>
              <w:t>Софтверско инжењерство</w:t>
            </w:r>
          </w:p>
        </w:tc>
      </w:tr>
      <w:tr w14:paraId="6CFC6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71A9D87C">
            <w:pPr>
              <w:rPr>
                <w:sz w:val="18"/>
                <w:szCs w:val="18"/>
              </w:rPr>
            </w:pPr>
            <w:r>
              <w:rPr>
                <w:sz w:val="18"/>
                <w:szCs w:val="18"/>
              </w:rPr>
              <w:t xml:space="preserve">Научна дисциплина, </w:t>
            </w:r>
            <w:r>
              <w:rPr>
                <w:b/>
                <w:sz w:val="18"/>
                <w:szCs w:val="18"/>
              </w:rPr>
              <w:t>НД</w:t>
            </w:r>
            <w:r>
              <w:rPr>
                <w:sz w:val="18"/>
                <w:szCs w:val="18"/>
              </w:rPr>
              <w:t>:</w:t>
            </w:r>
          </w:p>
        </w:tc>
        <w:tc>
          <w:tcPr>
            <w:tcW w:w="4135" w:type="dxa"/>
          </w:tcPr>
          <w:p w14:paraId="1BE2F5CD">
            <w:pPr>
              <w:rPr>
                <w:sz w:val="18"/>
                <w:szCs w:val="18"/>
              </w:rPr>
            </w:pPr>
            <w:r>
              <w:rPr>
                <w:sz w:val="18"/>
                <w:szCs w:val="18"/>
              </w:rPr>
              <w:t>Информациона безбедност</w:t>
            </w:r>
          </w:p>
        </w:tc>
      </w:tr>
      <w:tr w14:paraId="72FDE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2A907C17">
            <w:pPr>
              <w:rPr>
                <w:sz w:val="18"/>
                <w:szCs w:val="18"/>
              </w:rPr>
            </w:pPr>
            <w:r>
              <w:rPr>
                <w:sz w:val="18"/>
                <w:szCs w:val="18"/>
              </w:rPr>
              <w:t xml:space="preserve">Предметна одредница/кључне речи, </w:t>
            </w:r>
            <w:r>
              <w:rPr>
                <w:b/>
                <w:sz w:val="18"/>
                <w:szCs w:val="18"/>
              </w:rPr>
              <w:t>ПО</w:t>
            </w:r>
            <w:r>
              <w:rPr>
                <w:sz w:val="18"/>
                <w:szCs w:val="18"/>
              </w:rPr>
              <w:t>:</w:t>
            </w:r>
          </w:p>
        </w:tc>
        <w:tc>
          <w:tcPr>
            <w:tcW w:w="4135" w:type="dxa"/>
          </w:tcPr>
          <w:p w14:paraId="03F54252">
            <w:pPr>
              <w:rPr>
                <w:sz w:val="18"/>
                <w:szCs w:val="18"/>
              </w:rPr>
            </w:pPr>
            <w:r>
              <w:rPr>
                <w:rFonts w:hint="default"/>
                <w:sz w:val="18"/>
                <w:szCs w:val="18"/>
              </w:rPr>
              <w:t xml:space="preserve">Дистрибуирани системи, </w:t>
            </w:r>
            <w:r>
              <w:rPr>
                <w:rFonts w:hint="default"/>
                <w:i/>
                <w:iCs/>
                <w:sz w:val="18"/>
                <w:szCs w:val="18"/>
              </w:rPr>
              <w:t xml:space="preserve">gossip </w:t>
            </w:r>
            <w:r>
              <w:rPr>
                <w:rFonts w:hint="default"/>
                <w:sz w:val="18"/>
                <w:szCs w:val="18"/>
              </w:rPr>
              <w:t xml:space="preserve">протоколи, дистрибуирана агрегација, </w:t>
            </w:r>
            <w:r>
              <w:rPr>
                <w:rFonts w:hint="default"/>
                <w:i/>
                <w:iCs/>
                <w:sz w:val="18"/>
                <w:szCs w:val="18"/>
              </w:rPr>
              <w:t xml:space="preserve">Sybil </w:t>
            </w:r>
            <w:r>
              <w:rPr>
                <w:rFonts w:hint="default"/>
                <w:sz w:val="18"/>
                <w:szCs w:val="18"/>
              </w:rPr>
              <w:t xml:space="preserve">напад, </w:t>
            </w:r>
            <w:r>
              <w:rPr>
                <w:rFonts w:hint="default"/>
                <w:i/>
                <w:iCs/>
                <w:sz w:val="18"/>
                <w:szCs w:val="18"/>
              </w:rPr>
              <w:t xml:space="preserve">Eclipse </w:t>
            </w:r>
            <w:r>
              <w:rPr>
                <w:rFonts w:hint="default"/>
                <w:sz w:val="18"/>
                <w:szCs w:val="18"/>
              </w:rPr>
              <w:t>напад, византијско понашање, контрола пријема, разноврсност скупа суседа, робусна агрегација, отпорност система</w:t>
            </w:r>
          </w:p>
        </w:tc>
      </w:tr>
      <w:tr w14:paraId="51EAA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1290EE10">
            <w:pPr>
              <w:rPr>
                <w:b/>
                <w:sz w:val="18"/>
                <w:szCs w:val="18"/>
              </w:rPr>
            </w:pPr>
            <w:r>
              <w:rPr>
                <w:b/>
                <w:sz w:val="18"/>
                <w:szCs w:val="18"/>
              </w:rPr>
              <w:t>УДК</w:t>
            </w:r>
          </w:p>
        </w:tc>
        <w:tc>
          <w:tcPr>
            <w:tcW w:w="4135" w:type="dxa"/>
          </w:tcPr>
          <w:p w14:paraId="5D098971">
            <w:pPr>
              <w:rPr>
                <w:sz w:val="18"/>
                <w:szCs w:val="18"/>
              </w:rPr>
            </w:pPr>
          </w:p>
        </w:tc>
      </w:tr>
      <w:tr w14:paraId="67077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31E16C81">
            <w:pPr>
              <w:rPr>
                <w:sz w:val="18"/>
                <w:szCs w:val="18"/>
              </w:rPr>
            </w:pPr>
            <w:r>
              <w:rPr>
                <w:sz w:val="18"/>
                <w:szCs w:val="18"/>
              </w:rPr>
              <w:t xml:space="preserve">Чува се у, </w:t>
            </w:r>
            <w:r>
              <w:rPr>
                <w:b/>
                <w:sz w:val="18"/>
                <w:szCs w:val="18"/>
              </w:rPr>
              <w:t>ЧУ</w:t>
            </w:r>
            <w:r>
              <w:rPr>
                <w:sz w:val="18"/>
                <w:szCs w:val="18"/>
              </w:rPr>
              <w:t>:</w:t>
            </w:r>
          </w:p>
        </w:tc>
        <w:tc>
          <w:tcPr>
            <w:tcW w:w="4135" w:type="dxa"/>
          </w:tcPr>
          <w:p w14:paraId="300C683B">
            <w:pPr>
              <w:rPr>
                <w:sz w:val="18"/>
                <w:szCs w:val="18"/>
              </w:rPr>
            </w:pPr>
            <w:r>
              <w:rPr>
                <w:sz w:val="18"/>
                <w:szCs w:val="18"/>
              </w:rPr>
              <w:t>Библиотека Факултета техничких наука, Трг Доситеја Обрадовића 6, Нови Сад</w:t>
            </w:r>
          </w:p>
        </w:tc>
      </w:tr>
      <w:tr w14:paraId="0F2A1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239391D0">
            <w:pPr>
              <w:rPr>
                <w:sz w:val="18"/>
                <w:szCs w:val="18"/>
              </w:rPr>
            </w:pPr>
            <w:r>
              <w:rPr>
                <w:sz w:val="18"/>
                <w:szCs w:val="18"/>
              </w:rPr>
              <w:t xml:space="preserve">Важна напомена, </w:t>
            </w:r>
            <w:r>
              <w:rPr>
                <w:b/>
                <w:sz w:val="18"/>
                <w:szCs w:val="18"/>
              </w:rPr>
              <w:t>ВН</w:t>
            </w:r>
            <w:r>
              <w:rPr>
                <w:sz w:val="18"/>
                <w:szCs w:val="18"/>
              </w:rPr>
              <w:t>:</w:t>
            </w:r>
          </w:p>
        </w:tc>
        <w:tc>
          <w:tcPr>
            <w:tcW w:w="4135" w:type="dxa"/>
          </w:tcPr>
          <w:p w14:paraId="6F4D9A6C">
            <w:pPr>
              <w:rPr>
                <w:sz w:val="18"/>
                <w:szCs w:val="18"/>
              </w:rPr>
            </w:pPr>
          </w:p>
        </w:tc>
      </w:tr>
      <w:tr w14:paraId="7D6A0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5C604DE2">
            <w:pPr>
              <w:rPr>
                <w:sz w:val="18"/>
                <w:szCs w:val="18"/>
              </w:rPr>
            </w:pPr>
            <w:r>
              <w:rPr>
                <w:sz w:val="18"/>
                <w:szCs w:val="18"/>
              </w:rPr>
              <w:t xml:space="preserve">Извод, </w:t>
            </w:r>
            <w:r>
              <w:rPr>
                <w:b/>
                <w:sz w:val="18"/>
                <w:szCs w:val="18"/>
              </w:rPr>
              <w:t>ИЗ</w:t>
            </w:r>
            <w:r>
              <w:rPr>
                <w:sz w:val="18"/>
                <w:szCs w:val="18"/>
              </w:rPr>
              <w:t>:</w:t>
            </w:r>
          </w:p>
        </w:tc>
        <w:tc>
          <w:tcPr>
            <w:tcW w:w="4135" w:type="dxa"/>
          </w:tcPr>
          <w:p w14:paraId="7598AE77">
            <w:pPr>
              <w:widowControl w:val="0"/>
              <w:jc w:val="both"/>
              <w:rPr>
                <w:sz w:val="18"/>
                <w:szCs w:val="18"/>
              </w:rPr>
            </w:pPr>
            <w:r>
              <w:rPr>
                <w:rFonts w:hint="default"/>
                <w:sz w:val="18"/>
                <w:szCs w:val="18"/>
              </w:rPr>
              <w:t>Рад испитује gossip overlay систем за дистрибуирану агрегацију отпоран на комбиноване нападе на идентитет, структуру мреже и вредности. Показује се да контрола пријема суседа и робусна агрегација тачност одржавају само заједно.</w:t>
            </w:r>
          </w:p>
        </w:tc>
      </w:tr>
      <w:tr w14:paraId="535B4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6714C0C7">
            <w:pPr>
              <w:rPr>
                <w:sz w:val="18"/>
                <w:szCs w:val="18"/>
              </w:rPr>
            </w:pPr>
            <w:r>
              <w:rPr>
                <w:sz w:val="18"/>
                <w:szCs w:val="18"/>
              </w:rPr>
              <w:t xml:space="preserve">Датум прихватања теме, </w:t>
            </w:r>
            <w:r>
              <w:rPr>
                <w:b/>
                <w:sz w:val="18"/>
                <w:szCs w:val="18"/>
              </w:rPr>
              <w:t>ДП</w:t>
            </w:r>
            <w:r>
              <w:rPr>
                <w:sz w:val="18"/>
                <w:szCs w:val="18"/>
              </w:rPr>
              <w:t>:</w:t>
            </w:r>
          </w:p>
        </w:tc>
        <w:tc>
          <w:tcPr>
            <w:tcW w:w="4135" w:type="dxa"/>
          </w:tcPr>
          <w:p w14:paraId="22348190">
            <w:pPr>
              <w:rPr>
                <w:sz w:val="18"/>
                <w:szCs w:val="18"/>
              </w:rPr>
            </w:pPr>
          </w:p>
        </w:tc>
      </w:tr>
      <w:tr w14:paraId="5192E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6EDADA4C">
            <w:pPr>
              <w:rPr>
                <w:sz w:val="18"/>
                <w:szCs w:val="18"/>
              </w:rPr>
            </w:pPr>
            <w:r>
              <w:rPr>
                <w:sz w:val="18"/>
                <w:szCs w:val="18"/>
              </w:rPr>
              <w:t xml:space="preserve">Датум одбране, </w:t>
            </w:r>
            <w:r>
              <w:rPr>
                <w:b/>
                <w:sz w:val="18"/>
                <w:szCs w:val="18"/>
              </w:rPr>
              <w:t>ДО</w:t>
            </w:r>
            <w:r>
              <w:rPr>
                <w:sz w:val="18"/>
                <w:szCs w:val="18"/>
              </w:rPr>
              <w:t>:</w:t>
            </w:r>
          </w:p>
        </w:tc>
        <w:tc>
          <w:tcPr>
            <w:tcW w:w="4135" w:type="dxa"/>
          </w:tcPr>
          <w:p w14:paraId="5CF58241">
            <w:pPr>
              <w:rPr>
                <w:sz w:val="18"/>
                <w:szCs w:val="18"/>
              </w:rPr>
            </w:pPr>
          </w:p>
        </w:tc>
      </w:tr>
      <w:tr w14:paraId="3AB75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0AAD8778">
            <w:pPr>
              <w:rPr>
                <w:sz w:val="18"/>
                <w:szCs w:val="18"/>
              </w:rPr>
            </w:pPr>
            <w:r>
              <w:rPr>
                <w:sz w:val="18"/>
                <w:szCs w:val="18"/>
              </w:rPr>
              <w:t xml:space="preserve">Чланови комисије, </w:t>
            </w:r>
            <w:r>
              <w:rPr>
                <w:b/>
                <w:sz w:val="18"/>
                <w:szCs w:val="18"/>
              </w:rPr>
              <w:t>КО</w:t>
            </w:r>
            <w:r>
              <w:rPr>
                <w:sz w:val="18"/>
                <w:szCs w:val="18"/>
              </w:rPr>
              <w:t>:</w:t>
            </w:r>
          </w:p>
        </w:tc>
        <w:tc>
          <w:tcPr>
            <w:tcW w:w="4135" w:type="dxa"/>
          </w:tcPr>
          <w:p w14:paraId="3E32B786">
            <w:pPr>
              <w:rPr>
                <w:sz w:val="18"/>
                <w:szCs w:val="18"/>
              </w:rPr>
            </w:pPr>
          </w:p>
        </w:tc>
      </w:tr>
      <w:tr w14:paraId="6A7ED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271BDEBA">
            <w:pPr>
              <w:rPr>
                <w:sz w:val="18"/>
                <w:szCs w:val="18"/>
              </w:rPr>
            </w:pPr>
            <w:r>
              <w:rPr>
                <w:sz w:val="18"/>
                <w:szCs w:val="18"/>
              </w:rPr>
              <w:t xml:space="preserve">     председник</w:t>
            </w:r>
          </w:p>
        </w:tc>
        <w:tc>
          <w:tcPr>
            <w:tcW w:w="4135" w:type="dxa"/>
          </w:tcPr>
          <w:p w14:paraId="733C470E">
            <w:pPr>
              <w:rPr>
                <w:sz w:val="18"/>
                <w:szCs w:val="18"/>
              </w:rPr>
            </w:pPr>
          </w:p>
        </w:tc>
      </w:tr>
      <w:tr w14:paraId="7CB67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1F9E8CED">
            <w:pPr>
              <w:rPr>
                <w:sz w:val="18"/>
                <w:szCs w:val="18"/>
              </w:rPr>
            </w:pPr>
            <w:r>
              <w:rPr>
                <w:sz w:val="18"/>
                <w:szCs w:val="18"/>
              </w:rPr>
              <w:t xml:space="preserve">     члан</w:t>
            </w:r>
          </w:p>
        </w:tc>
        <w:tc>
          <w:tcPr>
            <w:tcW w:w="4135" w:type="dxa"/>
          </w:tcPr>
          <w:p w14:paraId="20912EA0">
            <w:pPr>
              <w:rPr>
                <w:sz w:val="18"/>
                <w:szCs w:val="18"/>
              </w:rPr>
            </w:pPr>
          </w:p>
        </w:tc>
      </w:tr>
      <w:tr w14:paraId="725A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Pr>
          <w:p w14:paraId="7E28C4D1">
            <w:pPr>
              <w:rPr>
                <w:sz w:val="18"/>
                <w:szCs w:val="18"/>
              </w:rPr>
            </w:pPr>
            <w:r>
              <w:rPr>
                <w:sz w:val="18"/>
                <w:szCs w:val="18"/>
              </w:rPr>
              <w:t xml:space="preserve">     ментор</w:t>
            </w:r>
          </w:p>
        </w:tc>
        <w:tc>
          <w:tcPr>
            <w:tcW w:w="4135" w:type="dxa"/>
          </w:tcPr>
          <w:p w14:paraId="7D138ED1">
            <w:pPr>
              <w:rPr>
                <w:sz w:val="18"/>
                <w:szCs w:val="18"/>
              </w:rPr>
            </w:pPr>
            <w:r>
              <w:rPr>
                <w:rFonts w:hint="default"/>
                <w:sz w:val="18"/>
                <w:szCs w:val="18"/>
              </w:rPr>
              <w:t>др Милан Стојков, доцент</w:t>
            </w:r>
          </w:p>
        </w:tc>
      </w:tr>
      <w:tr w14:paraId="77534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4" w:hRule="atLeast"/>
        </w:trPr>
        <w:tc>
          <w:tcPr>
            <w:tcW w:w="7285" w:type="dxa"/>
            <w:gridSpan w:val="2"/>
          </w:tcPr>
          <w:p w14:paraId="23B9150C">
            <w:pPr>
              <w:rPr>
                <w:sz w:val="18"/>
                <w:szCs w:val="18"/>
              </w:rPr>
            </w:pPr>
            <w:r>
              <w:rPr>
                <w:sz w:val="18"/>
                <w:szCs w:val="18"/>
              </w:rPr>
              <w:t>Потпис ментора</w:t>
            </w:r>
          </w:p>
          <w:p w14:paraId="0E69439B">
            <w:pPr>
              <w:rPr>
                <w:sz w:val="18"/>
                <w:szCs w:val="18"/>
              </w:rPr>
            </w:pPr>
          </w:p>
        </w:tc>
      </w:tr>
    </w:tbl>
    <w:p w14:paraId="50E7402A">
      <w:pPr>
        <w:spacing w:after="160" w:line="259" w:lineRule="auto"/>
      </w:pPr>
      <w:bookmarkStart w:id="31" w:name="_1pxezwc" w:colFirst="0" w:colLast="0"/>
      <w:bookmarkEnd w:id="31"/>
      <w:r>
        <w:br w:type="page"/>
      </w:r>
    </w:p>
    <w:p w14:paraId="52956DF0">
      <w:pPr>
        <w:pStyle w:val="2"/>
        <w:ind w:firstLine="360"/>
      </w:pPr>
    </w:p>
    <w:p w14:paraId="49A7727E">
      <w:pPr>
        <w:rPr>
          <w:b/>
          <w:sz w:val="32"/>
          <w:szCs w:val="32"/>
        </w:rPr>
      </w:pPr>
      <w:r>
        <w:br w:type="page"/>
      </w:r>
    </w:p>
    <w:p w14:paraId="37E0319A">
      <w:pPr>
        <w:pStyle w:val="2"/>
        <w:ind w:firstLine="360"/>
      </w:pPr>
      <w:bookmarkStart w:id="32" w:name="_49x2ik5" w:colFirst="0" w:colLast="0"/>
      <w:bookmarkEnd w:id="32"/>
      <w:r>
        <w:t>KEY WORDS DOCUMENTATION</w:t>
      </w:r>
    </w:p>
    <w:tbl>
      <w:tblPr>
        <w:tblStyle w:val="23"/>
        <w:tblW w:w="69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15"/>
        <w:gridCol w:w="4412"/>
      </w:tblGrid>
      <w:tr w14:paraId="7709C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7" w:hRule="atLeast"/>
        </w:trPr>
        <w:tc>
          <w:tcPr>
            <w:tcW w:w="2515" w:type="dxa"/>
          </w:tcPr>
          <w:p w14:paraId="2EDBB504">
            <w:pPr>
              <w:rPr>
                <w:sz w:val="18"/>
                <w:szCs w:val="18"/>
              </w:rPr>
            </w:pPr>
            <w:r>
              <w:rPr>
                <w:sz w:val="18"/>
                <w:szCs w:val="18"/>
              </w:rPr>
              <w:t xml:space="preserve">Accession number, </w:t>
            </w:r>
            <w:r>
              <w:rPr>
                <w:b/>
                <w:sz w:val="18"/>
                <w:szCs w:val="18"/>
              </w:rPr>
              <w:t>ANO</w:t>
            </w:r>
            <w:r>
              <w:rPr>
                <w:sz w:val="18"/>
                <w:szCs w:val="18"/>
              </w:rPr>
              <w:t>:</w:t>
            </w:r>
          </w:p>
        </w:tc>
        <w:tc>
          <w:tcPr>
            <w:tcW w:w="4412" w:type="dxa"/>
          </w:tcPr>
          <w:p w14:paraId="3DBC2CA6">
            <w:pPr>
              <w:rPr>
                <w:sz w:val="18"/>
                <w:szCs w:val="18"/>
              </w:rPr>
            </w:pPr>
          </w:p>
        </w:tc>
      </w:tr>
      <w:tr w14:paraId="52D23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2" w:hRule="atLeast"/>
        </w:trPr>
        <w:tc>
          <w:tcPr>
            <w:tcW w:w="2515" w:type="dxa"/>
          </w:tcPr>
          <w:p w14:paraId="4C1BC9EA">
            <w:pPr>
              <w:rPr>
                <w:sz w:val="18"/>
                <w:szCs w:val="18"/>
              </w:rPr>
            </w:pPr>
            <w:r>
              <w:rPr>
                <w:sz w:val="18"/>
                <w:szCs w:val="18"/>
              </w:rPr>
              <w:t xml:space="preserve">Identification number, </w:t>
            </w:r>
            <w:r>
              <w:rPr>
                <w:b/>
                <w:sz w:val="18"/>
                <w:szCs w:val="18"/>
              </w:rPr>
              <w:t>INO</w:t>
            </w:r>
            <w:r>
              <w:rPr>
                <w:sz w:val="18"/>
                <w:szCs w:val="18"/>
              </w:rPr>
              <w:t>:</w:t>
            </w:r>
          </w:p>
        </w:tc>
        <w:tc>
          <w:tcPr>
            <w:tcW w:w="4412" w:type="dxa"/>
          </w:tcPr>
          <w:p w14:paraId="611DE475">
            <w:pPr>
              <w:rPr>
                <w:sz w:val="18"/>
                <w:szCs w:val="18"/>
              </w:rPr>
            </w:pPr>
          </w:p>
        </w:tc>
      </w:tr>
      <w:tr w14:paraId="45658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668133DF">
            <w:pPr>
              <w:rPr>
                <w:sz w:val="18"/>
                <w:szCs w:val="18"/>
              </w:rPr>
            </w:pPr>
            <w:r>
              <w:rPr>
                <w:sz w:val="18"/>
                <w:szCs w:val="18"/>
              </w:rPr>
              <w:t xml:space="preserve">Document type, </w:t>
            </w:r>
            <w:r>
              <w:rPr>
                <w:b/>
                <w:sz w:val="18"/>
                <w:szCs w:val="18"/>
              </w:rPr>
              <w:t>DT</w:t>
            </w:r>
            <w:r>
              <w:rPr>
                <w:sz w:val="18"/>
                <w:szCs w:val="18"/>
              </w:rPr>
              <w:t>:</w:t>
            </w:r>
          </w:p>
        </w:tc>
        <w:tc>
          <w:tcPr>
            <w:tcW w:w="4412" w:type="dxa"/>
          </w:tcPr>
          <w:p w14:paraId="05AFD406">
            <w:pPr>
              <w:rPr>
                <w:sz w:val="18"/>
                <w:szCs w:val="18"/>
              </w:rPr>
            </w:pPr>
            <w:r>
              <w:rPr>
                <w:sz w:val="18"/>
                <w:szCs w:val="18"/>
              </w:rPr>
              <w:t>monographic publication</w:t>
            </w:r>
          </w:p>
        </w:tc>
      </w:tr>
      <w:tr w14:paraId="2A9A2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63FCA31E">
            <w:pPr>
              <w:rPr>
                <w:sz w:val="18"/>
                <w:szCs w:val="18"/>
              </w:rPr>
            </w:pPr>
            <w:r>
              <w:rPr>
                <w:sz w:val="18"/>
                <w:szCs w:val="18"/>
              </w:rPr>
              <w:t xml:space="preserve">Type of record, </w:t>
            </w:r>
            <w:r>
              <w:rPr>
                <w:b/>
                <w:sz w:val="18"/>
                <w:szCs w:val="18"/>
              </w:rPr>
              <w:t>TR</w:t>
            </w:r>
            <w:r>
              <w:rPr>
                <w:sz w:val="18"/>
                <w:szCs w:val="18"/>
              </w:rPr>
              <w:t>:</w:t>
            </w:r>
          </w:p>
        </w:tc>
        <w:tc>
          <w:tcPr>
            <w:tcW w:w="4412" w:type="dxa"/>
          </w:tcPr>
          <w:p w14:paraId="6E0AACF5">
            <w:pPr>
              <w:rPr>
                <w:sz w:val="18"/>
                <w:szCs w:val="18"/>
              </w:rPr>
            </w:pPr>
            <w:r>
              <w:rPr>
                <w:sz w:val="18"/>
                <w:szCs w:val="18"/>
              </w:rPr>
              <w:t>textual material</w:t>
            </w:r>
          </w:p>
        </w:tc>
      </w:tr>
      <w:tr w14:paraId="5DF0C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768642A0">
            <w:pPr>
              <w:rPr>
                <w:sz w:val="18"/>
                <w:szCs w:val="18"/>
              </w:rPr>
            </w:pPr>
            <w:r>
              <w:rPr>
                <w:sz w:val="18"/>
                <w:szCs w:val="18"/>
              </w:rPr>
              <w:t xml:space="preserve">Contents code, </w:t>
            </w:r>
            <w:r>
              <w:rPr>
                <w:b/>
                <w:sz w:val="18"/>
                <w:szCs w:val="18"/>
              </w:rPr>
              <w:t>CC</w:t>
            </w:r>
            <w:r>
              <w:rPr>
                <w:sz w:val="18"/>
                <w:szCs w:val="18"/>
              </w:rPr>
              <w:t>:</w:t>
            </w:r>
          </w:p>
        </w:tc>
        <w:tc>
          <w:tcPr>
            <w:tcW w:w="4412" w:type="dxa"/>
          </w:tcPr>
          <w:p w14:paraId="17B6E160">
            <w:pPr>
              <w:rPr>
                <w:sz w:val="18"/>
                <w:szCs w:val="18"/>
              </w:rPr>
            </w:pPr>
            <w:r>
              <w:rPr>
                <w:sz w:val="18"/>
                <w:szCs w:val="18"/>
              </w:rPr>
              <w:t>Graduated-Bachelor thesis</w:t>
            </w:r>
          </w:p>
        </w:tc>
      </w:tr>
      <w:tr w14:paraId="27235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79F7803A">
            <w:pPr>
              <w:rPr>
                <w:sz w:val="18"/>
                <w:szCs w:val="18"/>
              </w:rPr>
            </w:pPr>
            <w:r>
              <w:rPr>
                <w:sz w:val="18"/>
                <w:szCs w:val="18"/>
              </w:rPr>
              <w:t xml:space="preserve">Author, </w:t>
            </w:r>
            <w:r>
              <w:rPr>
                <w:b/>
                <w:sz w:val="18"/>
                <w:szCs w:val="18"/>
              </w:rPr>
              <w:t>AU</w:t>
            </w:r>
            <w:r>
              <w:rPr>
                <w:sz w:val="18"/>
                <w:szCs w:val="18"/>
              </w:rPr>
              <w:t>:</w:t>
            </w:r>
          </w:p>
        </w:tc>
        <w:tc>
          <w:tcPr>
            <w:tcW w:w="4412" w:type="dxa"/>
          </w:tcPr>
          <w:p w14:paraId="26FF31B9">
            <w:pPr>
              <w:rPr>
                <w:sz w:val="18"/>
                <w:szCs w:val="18"/>
              </w:rPr>
            </w:pPr>
            <w:r>
              <w:rPr>
                <w:rFonts w:hint="default"/>
                <w:sz w:val="18"/>
                <w:szCs w:val="18"/>
                <w:lang w:val="en-US"/>
              </w:rPr>
              <w:t>Milica Rad</w:t>
            </w:r>
            <w:r>
              <w:rPr>
                <w:sz w:val="18"/>
                <w:szCs w:val="18"/>
              </w:rPr>
              <w:t>ić</w:t>
            </w:r>
          </w:p>
        </w:tc>
      </w:tr>
      <w:tr w14:paraId="2A500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1276460D">
            <w:pPr>
              <w:rPr>
                <w:sz w:val="18"/>
                <w:szCs w:val="18"/>
              </w:rPr>
            </w:pPr>
            <w:r>
              <w:rPr>
                <w:sz w:val="18"/>
                <w:szCs w:val="18"/>
              </w:rPr>
              <w:t xml:space="preserve">Mentor, </w:t>
            </w:r>
            <w:r>
              <w:rPr>
                <w:b/>
                <w:sz w:val="18"/>
                <w:szCs w:val="18"/>
              </w:rPr>
              <w:t>MN</w:t>
            </w:r>
            <w:r>
              <w:rPr>
                <w:sz w:val="18"/>
                <w:szCs w:val="18"/>
              </w:rPr>
              <w:t>:</w:t>
            </w:r>
          </w:p>
        </w:tc>
        <w:tc>
          <w:tcPr>
            <w:tcW w:w="4412" w:type="dxa"/>
          </w:tcPr>
          <w:p w14:paraId="5E6A2D13">
            <w:pPr>
              <w:rPr>
                <w:sz w:val="18"/>
                <w:szCs w:val="18"/>
              </w:rPr>
            </w:pPr>
            <w:r>
              <w:rPr>
                <w:rFonts w:hint="default"/>
                <w:sz w:val="18"/>
                <w:szCs w:val="18"/>
              </w:rPr>
              <w:t>Milan Stojkov, PhD, assistant professor</w:t>
            </w:r>
          </w:p>
        </w:tc>
      </w:tr>
      <w:tr w14:paraId="63869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Pr>
          <w:p w14:paraId="5C66639E">
            <w:pPr>
              <w:rPr>
                <w:sz w:val="18"/>
                <w:szCs w:val="18"/>
              </w:rPr>
            </w:pPr>
            <w:r>
              <w:rPr>
                <w:sz w:val="18"/>
                <w:szCs w:val="18"/>
              </w:rPr>
              <w:t xml:space="preserve">Title, </w:t>
            </w:r>
            <w:r>
              <w:rPr>
                <w:b/>
                <w:sz w:val="18"/>
                <w:szCs w:val="18"/>
              </w:rPr>
              <w:t>TI</w:t>
            </w:r>
            <w:r>
              <w:rPr>
                <w:sz w:val="18"/>
                <w:szCs w:val="18"/>
              </w:rPr>
              <w:t>:</w:t>
            </w:r>
          </w:p>
        </w:tc>
        <w:tc>
          <w:tcPr>
            <w:tcW w:w="4412" w:type="dxa"/>
          </w:tcPr>
          <w:p w14:paraId="5F087BEA">
            <w:pPr>
              <w:pStyle w:val="12"/>
              <w:keepNext w:val="0"/>
              <w:keepLines w:val="0"/>
              <w:widowControl/>
              <w:suppressLineNumbers w:val="0"/>
              <w:rPr>
                <w:sz w:val="18"/>
                <w:szCs w:val="18"/>
              </w:rPr>
            </w:pPr>
            <w:r>
              <w:rPr>
                <w:rStyle w:val="13"/>
                <w:b w:val="0"/>
                <w:bCs w:val="0"/>
                <w:sz w:val="18"/>
                <w:szCs w:val="18"/>
              </w:rPr>
              <w:t>Design and Experimental Evaluation of a Resilient Gossip Overlay System for Distributed Aggregation in the Presence of Combined Network and Byzantine Attacks</w:t>
            </w:r>
          </w:p>
        </w:tc>
      </w:tr>
      <w:tr w14:paraId="71B3D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3EAEE129">
            <w:pPr>
              <w:rPr>
                <w:sz w:val="18"/>
                <w:szCs w:val="18"/>
              </w:rPr>
            </w:pPr>
            <w:r>
              <w:rPr>
                <w:sz w:val="18"/>
                <w:szCs w:val="18"/>
              </w:rPr>
              <w:t xml:space="preserve">Language of text, </w:t>
            </w:r>
            <w:r>
              <w:rPr>
                <w:b/>
                <w:sz w:val="18"/>
                <w:szCs w:val="18"/>
              </w:rPr>
              <w:t>LT</w:t>
            </w:r>
            <w:r>
              <w:rPr>
                <w:sz w:val="18"/>
                <w:szCs w:val="18"/>
              </w:rPr>
              <w:t>:</w:t>
            </w:r>
          </w:p>
        </w:tc>
        <w:tc>
          <w:tcPr>
            <w:tcW w:w="4412" w:type="dxa"/>
          </w:tcPr>
          <w:p w14:paraId="5600A481">
            <w:pPr>
              <w:rPr>
                <w:sz w:val="18"/>
                <w:szCs w:val="18"/>
              </w:rPr>
            </w:pPr>
            <w:r>
              <w:rPr>
                <w:sz w:val="18"/>
                <w:szCs w:val="18"/>
              </w:rPr>
              <w:t>Serbian</w:t>
            </w:r>
          </w:p>
        </w:tc>
      </w:tr>
      <w:tr w14:paraId="11344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3" w:hRule="atLeast"/>
        </w:trPr>
        <w:tc>
          <w:tcPr>
            <w:tcW w:w="2515" w:type="dxa"/>
          </w:tcPr>
          <w:p w14:paraId="1B018561">
            <w:pPr>
              <w:rPr>
                <w:sz w:val="18"/>
                <w:szCs w:val="18"/>
              </w:rPr>
            </w:pPr>
            <w:r>
              <w:rPr>
                <w:sz w:val="18"/>
                <w:szCs w:val="18"/>
              </w:rPr>
              <w:t xml:space="preserve">Language of abstract, </w:t>
            </w:r>
            <w:r>
              <w:rPr>
                <w:b/>
                <w:sz w:val="18"/>
                <w:szCs w:val="18"/>
              </w:rPr>
              <w:t>LA</w:t>
            </w:r>
            <w:r>
              <w:rPr>
                <w:sz w:val="18"/>
                <w:szCs w:val="18"/>
              </w:rPr>
              <w:t>:</w:t>
            </w:r>
          </w:p>
        </w:tc>
        <w:tc>
          <w:tcPr>
            <w:tcW w:w="4412" w:type="dxa"/>
          </w:tcPr>
          <w:p w14:paraId="2466A77E">
            <w:pPr>
              <w:rPr>
                <w:sz w:val="18"/>
                <w:szCs w:val="18"/>
              </w:rPr>
            </w:pPr>
            <w:r>
              <w:rPr>
                <w:sz w:val="18"/>
                <w:szCs w:val="18"/>
              </w:rPr>
              <w:t>Serbian</w:t>
            </w:r>
          </w:p>
        </w:tc>
      </w:tr>
      <w:tr w14:paraId="3D940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0" w:hRule="atLeast"/>
        </w:trPr>
        <w:tc>
          <w:tcPr>
            <w:tcW w:w="2515" w:type="dxa"/>
          </w:tcPr>
          <w:p w14:paraId="1E2136F3">
            <w:pPr>
              <w:rPr>
                <w:sz w:val="18"/>
                <w:szCs w:val="18"/>
              </w:rPr>
            </w:pPr>
            <w:r>
              <w:rPr>
                <w:sz w:val="18"/>
                <w:szCs w:val="18"/>
              </w:rPr>
              <w:t xml:space="preserve">Country of publication, </w:t>
            </w:r>
            <w:r>
              <w:rPr>
                <w:b/>
                <w:sz w:val="18"/>
                <w:szCs w:val="18"/>
              </w:rPr>
              <w:t>CP</w:t>
            </w:r>
            <w:r>
              <w:rPr>
                <w:sz w:val="18"/>
                <w:szCs w:val="18"/>
              </w:rPr>
              <w:t>:</w:t>
            </w:r>
          </w:p>
        </w:tc>
        <w:tc>
          <w:tcPr>
            <w:tcW w:w="4412" w:type="dxa"/>
          </w:tcPr>
          <w:p w14:paraId="7B45BDEC">
            <w:pPr>
              <w:rPr>
                <w:sz w:val="18"/>
                <w:szCs w:val="18"/>
              </w:rPr>
            </w:pPr>
            <w:r>
              <w:rPr>
                <w:sz w:val="18"/>
                <w:szCs w:val="18"/>
              </w:rPr>
              <w:t>Serbia</w:t>
            </w:r>
          </w:p>
        </w:tc>
      </w:tr>
      <w:tr w14:paraId="71EC0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9" w:hRule="atLeast"/>
        </w:trPr>
        <w:tc>
          <w:tcPr>
            <w:tcW w:w="2515" w:type="dxa"/>
          </w:tcPr>
          <w:p w14:paraId="732B734F">
            <w:pPr>
              <w:rPr>
                <w:sz w:val="18"/>
                <w:szCs w:val="18"/>
              </w:rPr>
            </w:pPr>
            <w:r>
              <w:rPr>
                <w:sz w:val="18"/>
                <w:szCs w:val="18"/>
              </w:rPr>
              <w:t xml:space="preserve">Locality of publication, </w:t>
            </w:r>
            <w:r>
              <w:rPr>
                <w:b/>
                <w:sz w:val="18"/>
                <w:szCs w:val="18"/>
              </w:rPr>
              <w:t>LP</w:t>
            </w:r>
            <w:r>
              <w:rPr>
                <w:sz w:val="18"/>
                <w:szCs w:val="18"/>
              </w:rPr>
              <w:t>:</w:t>
            </w:r>
          </w:p>
        </w:tc>
        <w:tc>
          <w:tcPr>
            <w:tcW w:w="4412" w:type="dxa"/>
          </w:tcPr>
          <w:p w14:paraId="64F3A41E">
            <w:pPr>
              <w:rPr>
                <w:sz w:val="18"/>
                <w:szCs w:val="18"/>
              </w:rPr>
            </w:pPr>
            <w:r>
              <w:rPr>
                <w:sz w:val="18"/>
                <w:szCs w:val="18"/>
              </w:rPr>
              <w:t>Vojvodina</w:t>
            </w:r>
          </w:p>
        </w:tc>
      </w:tr>
      <w:tr w14:paraId="14E45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07E226EA">
            <w:pPr>
              <w:rPr>
                <w:sz w:val="18"/>
                <w:szCs w:val="18"/>
              </w:rPr>
            </w:pPr>
            <w:r>
              <w:rPr>
                <w:sz w:val="18"/>
                <w:szCs w:val="18"/>
              </w:rPr>
              <w:t xml:space="preserve">Publication year, </w:t>
            </w:r>
            <w:r>
              <w:rPr>
                <w:b/>
                <w:sz w:val="18"/>
                <w:szCs w:val="18"/>
              </w:rPr>
              <w:t>PY</w:t>
            </w:r>
            <w:r>
              <w:rPr>
                <w:sz w:val="18"/>
                <w:szCs w:val="18"/>
              </w:rPr>
              <w:t>:</w:t>
            </w:r>
          </w:p>
        </w:tc>
        <w:tc>
          <w:tcPr>
            <w:tcW w:w="4412" w:type="dxa"/>
          </w:tcPr>
          <w:p w14:paraId="09FB9DE0">
            <w:pPr>
              <w:rPr>
                <w:rFonts w:hint="default"/>
                <w:sz w:val="18"/>
                <w:szCs w:val="18"/>
                <w:lang w:val="en-US"/>
              </w:rPr>
            </w:pPr>
            <w:r>
              <w:rPr>
                <w:sz w:val="18"/>
                <w:szCs w:val="18"/>
              </w:rPr>
              <w:t>202</w:t>
            </w:r>
            <w:r>
              <w:rPr>
                <w:rFonts w:hint="default"/>
                <w:sz w:val="18"/>
                <w:szCs w:val="18"/>
                <w:lang w:val="en-US"/>
              </w:rPr>
              <w:t>6</w:t>
            </w:r>
          </w:p>
        </w:tc>
      </w:tr>
      <w:tr w14:paraId="1BA6A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17D2FB9E">
            <w:pPr>
              <w:rPr>
                <w:sz w:val="18"/>
                <w:szCs w:val="18"/>
              </w:rPr>
            </w:pPr>
            <w:r>
              <w:rPr>
                <w:sz w:val="18"/>
                <w:szCs w:val="18"/>
              </w:rPr>
              <w:t xml:space="preserve">Publisher, </w:t>
            </w:r>
            <w:r>
              <w:rPr>
                <w:b/>
                <w:sz w:val="18"/>
                <w:szCs w:val="18"/>
              </w:rPr>
              <w:t>PB</w:t>
            </w:r>
            <w:r>
              <w:rPr>
                <w:sz w:val="18"/>
                <w:szCs w:val="18"/>
              </w:rPr>
              <w:t>:</w:t>
            </w:r>
          </w:p>
        </w:tc>
        <w:tc>
          <w:tcPr>
            <w:tcW w:w="4412" w:type="dxa"/>
          </w:tcPr>
          <w:p w14:paraId="140B96D8">
            <w:pPr>
              <w:rPr>
                <w:sz w:val="18"/>
                <w:szCs w:val="18"/>
              </w:rPr>
            </w:pPr>
            <w:r>
              <w:rPr>
                <w:sz w:val="18"/>
                <w:szCs w:val="18"/>
              </w:rPr>
              <w:t>author’s reprint</w:t>
            </w:r>
          </w:p>
        </w:tc>
      </w:tr>
      <w:tr w14:paraId="79162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Pr>
          <w:p w14:paraId="63D55B94">
            <w:pPr>
              <w:rPr>
                <w:sz w:val="18"/>
                <w:szCs w:val="18"/>
              </w:rPr>
            </w:pPr>
            <w:r>
              <w:rPr>
                <w:sz w:val="18"/>
                <w:szCs w:val="18"/>
              </w:rPr>
              <w:t xml:space="preserve">Publication place, </w:t>
            </w:r>
            <w:r>
              <w:rPr>
                <w:b/>
                <w:sz w:val="18"/>
                <w:szCs w:val="18"/>
              </w:rPr>
              <w:t>PP</w:t>
            </w:r>
            <w:r>
              <w:rPr>
                <w:sz w:val="18"/>
                <w:szCs w:val="18"/>
              </w:rPr>
              <w:t>:</w:t>
            </w:r>
          </w:p>
        </w:tc>
        <w:tc>
          <w:tcPr>
            <w:tcW w:w="4412" w:type="dxa"/>
          </w:tcPr>
          <w:p w14:paraId="0B272DD6">
            <w:pPr>
              <w:rPr>
                <w:sz w:val="18"/>
                <w:szCs w:val="18"/>
              </w:rPr>
            </w:pPr>
            <w:r>
              <w:rPr>
                <w:sz w:val="18"/>
                <w:szCs w:val="18"/>
              </w:rPr>
              <w:t>Novi Sad, Faculty of Technical Sciences,</w:t>
            </w:r>
            <w:r>
              <w:rPr>
                <w:sz w:val="18"/>
                <w:szCs w:val="18"/>
              </w:rPr>
              <w:br w:type="textWrapping"/>
            </w:r>
            <w:r>
              <w:rPr>
                <w:sz w:val="18"/>
                <w:szCs w:val="18"/>
              </w:rPr>
              <w:t>Square Dositej Obradović 6</w:t>
            </w:r>
          </w:p>
        </w:tc>
      </w:tr>
      <w:tr w14:paraId="24FDC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Pr>
          <w:p w14:paraId="611EF5AD">
            <w:pPr>
              <w:rPr>
                <w:sz w:val="18"/>
                <w:szCs w:val="18"/>
              </w:rPr>
            </w:pPr>
            <w:r>
              <w:rPr>
                <w:sz w:val="18"/>
                <w:szCs w:val="18"/>
              </w:rPr>
              <w:t xml:space="preserve">Physical description, </w:t>
            </w:r>
            <w:r>
              <w:rPr>
                <w:b/>
                <w:sz w:val="18"/>
                <w:szCs w:val="18"/>
              </w:rPr>
              <w:t>PD</w:t>
            </w:r>
            <w:r>
              <w:rPr>
                <w:sz w:val="18"/>
                <w:szCs w:val="18"/>
              </w:rPr>
              <w:t>:</w:t>
            </w:r>
          </w:p>
        </w:tc>
        <w:tc>
          <w:tcPr>
            <w:tcW w:w="4412" w:type="dxa"/>
          </w:tcPr>
          <w:p w14:paraId="7BC3E38F">
            <w:pPr>
              <w:rPr>
                <w:rFonts w:hint="default"/>
                <w:sz w:val="18"/>
                <w:szCs w:val="18"/>
                <w:lang w:val="en-US"/>
              </w:rPr>
            </w:pPr>
            <w:r>
              <w:rPr>
                <w:sz w:val="18"/>
                <w:szCs w:val="18"/>
              </w:rPr>
              <w:t xml:space="preserve">no. of chapters </w:t>
            </w:r>
            <w:r>
              <w:rPr>
                <w:rFonts w:hint="default"/>
                <w:sz w:val="18"/>
                <w:szCs w:val="18"/>
                <w:lang w:val="en-US"/>
              </w:rPr>
              <w:t>9</w:t>
            </w:r>
            <w:r>
              <w:rPr>
                <w:sz w:val="18"/>
                <w:szCs w:val="18"/>
              </w:rPr>
              <w:t xml:space="preserve">/ pages </w:t>
            </w:r>
            <w:r>
              <w:rPr>
                <w:rFonts w:hint="default"/>
                <w:sz w:val="18"/>
                <w:szCs w:val="18"/>
                <w:lang w:val="en-US"/>
              </w:rPr>
              <w:t>60</w:t>
            </w:r>
            <w:r>
              <w:rPr>
                <w:sz w:val="18"/>
                <w:szCs w:val="18"/>
              </w:rPr>
              <w:t xml:space="preserve">/ quotes </w:t>
            </w:r>
            <w:r>
              <w:rPr>
                <w:rFonts w:hint="default"/>
                <w:sz w:val="18"/>
                <w:szCs w:val="18"/>
                <w:lang w:val="en-US"/>
              </w:rPr>
              <w:t>28</w:t>
            </w:r>
            <w:r>
              <w:rPr>
                <w:sz w:val="18"/>
                <w:szCs w:val="18"/>
              </w:rPr>
              <w:t xml:space="preserve">/ tables </w:t>
            </w:r>
            <w:r>
              <w:rPr>
                <w:rFonts w:hint="default"/>
                <w:sz w:val="18"/>
                <w:szCs w:val="18"/>
                <w:lang w:val="en-US"/>
              </w:rPr>
              <w:t>4</w:t>
            </w:r>
            <w:r>
              <w:rPr>
                <w:sz w:val="18"/>
                <w:szCs w:val="18"/>
              </w:rPr>
              <w:t xml:space="preserve">1/ pictures </w:t>
            </w:r>
            <w:r>
              <w:rPr>
                <w:rFonts w:hint="default"/>
                <w:sz w:val="18"/>
                <w:szCs w:val="18"/>
                <w:lang w:val="en-US"/>
              </w:rPr>
              <w:t>11</w:t>
            </w:r>
            <w:r>
              <w:rPr>
                <w:sz w:val="18"/>
                <w:szCs w:val="18"/>
              </w:rPr>
              <w:t xml:space="preserve">/ graphs / appendix / listings </w:t>
            </w:r>
            <w:r>
              <w:rPr>
                <w:rFonts w:hint="default"/>
                <w:sz w:val="18"/>
                <w:szCs w:val="18"/>
                <w:lang w:val="en-US"/>
              </w:rPr>
              <w:t>27</w:t>
            </w:r>
          </w:p>
        </w:tc>
      </w:tr>
      <w:tr w14:paraId="3CC7E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379B258A">
            <w:pPr>
              <w:rPr>
                <w:sz w:val="18"/>
                <w:szCs w:val="18"/>
              </w:rPr>
            </w:pPr>
            <w:r>
              <w:rPr>
                <w:sz w:val="18"/>
                <w:szCs w:val="18"/>
              </w:rPr>
              <w:t xml:space="preserve">Scientific field, </w:t>
            </w:r>
            <w:r>
              <w:rPr>
                <w:b/>
                <w:sz w:val="18"/>
                <w:szCs w:val="18"/>
              </w:rPr>
              <w:t>SF</w:t>
            </w:r>
            <w:r>
              <w:rPr>
                <w:sz w:val="18"/>
                <w:szCs w:val="18"/>
              </w:rPr>
              <w:t>:</w:t>
            </w:r>
          </w:p>
        </w:tc>
        <w:tc>
          <w:tcPr>
            <w:tcW w:w="4412" w:type="dxa"/>
          </w:tcPr>
          <w:p w14:paraId="55FBED35">
            <w:pPr>
              <w:widowControl w:val="0"/>
              <w:spacing w:before="62"/>
              <w:rPr>
                <w:sz w:val="18"/>
                <w:szCs w:val="18"/>
              </w:rPr>
            </w:pPr>
            <w:r>
              <w:rPr>
                <w:sz w:val="18"/>
                <w:szCs w:val="18"/>
              </w:rPr>
              <w:t>Software Engineering</w:t>
            </w:r>
          </w:p>
        </w:tc>
      </w:tr>
      <w:tr w14:paraId="1732A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8" w:hRule="atLeast"/>
        </w:trPr>
        <w:tc>
          <w:tcPr>
            <w:tcW w:w="2515" w:type="dxa"/>
          </w:tcPr>
          <w:p w14:paraId="5D12EC8B">
            <w:pPr>
              <w:rPr>
                <w:sz w:val="18"/>
                <w:szCs w:val="18"/>
              </w:rPr>
            </w:pPr>
            <w:r>
              <w:rPr>
                <w:sz w:val="18"/>
                <w:szCs w:val="18"/>
              </w:rPr>
              <w:t xml:space="preserve">Scientific discipline, </w:t>
            </w:r>
            <w:r>
              <w:rPr>
                <w:b/>
                <w:sz w:val="18"/>
                <w:szCs w:val="18"/>
              </w:rPr>
              <w:t>ND</w:t>
            </w:r>
            <w:r>
              <w:rPr>
                <w:sz w:val="18"/>
                <w:szCs w:val="18"/>
              </w:rPr>
              <w:t>:</w:t>
            </w:r>
          </w:p>
        </w:tc>
        <w:tc>
          <w:tcPr>
            <w:tcW w:w="4412" w:type="dxa"/>
          </w:tcPr>
          <w:p w14:paraId="3A0970A1">
            <w:pPr>
              <w:rPr>
                <w:sz w:val="18"/>
                <w:szCs w:val="18"/>
              </w:rPr>
            </w:pPr>
            <w:r>
              <w:rPr>
                <w:sz w:val="18"/>
                <w:szCs w:val="18"/>
              </w:rPr>
              <w:t>Information security</w:t>
            </w:r>
          </w:p>
        </w:tc>
      </w:tr>
      <w:tr w14:paraId="7E536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7" w:hRule="atLeast"/>
        </w:trPr>
        <w:tc>
          <w:tcPr>
            <w:tcW w:w="2515" w:type="dxa"/>
          </w:tcPr>
          <w:p w14:paraId="0DFF4737">
            <w:pPr>
              <w:rPr>
                <w:sz w:val="18"/>
                <w:szCs w:val="18"/>
              </w:rPr>
            </w:pPr>
            <w:r>
              <w:rPr>
                <w:sz w:val="18"/>
                <w:szCs w:val="18"/>
              </w:rPr>
              <w:t xml:space="preserve">Subject / Keywords, </w:t>
            </w:r>
            <w:r>
              <w:rPr>
                <w:b/>
                <w:sz w:val="18"/>
                <w:szCs w:val="18"/>
              </w:rPr>
              <w:t>S/KW</w:t>
            </w:r>
            <w:r>
              <w:rPr>
                <w:sz w:val="18"/>
                <w:szCs w:val="18"/>
              </w:rPr>
              <w:t>:</w:t>
            </w:r>
          </w:p>
        </w:tc>
        <w:tc>
          <w:tcPr>
            <w:tcW w:w="4412" w:type="dxa"/>
          </w:tcPr>
          <w:p w14:paraId="155BD051">
            <w:pPr>
              <w:rPr>
                <w:sz w:val="18"/>
                <w:szCs w:val="18"/>
              </w:rPr>
            </w:pPr>
            <w:r>
              <w:rPr>
                <w:rFonts w:hint="default"/>
                <w:sz w:val="18"/>
                <w:szCs w:val="18"/>
              </w:rPr>
              <w:t>Distributed systems, gossip protocols, distributed aggregation, Sybil attack, Eclipse attack, Byzantine behaviour, admission control, peer set diversity, robust aggregation, system resilience</w:t>
            </w:r>
          </w:p>
        </w:tc>
      </w:tr>
      <w:tr w14:paraId="16B0E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602C82C3">
            <w:pPr>
              <w:rPr>
                <w:b/>
                <w:sz w:val="18"/>
                <w:szCs w:val="18"/>
              </w:rPr>
            </w:pPr>
            <w:r>
              <w:rPr>
                <w:b/>
                <w:sz w:val="18"/>
                <w:szCs w:val="18"/>
              </w:rPr>
              <w:t>UDC</w:t>
            </w:r>
          </w:p>
        </w:tc>
        <w:tc>
          <w:tcPr>
            <w:tcW w:w="4412" w:type="dxa"/>
          </w:tcPr>
          <w:p w14:paraId="26A157C5">
            <w:pPr>
              <w:rPr>
                <w:sz w:val="18"/>
                <w:szCs w:val="18"/>
              </w:rPr>
            </w:pPr>
          </w:p>
        </w:tc>
      </w:tr>
      <w:tr w14:paraId="219A6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Pr>
          <w:p w14:paraId="1C9D6F50">
            <w:pPr>
              <w:rPr>
                <w:sz w:val="18"/>
                <w:szCs w:val="18"/>
              </w:rPr>
            </w:pPr>
            <w:r>
              <w:rPr>
                <w:sz w:val="18"/>
                <w:szCs w:val="18"/>
              </w:rPr>
              <w:t xml:space="preserve">Holding data, </w:t>
            </w:r>
            <w:r>
              <w:rPr>
                <w:b/>
                <w:sz w:val="18"/>
                <w:szCs w:val="18"/>
              </w:rPr>
              <w:t>HD</w:t>
            </w:r>
            <w:r>
              <w:rPr>
                <w:sz w:val="18"/>
                <w:szCs w:val="18"/>
              </w:rPr>
              <w:t>:</w:t>
            </w:r>
          </w:p>
        </w:tc>
        <w:tc>
          <w:tcPr>
            <w:tcW w:w="4412" w:type="dxa"/>
          </w:tcPr>
          <w:p w14:paraId="5EC40902">
            <w:pPr>
              <w:rPr>
                <w:sz w:val="18"/>
                <w:szCs w:val="18"/>
              </w:rPr>
            </w:pPr>
            <w:r>
              <w:rPr>
                <w:sz w:val="18"/>
                <w:szCs w:val="18"/>
              </w:rPr>
              <w:t>Library of the Faculty of Technical Sciences,</w:t>
            </w:r>
            <w:r>
              <w:rPr>
                <w:sz w:val="18"/>
                <w:szCs w:val="18"/>
              </w:rPr>
              <w:br w:type="textWrapping"/>
            </w:r>
            <w:r>
              <w:rPr>
                <w:sz w:val="18"/>
                <w:szCs w:val="18"/>
              </w:rPr>
              <w:t>Trg Dositeja Obradovića 6, Novi Sad</w:t>
            </w:r>
          </w:p>
        </w:tc>
      </w:tr>
      <w:tr w14:paraId="65E52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3C62683F">
            <w:pPr>
              <w:rPr>
                <w:sz w:val="18"/>
                <w:szCs w:val="18"/>
              </w:rPr>
            </w:pPr>
            <w:r>
              <w:rPr>
                <w:sz w:val="18"/>
                <w:szCs w:val="18"/>
              </w:rPr>
              <w:t xml:space="preserve">Note, </w:t>
            </w:r>
            <w:r>
              <w:rPr>
                <w:b/>
                <w:sz w:val="18"/>
                <w:szCs w:val="18"/>
              </w:rPr>
              <w:t>N</w:t>
            </w:r>
            <w:r>
              <w:rPr>
                <w:sz w:val="18"/>
                <w:szCs w:val="18"/>
              </w:rPr>
              <w:t>:</w:t>
            </w:r>
          </w:p>
        </w:tc>
        <w:tc>
          <w:tcPr>
            <w:tcW w:w="4412" w:type="dxa"/>
          </w:tcPr>
          <w:p w14:paraId="2645FC19">
            <w:pPr>
              <w:rPr>
                <w:sz w:val="18"/>
                <w:szCs w:val="18"/>
              </w:rPr>
            </w:pPr>
          </w:p>
        </w:tc>
      </w:tr>
      <w:tr w14:paraId="63945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97" w:hRule="atLeast"/>
        </w:trPr>
        <w:tc>
          <w:tcPr>
            <w:tcW w:w="2515" w:type="dxa"/>
          </w:tcPr>
          <w:p w14:paraId="2261A7EF">
            <w:pPr>
              <w:rPr>
                <w:sz w:val="18"/>
                <w:szCs w:val="18"/>
              </w:rPr>
            </w:pPr>
            <w:r>
              <w:rPr>
                <w:sz w:val="18"/>
                <w:szCs w:val="18"/>
              </w:rPr>
              <w:t xml:space="preserve">Abstract, </w:t>
            </w:r>
            <w:r>
              <w:rPr>
                <w:b/>
                <w:sz w:val="18"/>
                <w:szCs w:val="18"/>
              </w:rPr>
              <w:t>AB</w:t>
            </w:r>
            <w:r>
              <w:rPr>
                <w:sz w:val="18"/>
                <w:szCs w:val="18"/>
              </w:rPr>
              <w:t>:</w:t>
            </w:r>
          </w:p>
        </w:tc>
        <w:tc>
          <w:tcPr>
            <w:tcW w:w="4412" w:type="dxa"/>
          </w:tcPr>
          <w:p w14:paraId="17744C00">
            <w:pPr>
              <w:pStyle w:val="12"/>
              <w:keepNext w:val="0"/>
              <w:keepLines w:val="0"/>
              <w:widowControl/>
              <w:suppressLineNumbers w:val="0"/>
              <w:rPr>
                <w:sz w:val="18"/>
                <w:szCs w:val="18"/>
              </w:rPr>
            </w:pPr>
            <w:r>
              <w:rPr>
                <w:sz w:val="18"/>
                <w:szCs w:val="18"/>
              </w:rPr>
              <w:t>The paper examines a resilient gossip overlay system for distributed aggregation that withstands combined attacks targeting identities, network structure, and values. It demonstrates that neighbor admission control and robust aggregation maintain accuracy only when used together.</w:t>
            </w:r>
          </w:p>
        </w:tc>
      </w:tr>
      <w:tr w14:paraId="37F91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Pr>
          <w:p w14:paraId="4DC4F574">
            <w:pPr>
              <w:rPr>
                <w:sz w:val="18"/>
                <w:szCs w:val="18"/>
              </w:rPr>
            </w:pPr>
            <w:r>
              <w:rPr>
                <w:sz w:val="18"/>
                <w:szCs w:val="18"/>
              </w:rPr>
              <w:t xml:space="preserve">Accepted by sci. board on, </w:t>
            </w:r>
            <w:r>
              <w:rPr>
                <w:b/>
                <w:sz w:val="18"/>
                <w:szCs w:val="18"/>
              </w:rPr>
              <w:t>ASB</w:t>
            </w:r>
            <w:r>
              <w:rPr>
                <w:sz w:val="18"/>
                <w:szCs w:val="18"/>
              </w:rPr>
              <w:t>:</w:t>
            </w:r>
          </w:p>
        </w:tc>
        <w:tc>
          <w:tcPr>
            <w:tcW w:w="4412" w:type="dxa"/>
          </w:tcPr>
          <w:p w14:paraId="18094DC4">
            <w:pPr>
              <w:rPr>
                <w:sz w:val="18"/>
                <w:szCs w:val="18"/>
              </w:rPr>
            </w:pPr>
          </w:p>
        </w:tc>
      </w:tr>
      <w:tr w14:paraId="69048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6AFC6474">
            <w:pPr>
              <w:rPr>
                <w:sz w:val="18"/>
                <w:szCs w:val="18"/>
              </w:rPr>
            </w:pPr>
            <w:r>
              <w:rPr>
                <w:sz w:val="18"/>
                <w:szCs w:val="18"/>
              </w:rPr>
              <w:t xml:space="preserve">Defended on, </w:t>
            </w:r>
            <w:r>
              <w:rPr>
                <w:b/>
                <w:sz w:val="18"/>
                <w:szCs w:val="18"/>
              </w:rPr>
              <w:t>DE</w:t>
            </w:r>
            <w:r>
              <w:rPr>
                <w:sz w:val="18"/>
                <w:szCs w:val="18"/>
              </w:rPr>
              <w:t>:</w:t>
            </w:r>
          </w:p>
        </w:tc>
        <w:tc>
          <w:tcPr>
            <w:tcW w:w="4412" w:type="dxa"/>
          </w:tcPr>
          <w:p w14:paraId="6FA6B1EB">
            <w:pPr>
              <w:rPr>
                <w:sz w:val="18"/>
                <w:szCs w:val="18"/>
              </w:rPr>
            </w:pPr>
          </w:p>
        </w:tc>
      </w:tr>
      <w:tr w14:paraId="79015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6DC6487E">
            <w:pPr>
              <w:rPr>
                <w:sz w:val="18"/>
                <w:szCs w:val="18"/>
              </w:rPr>
            </w:pPr>
            <w:r>
              <w:rPr>
                <w:sz w:val="18"/>
                <w:szCs w:val="18"/>
              </w:rPr>
              <w:t xml:space="preserve">Defense board, </w:t>
            </w:r>
            <w:r>
              <w:rPr>
                <w:b/>
                <w:sz w:val="18"/>
                <w:szCs w:val="18"/>
              </w:rPr>
              <w:t>DB</w:t>
            </w:r>
            <w:r>
              <w:rPr>
                <w:sz w:val="18"/>
                <w:szCs w:val="18"/>
              </w:rPr>
              <w:t>:</w:t>
            </w:r>
          </w:p>
        </w:tc>
        <w:tc>
          <w:tcPr>
            <w:tcW w:w="4412" w:type="dxa"/>
          </w:tcPr>
          <w:p w14:paraId="6AD7EF39">
            <w:pPr>
              <w:rPr>
                <w:sz w:val="18"/>
                <w:szCs w:val="18"/>
              </w:rPr>
            </w:pPr>
          </w:p>
        </w:tc>
      </w:tr>
      <w:tr w14:paraId="298D9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442C0903">
            <w:pPr>
              <w:rPr>
                <w:sz w:val="18"/>
                <w:szCs w:val="18"/>
              </w:rPr>
            </w:pPr>
            <w:r>
              <w:rPr>
                <w:sz w:val="18"/>
                <w:szCs w:val="18"/>
              </w:rPr>
              <w:t xml:space="preserve">     president</w:t>
            </w:r>
          </w:p>
        </w:tc>
        <w:tc>
          <w:tcPr>
            <w:tcW w:w="4412" w:type="dxa"/>
          </w:tcPr>
          <w:p w14:paraId="686298D2">
            <w:pPr>
              <w:rPr>
                <w:sz w:val="18"/>
                <w:szCs w:val="18"/>
              </w:rPr>
            </w:pPr>
          </w:p>
        </w:tc>
      </w:tr>
      <w:tr w14:paraId="68119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38D5E4AF">
            <w:pPr>
              <w:rPr>
                <w:sz w:val="18"/>
                <w:szCs w:val="18"/>
              </w:rPr>
            </w:pPr>
            <w:r>
              <w:rPr>
                <w:sz w:val="18"/>
                <w:szCs w:val="18"/>
              </w:rPr>
              <w:t xml:space="preserve">     member</w:t>
            </w:r>
          </w:p>
        </w:tc>
        <w:tc>
          <w:tcPr>
            <w:tcW w:w="4412" w:type="dxa"/>
          </w:tcPr>
          <w:p w14:paraId="00B2D7E8">
            <w:pPr>
              <w:rPr>
                <w:sz w:val="18"/>
                <w:szCs w:val="18"/>
              </w:rPr>
            </w:pPr>
          </w:p>
        </w:tc>
      </w:tr>
      <w:tr w14:paraId="65688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Pr>
          <w:p w14:paraId="064BE1BD">
            <w:pPr>
              <w:rPr>
                <w:sz w:val="18"/>
                <w:szCs w:val="18"/>
              </w:rPr>
            </w:pPr>
            <w:r>
              <w:rPr>
                <w:sz w:val="18"/>
                <w:szCs w:val="18"/>
              </w:rPr>
              <w:t xml:space="preserve">     mentor</w:t>
            </w:r>
          </w:p>
        </w:tc>
        <w:tc>
          <w:tcPr>
            <w:tcW w:w="4412" w:type="dxa"/>
          </w:tcPr>
          <w:p w14:paraId="281FC22A">
            <w:pPr>
              <w:rPr>
                <w:sz w:val="18"/>
                <w:szCs w:val="18"/>
              </w:rPr>
            </w:pPr>
            <w:r>
              <w:rPr>
                <w:rFonts w:hint="default"/>
                <w:sz w:val="18"/>
                <w:szCs w:val="18"/>
              </w:rPr>
              <w:t>Milan Stojkov, PhD, assistant professor</w:t>
            </w:r>
          </w:p>
        </w:tc>
      </w:tr>
      <w:tr w14:paraId="3E385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6927" w:type="dxa"/>
            <w:gridSpan w:val="2"/>
          </w:tcPr>
          <w:p w14:paraId="765F39C6">
            <w:pPr>
              <w:rPr>
                <w:sz w:val="18"/>
                <w:szCs w:val="18"/>
              </w:rPr>
            </w:pPr>
            <w:r>
              <w:rPr>
                <w:sz w:val="18"/>
                <w:szCs w:val="18"/>
              </w:rPr>
              <w:t>Mentor’s signature</w:t>
            </w:r>
          </w:p>
        </w:tc>
      </w:tr>
    </w:tbl>
    <w:p w14:paraId="117AC38E">
      <w:pPr>
        <w:rPr>
          <w:color w:val="000000"/>
          <w:sz w:val="22"/>
          <w:szCs w:val="22"/>
        </w:rPr>
      </w:pPr>
    </w:p>
    <w:p w14:paraId="074614E7">
      <w:r>
        <w:br w:type="page"/>
      </w:r>
    </w:p>
    <w:tbl>
      <w:tblPr>
        <w:tblStyle w:val="6"/>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18"/>
        <w:gridCol w:w="7875"/>
      </w:tblGrid>
      <w:tr w14:paraId="318F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restart"/>
            <w:tcBorders>
              <w:top w:val="single" w:color="auto" w:sz="12" w:space="0"/>
              <w:left w:val="single" w:color="auto" w:sz="12" w:space="0"/>
              <w:bottom w:val="nil"/>
              <w:right w:val="nil"/>
            </w:tcBorders>
            <w:vAlign w:val="center"/>
          </w:tcPr>
          <w:p w14:paraId="03645705">
            <w:pPr>
              <w:spacing w:after="0"/>
              <w:jc w:val="center"/>
              <w:rPr>
                <w:rFonts w:ascii="Arial" w:hAnsi="Arial"/>
                <w:sz w:val="20"/>
              </w:rPr>
            </w:pPr>
            <w:r>
              <w:drawing>
                <wp:inline distT="0" distB="0" distL="0" distR="0">
                  <wp:extent cx="781050" cy="857250"/>
                  <wp:effectExtent l="0" t="0" r="6350" b="6350"/>
                  <wp:docPr id="24918019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0195" name="Picture 1" descr="A black and white logo&#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81050" cy="857250"/>
                          </a:xfrm>
                          <a:prstGeom prst="rect">
                            <a:avLst/>
                          </a:prstGeom>
                          <a:noFill/>
                          <a:ln>
                            <a:noFill/>
                          </a:ln>
                        </pic:spPr>
                      </pic:pic>
                    </a:graphicData>
                  </a:graphic>
                </wp:inline>
              </w:drawing>
            </w:r>
          </w:p>
        </w:tc>
        <w:tc>
          <w:tcPr>
            <w:tcW w:w="7875" w:type="dxa"/>
            <w:vMerge w:val="restart"/>
            <w:tcBorders>
              <w:top w:val="single" w:color="auto" w:sz="12" w:space="0"/>
              <w:left w:val="single" w:color="auto" w:sz="12" w:space="0"/>
              <w:bottom w:val="nil"/>
              <w:right w:val="single" w:color="auto" w:sz="12" w:space="0"/>
            </w:tcBorders>
          </w:tcPr>
          <w:p w14:paraId="6B9E4E7E">
            <w:pPr>
              <w:pStyle w:val="27"/>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2599B26F">
            <w:pPr>
              <w:pStyle w:val="27"/>
              <w:spacing w:before="20" w:after="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r>
      <w:tr w14:paraId="3218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continue"/>
            <w:tcBorders>
              <w:top w:val="nil"/>
              <w:left w:val="single" w:color="auto" w:sz="12" w:space="0"/>
              <w:bottom w:val="nil"/>
              <w:right w:val="nil"/>
            </w:tcBorders>
          </w:tcPr>
          <w:p w14:paraId="6588D26F">
            <w:pPr>
              <w:spacing w:after="0"/>
              <w:ind w:left="142" w:right="142"/>
              <w:jc w:val="center"/>
              <w:rPr>
                <w:rFonts w:ascii="Arial" w:hAnsi="Arial"/>
                <w:sz w:val="20"/>
              </w:rPr>
            </w:pPr>
          </w:p>
        </w:tc>
        <w:tc>
          <w:tcPr>
            <w:tcW w:w="7875" w:type="dxa"/>
            <w:vMerge w:val="continue"/>
            <w:tcBorders>
              <w:top w:val="nil"/>
              <w:left w:val="single" w:color="auto" w:sz="12" w:space="0"/>
              <w:bottom w:val="single" w:color="auto" w:sz="12" w:space="0"/>
              <w:right w:val="single" w:color="auto" w:sz="12" w:space="0"/>
            </w:tcBorders>
          </w:tcPr>
          <w:p w14:paraId="4CFDC989">
            <w:pPr>
              <w:pStyle w:val="27"/>
              <w:spacing w:before="300" w:after="0"/>
              <w:ind w:left="142" w:right="142"/>
              <w:jc w:val="left"/>
              <w:rPr>
                <w:rFonts w:ascii="Arial" w:hAnsi="Arial"/>
                <w:sz w:val="20"/>
              </w:rPr>
            </w:pPr>
          </w:p>
        </w:tc>
      </w:tr>
      <w:tr w14:paraId="7015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continue"/>
            <w:tcBorders>
              <w:top w:val="nil"/>
              <w:left w:val="single" w:color="auto" w:sz="12" w:space="0"/>
              <w:bottom w:val="nil"/>
              <w:right w:val="nil"/>
            </w:tcBorders>
          </w:tcPr>
          <w:p w14:paraId="7AFB038B">
            <w:pPr>
              <w:spacing w:after="0"/>
              <w:ind w:left="142" w:right="142"/>
              <w:jc w:val="right"/>
              <w:rPr>
                <w:rFonts w:ascii="Arial" w:hAnsi="Arial"/>
              </w:rPr>
            </w:pPr>
          </w:p>
        </w:tc>
        <w:tc>
          <w:tcPr>
            <w:tcW w:w="7875" w:type="dxa"/>
            <w:vMerge w:val="restart"/>
            <w:tcBorders>
              <w:top w:val="nil"/>
              <w:left w:val="single" w:color="auto" w:sz="12" w:space="0"/>
              <w:bottom w:val="nil"/>
              <w:right w:val="single" w:color="auto" w:sz="12" w:space="0"/>
            </w:tcBorders>
            <w:shd w:val="pct10" w:color="auto" w:fill="auto"/>
            <w:vAlign w:val="center"/>
          </w:tcPr>
          <w:p w14:paraId="0AC3D898">
            <w:pPr>
              <w:pStyle w:val="27"/>
              <w:spacing w:before="0" w:after="0"/>
              <w:ind w:left="142" w:right="142"/>
              <w:rPr>
                <w:rFonts w:ascii="Arial" w:hAnsi="Arial"/>
                <w:b/>
                <w:spacing w:val="-4"/>
                <w:sz w:val="28"/>
              </w:rPr>
            </w:pPr>
            <w:r>
              <w:rPr>
                <w:rFonts w:ascii="Arial" w:hAnsi="Arial"/>
                <w:b/>
                <w:spacing w:val="-4"/>
                <w:sz w:val="28"/>
              </w:rPr>
              <w:t>ИЗЈАВА О НЕПОСТОЈАЊУ СУКОБА ИНТЕРЕСА</w:t>
            </w:r>
          </w:p>
        </w:tc>
      </w:tr>
      <w:tr w14:paraId="5513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45" w:hRule="atLeast"/>
        </w:trPr>
        <w:tc>
          <w:tcPr>
            <w:tcW w:w="1418" w:type="dxa"/>
            <w:vMerge w:val="continue"/>
            <w:tcBorders>
              <w:top w:val="nil"/>
              <w:left w:val="single" w:color="auto" w:sz="12" w:space="0"/>
              <w:bottom w:val="single" w:color="auto" w:sz="12" w:space="0"/>
              <w:right w:val="nil"/>
            </w:tcBorders>
          </w:tcPr>
          <w:p w14:paraId="7BA9CA63">
            <w:pPr>
              <w:spacing w:after="0"/>
              <w:ind w:left="142" w:right="142"/>
              <w:jc w:val="right"/>
              <w:rPr>
                <w:rFonts w:ascii="Arial" w:hAnsi="Arial"/>
              </w:rPr>
            </w:pPr>
          </w:p>
        </w:tc>
        <w:tc>
          <w:tcPr>
            <w:tcW w:w="7875" w:type="dxa"/>
            <w:vMerge w:val="continue"/>
            <w:tcBorders>
              <w:top w:val="nil"/>
              <w:left w:val="single" w:color="auto" w:sz="12" w:space="0"/>
              <w:bottom w:val="single" w:color="auto" w:sz="12" w:space="0"/>
              <w:right w:val="single" w:color="auto" w:sz="12" w:space="0"/>
            </w:tcBorders>
            <w:shd w:val="pct10" w:color="auto" w:fill="auto"/>
          </w:tcPr>
          <w:p w14:paraId="3BC639D1">
            <w:pPr>
              <w:pStyle w:val="27"/>
              <w:spacing w:before="240" w:after="0"/>
              <w:ind w:left="142" w:right="142"/>
              <w:rPr>
                <w:rFonts w:ascii="Arial" w:hAnsi="Arial"/>
                <w:spacing w:val="-4"/>
                <w:sz w:val="28"/>
              </w:rPr>
            </w:pPr>
          </w:p>
        </w:tc>
      </w:tr>
    </w:tbl>
    <w:p w14:paraId="3D0AF8F8">
      <w:pPr>
        <w:spacing w:before="100" w:beforeAutospacing="1" w:after="100" w:afterAutospacing="1" w:line="360" w:lineRule="atLeast"/>
        <w:jc w:val="both"/>
        <w:rPr>
          <w:rFonts w:ascii="Arial" w:hAnsi="Arial" w:eastAsia="Times New Roman" w:cs="Arial"/>
          <w:kern w:val="0"/>
          <w:lang w:val="sr-Latn-CS"/>
        </w:rPr>
      </w:pPr>
      <w:r>
        <w:rPr>
          <w:rFonts w:ascii="Arial" w:hAnsi="Arial" w:eastAsia="Times New Roman" w:cs="Arial"/>
          <w:kern w:val="0"/>
          <w:lang w:val="sr-Latn-CS"/>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68FE28D1">
      <w:pPr>
        <w:spacing w:before="100" w:beforeAutospacing="1" w:after="100" w:afterAutospacing="1" w:line="360" w:lineRule="atLeast"/>
        <w:jc w:val="both"/>
        <w:rPr>
          <w:rFonts w:ascii="Arial" w:hAnsi="Arial" w:eastAsia="Times New Roman" w:cs="Arial"/>
          <w:kern w:val="0"/>
          <w:lang w:val="sr-Latn-CS"/>
        </w:rPr>
      </w:pPr>
      <w:r>
        <w:rPr>
          <w:rFonts w:ascii="Arial" w:hAnsi="Arial" w:eastAsia="Times New Roman" w:cs="Arial"/>
          <w:kern w:val="0"/>
          <w:lang w:val="sr-Latn-CS"/>
        </w:rPr>
        <w:t> </w:t>
      </w:r>
    </w:p>
    <w:p w14:paraId="7970DB40">
      <w:pPr>
        <w:spacing w:before="100" w:beforeAutospacing="1" w:after="100" w:afterAutospacing="1" w:line="360" w:lineRule="atLeast"/>
        <w:jc w:val="both"/>
        <w:rPr>
          <w:rFonts w:ascii="Arial" w:hAnsi="Arial" w:eastAsia="Times New Roman" w:cs="Arial"/>
          <w:kern w:val="0"/>
          <w:lang w:val="sr-Latn-CS"/>
        </w:rPr>
      </w:pPr>
      <w:r>
        <w:rPr>
          <w:rFonts w:ascii="Arial" w:hAnsi="Arial" w:eastAsia="Times New Roman" w:cs="Arial"/>
          <w:kern w:val="0"/>
          <w:lang w:val="sr-Latn-CS"/>
        </w:rPr>
        <w:t>У Новом Саду, дана ____________</w:t>
      </w:r>
    </w:p>
    <w:p w14:paraId="799813B8">
      <w:pPr>
        <w:spacing w:before="100" w:beforeAutospacing="1" w:after="100" w:afterAutospacing="1" w:line="360" w:lineRule="atLeast"/>
        <w:jc w:val="both"/>
        <w:rPr>
          <w:rFonts w:ascii="Arial" w:hAnsi="Arial" w:eastAsia="Times New Roman" w:cs="Arial"/>
          <w:kern w:val="0"/>
          <w:lang w:val="sr-Latn-CS"/>
        </w:rPr>
      </w:pPr>
      <w:r>
        <w:rPr>
          <w:rFonts w:ascii="Arial" w:hAnsi="Arial" w:eastAsia="Times New Roman" w:cs="Arial"/>
          <w:kern w:val="0"/>
          <w:lang w:val="sr-Latn-CS"/>
        </w:rPr>
        <w:t> </w:t>
      </w:r>
    </w:p>
    <w:p w14:paraId="5A396238">
      <w:pPr>
        <w:spacing w:before="100" w:beforeAutospacing="1" w:after="100" w:afterAutospacing="1" w:line="360" w:lineRule="atLeast"/>
        <w:jc w:val="right"/>
        <w:rPr>
          <w:rFonts w:ascii="Arial" w:hAnsi="Arial" w:eastAsia="Times New Roman" w:cs="Arial"/>
          <w:kern w:val="0"/>
          <w:lang w:val="sr-Latn-CS"/>
        </w:rPr>
      </w:pPr>
      <w:r>
        <w:rPr>
          <w:rFonts w:ascii="Arial" w:hAnsi="Arial" w:eastAsia="Times New Roman" w:cs="Arial"/>
          <w:bCs/>
          <w:kern w:val="0"/>
          <w:lang w:val="sr-Latn-CS"/>
        </w:rPr>
        <w:t>Ментор</w:t>
      </w:r>
    </w:p>
    <w:p w14:paraId="6679D93B">
      <w:pPr>
        <w:spacing w:before="100" w:beforeAutospacing="1" w:after="100" w:afterAutospacing="1" w:line="360" w:lineRule="atLeast"/>
        <w:jc w:val="right"/>
        <w:rPr>
          <w:rFonts w:ascii="Arial" w:hAnsi="Arial" w:eastAsia="Times New Roman" w:cs="Arial"/>
          <w:kern w:val="0"/>
          <w:lang w:val="sr-Latn-CS"/>
        </w:rPr>
      </w:pPr>
      <w:r>
        <w:rPr>
          <w:rFonts w:ascii="Arial" w:hAnsi="Arial" w:eastAsia="Times New Roman" w:cs="Arial"/>
          <w:kern w:val="0"/>
          <w:lang w:val="sr-Latn-CS"/>
        </w:rPr>
        <w:t> </w:t>
      </w:r>
    </w:p>
    <w:p w14:paraId="6B8F92EF">
      <w:pPr>
        <w:spacing w:before="100" w:beforeAutospacing="1" w:after="100" w:afterAutospacing="1" w:line="360" w:lineRule="atLeast"/>
        <w:jc w:val="right"/>
        <w:rPr>
          <w:rFonts w:ascii="Arial" w:hAnsi="Arial" w:eastAsia="Times New Roman" w:cs="Arial"/>
          <w:kern w:val="0"/>
          <w:lang w:val="sr-Latn-CS"/>
        </w:rPr>
      </w:pPr>
      <w:r>
        <w:rPr>
          <w:rFonts w:ascii="Arial" w:hAnsi="Arial" w:eastAsia="Times New Roman" w:cs="Arial"/>
          <w:kern w:val="0"/>
          <w:lang w:val="sr-Latn-CS"/>
        </w:rPr>
        <w:t>_______________________________</w:t>
      </w:r>
    </w:p>
    <w:p w14:paraId="7E04C73E">
      <w:pPr>
        <w:spacing w:before="100" w:beforeAutospacing="1" w:after="100" w:afterAutospacing="1" w:line="360" w:lineRule="atLeast"/>
        <w:jc w:val="right"/>
        <w:rPr>
          <w:rFonts w:ascii="Arial" w:hAnsi="Arial" w:eastAsia="Times New Roman" w:cs="Arial"/>
          <w:kern w:val="0"/>
          <w:lang w:val="sr-Latn-CS"/>
        </w:rPr>
      </w:pPr>
      <w:r>
        <w:rPr>
          <w:rFonts w:ascii="Arial" w:hAnsi="Arial" w:eastAsia="Times New Roman" w:cs="Arial"/>
          <w:kern w:val="0"/>
          <w:lang w:val="sr-Latn-CS"/>
        </w:rPr>
        <w:t>                                                                                             </w:t>
      </w:r>
    </w:p>
    <w:p w14:paraId="185C8F6F">
      <w:pPr>
        <w:spacing w:before="100" w:beforeAutospacing="1" w:after="100" w:afterAutospacing="1" w:line="360" w:lineRule="atLeast"/>
        <w:jc w:val="right"/>
        <w:rPr>
          <w:rFonts w:ascii="Arial" w:hAnsi="Arial" w:eastAsia="Times New Roman" w:cs="Arial"/>
          <w:kern w:val="0"/>
          <w:lang w:val="sr-Latn-CS"/>
        </w:rPr>
      </w:pPr>
      <w:r>
        <w:rPr>
          <w:rFonts w:ascii="Arial" w:hAnsi="Arial" w:eastAsia="Times New Roman" w:cs="Arial"/>
          <w:bCs/>
          <w:kern w:val="0"/>
          <w:lang w:val="sr-Latn-CS"/>
        </w:rPr>
        <w:t>Кандидат</w:t>
      </w:r>
    </w:p>
    <w:p w14:paraId="31F75D2E">
      <w:pPr>
        <w:jc w:val="right"/>
        <w:rPr>
          <w:rFonts w:ascii="Arial" w:hAnsi="Arial" w:cs="Arial"/>
          <w:b/>
          <w:lang w:val="sr-Latn-CS"/>
        </w:rPr>
      </w:pPr>
    </w:p>
    <w:p w14:paraId="79BE8EF7">
      <w:pPr>
        <w:spacing w:before="100" w:beforeAutospacing="1" w:after="100" w:afterAutospacing="1" w:line="360" w:lineRule="atLeast"/>
        <w:jc w:val="right"/>
        <w:rPr>
          <w:rFonts w:ascii="Arial" w:hAnsi="Arial" w:eastAsia="Times New Roman" w:cs="Arial"/>
          <w:kern w:val="0"/>
          <w:lang w:val="sr-Latn-CS"/>
        </w:rPr>
      </w:pPr>
      <w:r>
        <w:rPr>
          <w:rFonts w:ascii="Arial" w:hAnsi="Arial" w:eastAsia="Times New Roman" w:cs="Arial"/>
          <w:kern w:val="0"/>
          <w:lang w:val="sr-Latn-CS"/>
        </w:rPr>
        <w:t>_______________________________</w:t>
      </w:r>
    </w:p>
    <w:p w14:paraId="1E7F9118">
      <w:pPr>
        <w:jc w:val="both"/>
        <w:rPr>
          <w:rFonts w:ascii="Arial" w:hAnsi="Arial" w:cs="Arial"/>
          <w:b/>
          <w:lang w:val="sr-Latn-CS"/>
        </w:rPr>
      </w:pPr>
    </w:p>
    <w:p w14:paraId="193AAE86"/>
    <w:sectPr>
      <w:headerReference r:id="rId10" w:type="first"/>
      <w:footerReference r:id="rId13" w:type="first"/>
      <w:headerReference r:id="rId8" w:type="default"/>
      <w:footerReference r:id="rId11" w:type="default"/>
      <w:headerReference r:id="rId9" w:type="even"/>
      <w:footerReference r:id="rId12" w:type="even"/>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imesRoman">
    <w:altName w:val="Times New Roman"/>
    <w:panose1 w:val="020B0604020202020204"/>
    <w:charset w:val="00"/>
    <w:family w:val="auto"/>
    <w:pitch w:val="default"/>
    <w:sig w:usb0="00000000" w:usb1="00000000" w:usb2="00000000" w:usb3="00000000" w:csb0="00000009" w:csb1="00000000"/>
  </w:font>
  <w:font w:name="VogueBold">
    <w:altName w:val="Calibri"/>
    <w:panose1 w:val="020B0604020202020204"/>
    <w:charset w:val="00"/>
    <w:family w:val="auto"/>
    <w:pitch w:val="default"/>
    <w:sig w:usb0="00000000" w:usb1="00000000" w:usb2="00000000" w:usb3="00000000" w:csb0="00000009" w:csb1="00000000"/>
  </w:font>
  <w:font w:name="CHelvItalic">
    <w:altName w:val="Calibri"/>
    <w:panose1 w:val="020B0604020202020204"/>
    <w:charset w:val="00"/>
    <w:family w:val="auto"/>
    <w:pitch w:val="default"/>
    <w:sig w:usb0="00000000" w:usb1="00000000" w:usb2="00000000" w:usb3="00000000" w:csb0="00000009" w:csb1="00000000"/>
  </w:font>
  <w:font w:name="Symbol">
    <w:panose1 w:val="05050102010706020507"/>
    <w:charset w:val="02"/>
    <w:family w:val="decorative"/>
    <w:pitch w:val="default"/>
    <w:sig w:usb0="00000000" w:usb1="00000000" w:usb2="00000000" w:usb3="00000000" w:csb0="80000000" w:csb1="00000000"/>
  </w:font>
  <w:font w:name="ZapfDingbats BT">
    <w:altName w:val="Symbol"/>
    <w:panose1 w:val="020B0604020202020204"/>
    <w:charset w:val="02"/>
    <w:family w:val="auto"/>
    <w:pitch w:val="default"/>
    <w:sig w:usb0="00000000" w:usb1="00000000" w:usb2="00000000" w:usb3="00000000" w:csb0="80000000" w:csb1="00000000"/>
  </w:font>
  <w:font w:name="CHelvPlain">
    <w:altName w:val="Times New Roman"/>
    <w:panose1 w:val="00000000000000000000"/>
    <w:charset w:val="00"/>
    <w:family w:val="auto"/>
    <w:pitch w:val="default"/>
    <w:sig w:usb0="00000000" w:usb1="00000000" w:usb2="00000000" w:usb3="00000000" w:csb0="00000009" w:csb1="00000000"/>
  </w:font>
  <w:font w:name="HelveticaBold">
    <w:altName w:val="Courier New"/>
    <w:panose1 w:val="00000000000000000000"/>
    <w:charset w:val="00"/>
    <w:family w:val="auto"/>
    <w:pitch w:val="default"/>
    <w:sig w:usb0="00000000" w:usb1="00000000" w:usb2="00000000" w:usb3="00000000" w:csb0="0000019F" w:csb1="00000000"/>
  </w:font>
  <w:font w:name="CHelvBold">
    <w:altName w:val="Calibri"/>
    <w:panose1 w:val="00000000000000000000"/>
    <w:charset w:val="00"/>
    <w:family w:val="auto"/>
    <w:pitch w:val="default"/>
    <w:sig w:usb0="00000000" w:usb1="00000000" w:usb2="00000000" w:usb3="00000000" w:csb0="00000009" w:csb1="00000000"/>
  </w:font>
  <w:font w:name="Times">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DDCB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192B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D49C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D590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0AC25"/>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E14A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F4C08">
    <w:pPr>
      <w:jc w:val="right"/>
    </w:pPr>
    <w:r>
      <w:fldChar w:fldCharType="begin"/>
    </w:r>
    <w:r>
      <w:instrText xml:space="preserve">PAGE</w:instrText>
    </w:r>
    <w:r>
      <w:fldChar w:fldCharType="separate"/>
    </w:r>
    <w:r>
      <w:t>2</w:t>
    </w:r>
    <w:r>
      <w:fldChar w:fldCharType="end"/>
    </w:r>
  </w:p>
  <w:p w14:paraId="4004A659">
    <w:pPr>
      <w:widowControl w:val="0"/>
      <w:pBdr>
        <w:top w:val="none" w:color="auto" w:sz="0" w:space="0"/>
        <w:left w:val="none" w:color="auto" w:sz="0" w:space="0"/>
        <w:bottom w:val="none" w:color="auto" w:sz="0" w:space="0"/>
        <w:right w:val="none" w:color="auto" w:sz="0" w:space="0"/>
        <w:between w:val="none" w:color="auto" w:sz="0" w:space="0"/>
      </w:pBdr>
      <w:spacing w:line="276"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5D156">
    <w:pPr>
      <w:jc w:val="right"/>
    </w:pPr>
    <w:r>
      <w:fldChar w:fldCharType="begin"/>
    </w:r>
    <w:r>
      <w:instrText xml:space="preserve">PAGE</w:instrText>
    </w:r>
    <w:r>
      <w:fldChar w:fldCharType="separate"/>
    </w:r>
    <w:r>
      <w:t>5</w:t>
    </w:r>
    <w:r>
      <w:fldChar w:fldCharType="end"/>
    </w:r>
  </w:p>
  <w:p w14:paraId="59FCB8D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6C0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55</w:t>
    </w:r>
    <w:r>
      <w:rPr>
        <w:color w:val="000000"/>
      </w:rPr>
      <w:fldChar w:fldCharType="end"/>
    </w:r>
  </w:p>
  <w:p w14:paraId="2294874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firstLine="360"/>
      <w:jc w:val="right"/>
      <w:rPr>
        <w:sz w:val="20"/>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27AA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right"/>
      <w:rPr>
        <w:color w:val="000000"/>
      </w:rPr>
    </w:pPr>
  </w:p>
  <w:p w14:paraId="0E187AE4">
    <w:pPr>
      <w:ind w:right="360"/>
    </w:pPr>
  </w:p>
  <w:p w14:paraId="5C2F39F8">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0180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firstLine="360"/>
      <w:rPr>
        <w:color w:val="000000"/>
        <w:sz w:val="20"/>
        <w:szCs w:val="20"/>
      </w:rPr>
    </w:pPr>
    <w:r>
      <mc:AlternateContent>
        <mc:Choice Requires="wps">
          <w:drawing>
            <wp:anchor distT="0" distB="0" distL="0" distR="0" simplePos="0" relativeHeight="251659264" behindDoc="0" locked="0" layoutInCell="1" allowOverlap="1">
              <wp:simplePos x="0" y="0"/>
              <wp:positionH relativeFrom="column">
                <wp:posOffset>0</wp:posOffset>
              </wp:positionH>
              <wp:positionV relativeFrom="paragraph">
                <wp:posOffset>0</wp:posOffset>
              </wp:positionV>
              <wp:extent cx="200025" cy="18224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5265038" y="3707928"/>
                        <a:ext cx="161925" cy="144145"/>
                      </a:xfrm>
                      <a:prstGeom prst="rect">
                        <a:avLst/>
                      </a:prstGeom>
                      <a:solidFill>
                        <a:srgbClr val="FFFFFF">
                          <a:alpha val="0"/>
                        </a:srgbClr>
                      </a:solidFill>
                      <a:ln>
                        <a:noFill/>
                      </a:ln>
                    </wps:spPr>
                    <wps:txbx>
                      <w:txbxContent>
                        <w:p w14:paraId="44D7F030">
                          <w:r>
                            <w:rPr>
                              <w:color w:val="000000"/>
                              <w:sz w:val="20"/>
                            </w:rPr>
                            <w:t xml:space="preserve"> PAGE 7</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0pt;margin-top:0pt;height:14.35pt;width:15.75pt;mso-wrap-distance-bottom:0pt;mso-wrap-distance-left:0pt;mso-wrap-distance-right:0pt;mso-wrap-distance-top:0pt;z-index:251659264;mso-width-relative:page;mso-height-relative:page;" fillcolor="#FFFFFF" filled="t" stroked="f" coordsize="21600,21600" o:gfxdata="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F3T7nUAAAAAwEAAA8AAAAAAAAAAQAgAAAAIgAAAGRycy9kb3ducmV2Lnht&#10;bFBLAQIUABQAAAAIAIdO4kD21/fo/QEAAAMEAAAOAAAAAAAAAAEAIAAAACMBAABkcnMvZTJvRG9j&#10;LnhtbFBLBQYAAAAABgAGAFkBAACSBQAAAAA=&#10;">
              <v:fill on="t" opacity="0f" focussize="0,0"/>
              <v:stroke on="f"/>
              <v:imagedata o:title=""/>
              <o:lock v:ext="edit" aspectratio="f"/>
              <v:textbox inset="0mm,0mm,0mm,0mm">
                <w:txbxContent>
                  <w:p w14:paraId="44D7F030">
                    <w:r>
                      <w:rPr>
                        <w:color w:val="000000"/>
                        <w:sz w:val="20"/>
                      </w:rPr>
                      <w:t xml:space="preserve"> PAGE 7</w:t>
                    </w:r>
                  </w:p>
                </w:txbxContent>
              </v:textbox>
              <w10:wrap type="square"/>
            </v:rect>
          </w:pict>
        </mc:Fallback>
      </mc:AlternateContent>
    </w:r>
  </w:p>
  <w:p w14:paraId="2EA65EC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firstLine="360"/>
      <w:rPr>
        <w:color w:val="000000"/>
        <w:sz w:val="20"/>
        <w:szCs w:val="20"/>
      </w:rPr>
    </w:pPr>
    <w:r>
      <w:rPr>
        <w:color w:val="000000"/>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8C88B2"/>
    <w:multiLevelType w:val="singleLevel"/>
    <w:tmpl w:val="B48C88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8AA1DB3"/>
    <w:multiLevelType w:val="singleLevel"/>
    <w:tmpl w:val="B8AA1D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371759F"/>
    <w:multiLevelType w:val="singleLevel"/>
    <w:tmpl w:val="C371759F"/>
    <w:lvl w:ilvl="0" w:tentative="0">
      <w:start w:val="1"/>
      <w:numFmt w:val="decimal"/>
      <w:pStyle w:val="24"/>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3">
    <w:nsid w:val="1BA37FF0"/>
    <w:multiLevelType w:val="multilevel"/>
    <w:tmpl w:val="1BA37FF0"/>
    <w:lvl w:ilvl="0" w:tentative="0">
      <w:start w:val="1"/>
      <w:numFmt w:val="decimal"/>
      <w:lvlText w:val="%1."/>
      <w:lvlJc w:val="left"/>
      <w:pPr>
        <w:ind w:left="720" w:hanging="360"/>
      </w:pPr>
      <w:rPr>
        <w:rFonts w:ascii="Times New Roman" w:hAnsi="Times New Roman" w:eastAsia="Times New Roman" w:cs="Times New Roman"/>
        <w:b/>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70524DBC"/>
    <w:multiLevelType w:val="multilevel"/>
    <w:tmpl w:val="70524DBC"/>
    <w:lvl w:ilvl="0" w:tentative="0">
      <w:start w:val="0"/>
      <w:numFmt w:val="bullet"/>
      <w:lvlText w:val="-"/>
      <w:lvlJc w:val="left"/>
      <w:pPr>
        <w:tabs>
          <w:tab w:val="left" w:pos="720"/>
        </w:tabs>
        <w:ind w:left="720" w:hanging="360"/>
      </w:pPr>
      <w:rPr>
        <w:rFonts w:hint="default" w:ascii="Arial" w:hAnsi="Arial" w:eastAsia="Times New Roman" w:cs="Aria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DF4205"/>
    <w:rsid w:val="006D1937"/>
    <w:rsid w:val="00B94811"/>
    <w:rsid w:val="01040F3A"/>
    <w:rsid w:val="011149CC"/>
    <w:rsid w:val="01452D1E"/>
    <w:rsid w:val="01846F0A"/>
    <w:rsid w:val="01DE617D"/>
    <w:rsid w:val="01EC3E90"/>
    <w:rsid w:val="024263C3"/>
    <w:rsid w:val="028104D0"/>
    <w:rsid w:val="02862A4B"/>
    <w:rsid w:val="029044C6"/>
    <w:rsid w:val="033C359C"/>
    <w:rsid w:val="03540C43"/>
    <w:rsid w:val="03911568"/>
    <w:rsid w:val="039C66AE"/>
    <w:rsid w:val="03C142B6"/>
    <w:rsid w:val="0402799B"/>
    <w:rsid w:val="04312E83"/>
    <w:rsid w:val="047C49E9"/>
    <w:rsid w:val="04CB7FEB"/>
    <w:rsid w:val="05500244"/>
    <w:rsid w:val="055F080E"/>
    <w:rsid w:val="058D2B56"/>
    <w:rsid w:val="05EF4E17"/>
    <w:rsid w:val="060C04A8"/>
    <w:rsid w:val="063F7B4D"/>
    <w:rsid w:val="065906F6"/>
    <w:rsid w:val="06FA1D13"/>
    <w:rsid w:val="079B041F"/>
    <w:rsid w:val="07E2277C"/>
    <w:rsid w:val="08211367"/>
    <w:rsid w:val="08A076B7"/>
    <w:rsid w:val="08F23C3E"/>
    <w:rsid w:val="08FA57C7"/>
    <w:rsid w:val="09021F6F"/>
    <w:rsid w:val="092E279E"/>
    <w:rsid w:val="093825ED"/>
    <w:rsid w:val="09727A0F"/>
    <w:rsid w:val="09B220B7"/>
    <w:rsid w:val="0A1E4427"/>
    <w:rsid w:val="0A2C3144"/>
    <w:rsid w:val="0A3D4B5A"/>
    <w:rsid w:val="0B4F151F"/>
    <w:rsid w:val="0BBA44FC"/>
    <w:rsid w:val="0C1F2AF1"/>
    <w:rsid w:val="0C581939"/>
    <w:rsid w:val="0C9C75E1"/>
    <w:rsid w:val="0CBA69AC"/>
    <w:rsid w:val="0CD00E87"/>
    <w:rsid w:val="0D300BCA"/>
    <w:rsid w:val="0DB51AF8"/>
    <w:rsid w:val="0DB5640A"/>
    <w:rsid w:val="0E362EB7"/>
    <w:rsid w:val="0E682AC2"/>
    <w:rsid w:val="0E6E1E5B"/>
    <w:rsid w:val="0F2B4113"/>
    <w:rsid w:val="0F3A59AA"/>
    <w:rsid w:val="0F73640C"/>
    <w:rsid w:val="0F7605E9"/>
    <w:rsid w:val="10AF6ADE"/>
    <w:rsid w:val="11A82AB8"/>
    <w:rsid w:val="120D5957"/>
    <w:rsid w:val="126D60C9"/>
    <w:rsid w:val="127C23A0"/>
    <w:rsid w:val="127D7E21"/>
    <w:rsid w:val="12BA2945"/>
    <w:rsid w:val="12F648A9"/>
    <w:rsid w:val="13BD4F0B"/>
    <w:rsid w:val="13F8510F"/>
    <w:rsid w:val="141C58F1"/>
    <w:rsid w:val="14517563"/>
    <w:rsid w:val="14C821DE"/>
    <w:rsid w:val="14E62971"/>
    <w:rsid w:val="15B42E67"/>
    <w:rsid w:val="15CA354C"/>
    <w:rsid w:val="16311BB5"/>
    <w:rsid w:val="16445414"/>
    <w:rsid w:val="169A2FA1"/>
    <w:rsid w:val="16B16BB4"/>
    <w:rsid w:val="16B9337E"/>
    <w:rsid w:val="16EA1425"/>
    <w:rsid w:val="17F958B1"/>
    <w:rsid w:val="188F1016"/>
    <w:rsid w:val="18905F83"/>
    <w:rsid w:val="18923D5F"/>
    <w:rsid w:val="18954CE4"/>
    <w:rsid w:val="18A229C0"/>
    <w:rsid w:val="19BD11B9"/>
    <w:rsid w:val="1A186193"/>
    <w:rsid w:val="1A3E0DAB"/>
    <w:rsid w:val="1A712403"/>
    <w:rsid w:val="1AC91401"/>
    <w:rsid w:val="1B414AAC"/>
    <w:rsid w:val="1B7E1280"/>
    <w:rsid w:val="1BB54125"/>
    <w:rsid w:val="1BE86455"/>
    <w:rsid w:val="1D73135F"/>
    <w:rsid w:val="1DC6106A"/>
    <w:rsid w:val="1DE52597"/>
    <w:rsid w:val="1E766B63"/>
    <w:rsid w:val="1EAA4854"/>
    <w:rsid w:val="1EAE5864"/>
    <w:rsid w:val="1EC64A19"/>
    <w:rsid w:val="1F594D2D"/>
    <w:rsid w:val="1F7B1734"/>
    <w:rsid w:val="202231C7"/>
    <w:rsid w:val="20560B41"/>
    <w:rsid w:val="206F7720"/>
    <w:rsid w:val="2074194C"/>
    <w:rsid w:val="208C0AB1"/>
    <w:rsid w:val="20D52267"/>
    <w:rsid w:val="20D81670"/>
    <w:rsid w:val="20F36B91"/>
    <w:rsid w:val="214851A7"/>
    <w:rsid w:val="219C5701"/>
    <w:rsid w:val="21A74AD1"/>
    <w:rsid w:val="22706929"/>
    <w:rsid w:val="227B11CF"/>
    <w:rsid w:val="22E855A2"/>
    <w:rsid w:val="22F94B6E"/>
    <w:rsid w:val="23466C5F"/>
    <w:rsid w:val="235453D5"/>
    <w:rsid w:val="23680A25"/>
    <w:rsid w:val="24164041"/>
    <w:rsid w:val="24305A06"/>
    <w:rsid w:val="24956F2A"/>
    <w:rsid w:val="24AA0932"/>
    <w:rsid w:val="24E14A0E"/>
    <w:rsid w:val="2552184A"/>
    <w:rsid w:val="257861DD"/>
    <w:rsid w:val="25BB2173"/>
    <w:rsid w:val="266920AA"/>
    <w:rsid w:val="2682413A"/>
    <w:rsid w:val="26E30CDC"/>
    <w:rsid w:val="277D7855"/>
    <w:rsid w:val="2834246E"/>
    <w:rsid w:val="28C97878"/>
    <w:rsid w:val="28D66B8D"/>
    <w:rsid w:val="28D72411"/>
    <w:rsid w:val="29AC36EE"/>
    <w:rsid w:val="2A120B13"/>
    <w:rsid w:val="2A7A5040"/>
    <w:rsid w:val="2A934222"/>
    <w:rsid w:val="2AC11FEA"/>
    <w:rsid w:val="2B513A1E"/>
    <w:rsid w:val="2B960C8F"/>
    <w:rsid w:val="2BB92149"/>
    <w:rsid w:val="2CA57585"/>
    <w:rsid w:val="2CB91E46"/>
    <w:rsid w:val="2D6B5392"/>
    <w:rsid w:val="2D9F6026"/>
    <w:rsid w:val="2DAB617C"/>
    <w:rsid w:val="2DF51A73"/>
    <w:rsid w:val="2E334DDB"/>
    <w:rsid w:val="2E8203DE"/>
    <w:rsid w:val="2EF11282"/>
    <w:rsid w:val="2F273EF4"/>
    <w:rsid w:val="2F2D0876"/>
    <w:rsid w:val="2F913ACC"/>
    <w:rsid w:val="2FB8354E"/>
    <w:rsid w:val="30070DAE"/>
    <w:rsid w:val="30563A54"/>
    <w:rsid w:val="30837B23"/>
    <w:rsid w:val="309148BA"/>
    <w:rsid w:val="30983785"/>
    <w:rsid w:val="30DD496D"/>
    <w:rsid w:val="30E80B4C"/>
    <w:rsid w:val="3166141B"/>
    <w:rsid w:val="316D0D81"/>
    <w:rsid w:val="31D15247"/>
    <w:rsid w:val="31D705DD"/>
    <w:rsid w:val="3240283C"/>
    <w:rsid w:val="32BF6DF1"/>
    <w:rsid w:val="32D3412D"/>
    <w:rsid w:val="32DE1441"/>
    <w:rsid w:val="332848FF"/>
    <w:rsid w:val="337820FF"/>
    <w:rsid w:val="33F245F6"/>
    <w:rsid w:val="33FF10DF"/>
    <w:rsid w:val="34423205"/>
    <w:rsid w:val="34567FB6"/>
    <w:rsid w:val="34607E7E"/>
    <w:rsid w:val="34F373ED"/>
    <w:rsid w:val="34F6771C"/>
    <w:rsid w:val="35054BC0"/>
    <w:rsid w:val="353F1719"/>
    <w:rsid w:val="354F1DAF"/>
    <w:rsid w:val="356150F4"/>
    <w:rsid w:val="359A4B3D"/>
    <w:rsid w:val="36055FB1"/>
    <w:rsid w:val="364A0D37"/>
    <w:rsid w:val="36956799"/>
    <w:rsid w:val="36B76AA1"/>
    <w:rsid w:val="37475AFD"/>
    <w:rsid w:val="374C2463"/>
    <w:rsid w:val="37541156"/>
    <w:rsid w:val="37BE6DAB"/>
    <w:rsid w:val="38170629"/>
    <w:rsid w:val="38505119"/>
    <w:rsid w:val="39324E64"/>
    <w:rsid w:val="395F24A0"/>
    <w:rsid w:val="39662B65"/>
    <w:rsid w:val="396C7A00"/>
    <w:rsid w:val="39DE2D7E"/>
    <w:rsid w:val="39F2626C"/>
    <w:rsid w:val="3ADB4BB7"/>
    <w:rsid w:val="3B0166CD"/>
    <w:rsid w:val="3B0E0EF1"/>
    <w:rsid w:val="3B585B17"/>
    <w:rsid w:val="3B770DA7"/>
    <w:rsid w:val="3C0C5591"/>
    <w:rsid w:val="3C21309A"/>
    <w:rsid w:val="3CE55432"/>
    <w:rsid w:val="3D0204D9"/>
    <w:rsid w:val="3D2E3E83"/>
    <w:rsid w:val="3D6D3794"/>
    <w:rsid w:val="3D8D41FB"/>
    <w:rsid w:val="3E526AD0"/>
    <w:rsid w:val="3E6334E7"/>
    <w:rsid w:val="3E9A782C"/>
    <w:rsid w:val="3EB36BA3"/>
    <w:rsid w:val="3F164112"/>
    <w:rsid w:val="3F4A37E5"/>
    <w:rsid w:val="3F8666E2"/>
    <w:rsid w:val="3FF04B62"/>
    <w:rsid w:val="40075E10"/>
    <w:rsid w:val="401776B5"/>
    <w:rsid w:val="40350724"/>
    <w:rsid w:val="407D5B02"/>
    <w:rsid w:val="40857CE9"/>
    <w:rsid w:val="414D3EAF"/>
    <w:rsid w:val="419146F3"/>
    <w:rsid w:val="41B937CF"/>
    <w:rsid w:val="41D56122"/>
    <w:rsid w:val="41DC07BE"/>
    <w:rsid w:val="427457BC"/>
    <w:rsid w:val="42E86B50"/>
    <w:rsid w:val="43142587"/>
    <w:rsid w:val="434E0B99"/>
    <w:rsid w:val="435C5B38"/>
    <w:rsid w:val="438762BF"/>
    <w:rsid w:val="439B778F"/>
    <w:rsid w:val="43D91975"/>
    <w:rsid w:val="43DD0CE5"/>
    <w:rsid w:val="43EF4482"/>
    <w:rsid w:val="441F1DD0"/>
    <w:rsid w:val="44372678"/>
    <w:rsid w:val="448B4301"/>
    <w:rsid w:val="44BF3856"/>
    <w:rsid w:val="44F6695C"/>
    <w:rsid w:val="44F96A93"/>
    <w:rsid w:val="450B5ED4"/>
    <w:rsid w:val="45280C58"/>
    <w:rsid w:val="452A16DE"/>
    <w:rsid w:val="45373ADD"/>
    <w:rsid w:val="455D7F79"/>
    <w:rsid w:val="455F595E"/>
    <w:rsid w:val="45660E30"/>
    <w:rsid w:val="459F2404"/>
    <w:rsid w:val="45B94D73"/>
    <w:rsid w:val="45DC6597"/>
    <w:rsid w:val="45F33426"/>
    <w:rsid w:val="45F37910"/>
    <w:rsid w:val="464608B2"/>
    <w:rsid w:val="4676502F"/>
    <w:rsid w:val="468F21F4"/>
    <w:rsid w:val="46B25051"/>
    <w:rsid w:val="46CE5467"/>
    <w:rsid w:val="46E10058"/>
    <w:rsid w:val="46E81330"/>
    <w:rsid w:val="47307DD7"/>
    <w:rsid w:val="474F6687"/>
    <w:rsid w:val="47577C97"/>
    <w:rsid w:val="47643C7B"/>
    <w:rsid w:val="4789176B"/>
    <w:rsid w:val="479C078C"/>
    <w:rsid w:val="47DD11F5"/>
    <w:rsid w:val="491C5BBE"/>
    <w:rsid w:val="49447842"/>
    <w:rsid w:val="4AB15D98"/>
    <w:rsid w:val="4B027E16"/>
    <w:rsid w:val="4B180E68"/>
    <w:rsid w:val="4B1F76EF"/>
    <w:rsid w:val="4BA97E19"/>
    <w:rsid w:val="4C426B90"/>
    <w:rsid w:val="4D2A3925"/>
    <w:rsid w:val="4D486759"/>
    <w:rsid w:val="4D773A25"/>
    <w:rsid w:val="4D981A70"/>
    <w:rsid w:val="4E331BD9"/>
    <w:rsid w:val="4E8731E5"/>
    <w:rsid w:val="4E8B45F4"/>
    <w:rsid w:val="4E987BE7"/>
    <w:rsid w:val="4EBB0238"/>
    <w:rsid w:val="4EBC0BB2"/>
    <w:rsid w:val="4EF46414"/>
    <w:rsid w:val="4F020D3F"/>
    <w:rsid w:val="4F3012C4"/>
    <w:rsid w:val="4F820602"/>
    <w:rsid w:val="4F980574"/>
    <w:rsid w:val="4FF24139"/>
    <w:rsid w:val="50074806"/>
    <w:rsid w:val="5060696B"/>
    <w:rsid w:val="50855EDD"/>
    <w:rsid w:val="50965BFE"/>
    <w:rsid w:val="50DF628C"/>
    <w:rsid w:val="51D34975"/>
    <w:rsid w:val="524A5592"/>
    <w:rsid w:val="524C066B"/>
    <w:rsid w:val="5252299E"/>
    <w:rsid w:val="536220C3"/>
    <w:rsid w:val="53F003EF"/>
    <w:rsid w:val="53F66667"/>
    <w:rsid w:val="54212AF2"/>
    <w:rsid w:val="544E60C6"/>
    <w:rsid w:val="54BF0519"/>
    <w:rsid w:val="55170BA8"/>
    <w:rsid w:val="55A64150"/>
    <w:rsid w:val="55BA021B"/>
    <w:rsid w:val="55FB0026"/>
    <w:rsid w:val="562C21AE"/>
    <w:rsid w:val="56487733"/>
    <w:rsid w:val="56CE1A9C"/>
    <w:rsid w:val="56E15C15"/>
    <w:rsid w:val="57212282"/>
    <w:rsid w:val="57BD5DBD"/>
    <w:rsid w:val="58040BF9"/>
    <w:rsid w:val="580E42E7"/>
    <w:rsid w:val="58111B8A"/>
    <w:rsid w:val="584D19EF"/>
    <w:rsid w:val="586631C4"/>
    <w:rsid w:val="586D04DE"/>
    <w:rsid w:val="58D83B51"/>
    <w:rsid w:val="58D853F1"/>
    <w:rsid w:val="591F0F96"/>
    <w:rsid w:val="593041E0"/>
    <w:rsid w:val="59F35FCF"/>
    <w:rsid w:val="59F94221"/>
    <w:rsid w:val="5A413124"/>
    <w:rsid w:val="5A47502D"/>
    <w:rsid w:val="5A615BD7"/>
    <w:rsid w:val="5A857090"/>
    <w:rsid w:val="5B185CFB"/>
    <w:rsid w:val="5B53469F"/>
    <w:rsid w:val="5B5C12F2"/>
    <w:rsid w:val="5B7F2591"/>
    <w:rsid w:val="5B9836D5"/>
    <w:rsid w:val="5C1A6980"/>
    <w:rsid w:val="5C7012EA"/>
    <w:rsid w:val="5CAE6EDA"/>
    <w:rsid w:val="5CCF3956"/>
    <w:rsid w:val="5D9912D9"/>
    <w:rsid w:val="5DA117A8"/>
    <w:rsid w:val="5DB12103"/>
    <w:rsid w:val="5DB744C7"/>
    <w:rsid w:val="5DF62AE7"/>
    <w:rsid w:val="5E261785"/>
    <w:rsid w:val="5E6F2E7E"/>
    <w:rsid w:val="5EA60CDB"/>
    <w:rsid w:val="5EEA6266"/>
    <w:rsid w:val="5F301C37"/>
    <w:rsid w:val="5F5D7283"/>
    <w:rsid w:val="5FD27242"/>
    <w:rsid w:val="60234CF0"/>
    <w:rsid w:val="60D300EA"/>
    <w:rsid w:val="610F618A"/>
    <w:rsid w:val="61310483"/>
    <w:rsid w:val="618B4367"/>
    <w:rsid w:val="61DB086E"/>
    <w:rsid w:val="61F47E6B"/>
    <w:rsid w:val="636A1077"/>
    <w:rsid w:val="637A3808"/>
    <w:rsid w:val="639F5CFB"/>
    <w:rsid w:val="63EE37FF"/>
    <w:rsid w:val="643D6E01"/>
    <w:rsid w:val="64482C14"/>
    <w:rsid w:val="64C444E9"/>
    <w:rsid w:val="64C719AC"/>
    <w:rsid w:val="64D464F7"/>
    <w:rsid w:val="65065D8A"/>
    <w:rsid w:val="65293587"/>
    <w:rsid w:val="654C11BD"/>
    <w:rsid w:val="654D4A40"/>
    <w:rsid w:val="658C4F19"/>
    <w:rsid w:val="65C2495A"/>
    <w:rsid w:val="65C82528"/>
    <w:rsid w:val="65EC7D21"/>
    <w:rsid w:val="65EE3E3B"/>
    <w:rsid w:val="66202E66"/>
    <w:rsid w:val="66DA3E7F"/>
    <w:rsid w:val="673A1C18"/>
    <w:rsid w:val="673C5C26"/>
    <w:rsid w:val="6816009A"/>
    <w:rsid w:val="68340368"/>
    <w:rsid w:val="68E27ED8"/>
    <w:rsid w:val="69175A29"/>
    <w:rsid w:val="692A1518"/>
    <w:rsid w:val="693578A9"/>
    <w:rsid w:val="697D7C9D"/>
    <w:rsid w:val="6A9277E6"/>
    <w:rsid w:val="6B246AEA"/>
    <w:rsid w:val="6B433414"/>
    <w:rsid w:val="6B8538F6"/>
    <w:rsid w:val="6BA8544F"/>
    <w:rsid w:val="6BD240DF"/>
    <w:rsid w:val="6C201D80"/>
    <w:rsid w:val="6C6E5DF9"/>
    <w:rsid w:val="6C777F17"/>
    <w:rsid w:val="6CA003A2"/>
    <w:rsid w:val="6CB529E6"/>
    <w:rsid w:val="6CD56EE8"/>
    <w:rsid w:val="6CFC695A"/>
    <w:rsid w:val="6D3E2F49"/>
    <w:rsid w:val="6DE8467E"/>
    <w:rsid w:val="6E000787"/>
    <w:rsid w:val="6E2D54EC"/>
    <w:rsid w:val="6E446496"/>
    <w:rsid w:val="6E50180B"/>
    <w:rsid w:val="6E541AB2"/>
    <w:rsid w:val="6E6371A6"/>
    <w:rsid w:val="6E637F0C"/>
    <w:rsid w:val="6E644C28"/>
    <w:rsid w:val="6EB77565"/>
    <w:rsid w:val="6ED70750"/>
    <w:rsid w:val="6EE22838"/>
    <w:rsid w:val="6FBC6961"/>
    <w:rsid w:val="6FD461BD"/>
    <w:rsid w:val="6FDA16EF"/>
    <w:rsid w:val="6FFD27CB"/>
    <w:rsid w:val="70017789"/>
    <w:rsid w:val="70311D20"/>
    <w:rsid w:val="70AF2F30"/>
    <w:rsid w:val="712E34EB"/>
    <w:rsid w:val="715F6A71"/>
    <w:rsid w:val="71634B83"/>
    <w:rsid w:val="71A01B77"/>
    <w:rsid w:val="71CC6D1E"/>
    <w:rsid w:val="71E44BEA"/>
    <w:rsid w:val="721648F9"/>
    <w:rsid w:val="72403C7E"/>
    <w:rsid w:val="72422A05"/>
    <w:rsid w:val="72B14777"/>
    <w:rsid w:val="73445AAB"/>
    <w:rsid w:val="7393582A"/>
    <w:rsid w:val="74025853"/>
    <w:rsid w:val="740D11B0"/>
    <w:rsid w:val="74805FBF"/>
    <w:rsid w:val="74AA7178"/>
    <w:rsid w:val="74BF795D"/>
    <w:rsid w:val="74ED36BF"/>
    <w:rsid w:val="75AB7514"/>
    <w:rsid w:val="75DF4205"/>
    <w:rsid w:val="767B5D6C"/>
    <w:rsid w:val="76950A8F"/>
    <w:rsid w:val="76974B9D"/>
    <w:rsid w:val="76B3542C"/>
    <w:rsid w:val="76E836A3"/>
    <w:rsid w:val="77376CA5"/>
    <w:rsid w:val="77602068"/>
    <w:rsid w:val="77B0074C"/>
    <w:rsid w:val="77F834E0"/>
    <w:rsid w:val="78391D4B"/>
    <w:rsid w:val="78895EF1"/>
    <w:rsid w:val="78C054A7"/>
    <w:rsid w:val="78C86137"/>
    <w:rsid w:val="793E15F9"/>
    <w:rsid w:val="79DC0D3C"/>
    <w:rsid w:val="7A2C1281"/>
    <w:rsid w:val="7A424F10"/>
    <w:rsid w:val="7AE067A6"/>
    <w:rsid w:val="7AED757A"/>
    <w:rsid w:val="7B1E408D"/>
    <w:rsid w:val="7B2133EE"/>
    <w:rsid w:val="7BC80FAD"/>
    <w:rsid w:val="7C243A5A"/>
    <w:rsid w:val="7C42096C"/>
    <w:rsid w:val="7CB742F1"/>
    <w:rsid w:val="7D785165"/>
    <w:rsid w:val="7D9D2B7E"/>
    <w:rsid w:val="7DA95783"/>
    <w:rsid w:val="7DC65366"/>
    <w:rsid w:val="7DF53835"/>
    <w:rsid w:val="7DF5428B"/>
    <w:rsid w:val="7E4D6442"/>
    <w:rsid w:val="7E54384F"/>
    <w:rsid w:val="7E6A04E7"/>
    <w:rsid w:val="7E6E21FA"/>
    <w:rsid w:val="7E861841"/>
    <w:rsid w:val="7EC779C7"/>
    <w:rsid w:val="7FE824A7"/>
    <w:rsid w:val="7FF62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sr-Cyrl-RS" w:eastAsia="en-US" w:bidi="ar-SA"/>
    </w:rPr>
  </w:style>
  <w:style w:type="paragraph" w:styleId="2">
    <w:name w:val="heading 1"/>
    <w:basedOn w:val="1"/>
    <w:next w:val="1"/>
    <w:qFormat/>
    <w:uiPriority w:val="9"/>
    <w:pPr>
      <w:keepNext/>
      <w:spacing w:before="360" w:after="120"/>
      <w:ind w:left="360"/>
      <w:outlineLvl w:val="0"/>
    </w:pPr>
    <w:rPr>
      <w:b/>
      <w:sz w:val="32"/>
      <w:szCs w:val="32"/>
    </w:rPr>
  </w:style>
  <w:style w:type="paragraph" w:styleId="3">
    <w:name w:val="heading 2"/>
    <w:basedOn w:val="1"/>
    <w:next w:val="1"/>
    <w:unhideWhenUsed/>
    <w:qFormat/>
    <w:uiPriority w:val="9"/>
    <w:pPr>
      <w:keepNext/>
      <w:spacing w:before="240" w:after="120"/>
      <w:ind w:left="851" w:hanging="491"/>
      <w:outlineLvl w:val="1"/>
    </w:pPr>
    <w:rPr>
      <w:rFonts w:ascii="Arial" w:hAnsi="Arial" w:eastAsia="Arial" w:cs="Arial"/>
      <w:b/>
      <w:sz w:val="28"/>
      <w:szCs w:val="28"/>
    </w:rPr>
  </w:style>
  <w:style w:type="paragraph" w:styleId="4">
    <w:name w:val="heading 3"/>
    <w:basedOn w:val="1"/>
    <w:next w:val="1"/>
    <w:unhideWhenUsed/>
    <w:qFormat/>
    <w:uiPriority w:val="9"/>
    <w:pPr>
      <w:keepNext/>
      <w:spacing w:before="240" w:after="120"/>
      <w:outlineLvl w:val="2"/>
    </w:pPr>
    <w:rPr>
      <w:b/>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table" w:styleId="14">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_Style 11"/>
    <w:basedOn w:val="6"/>
    <w:qFormat/>
    <w:uiPriority w:val="0"/>
    <w:tblPr>
      <w:tblCellMar>
        <w:left w:w="115" w:type="dxa"/>
        <w:right w:w="115" w:type="dxa"/>
      </w:tblCellMar>
    </w:tblPr>
  </w:style>
  <w:style w:type="table" w:customStyle="1" w:styleId="16">
    <w:name w:val="_Style 12"/>
    <w:basedOn w:val="6"/>
    <w:qFormat/>
    <w:uiPriority w:val="0"/>
    <w:tblPr>
      <w:tblCellMar>
        <w:left w:w="115" w:type="dxa"/>
        <w:right w:w="115" w:type="dxa"/>
      </w:tblCellMar>
    </w:tblPr>
  </w:style>
  <w:style w:type="table" w:customStyle="1" w:styleId="17">
    <w:name w:val="_Style 13"/>
    <w:basedOn w:val="6"/>
    <w:qFormat/>
    <w:uiPriority w:val="0"/>
    <w:tblPr>
      <w:tblCellMar>
        <w:left w:w="115" w:type="dxa"/>
        <w:right w:w="115" w:type="dxa"/>
      </w:tblCellMar>
    </w:tblPr>
  </w:style>
  <w:style w:type="table" w:customStyle="1" w:styleId="18">
    <w:name w:val="_Style 14"/>
    <w:basedOn w:val="6"/>
    <w:qFormat/>
    <w:uiPriority w:val="0"/>
    <w:tblPr>
      <w:tblCellMar>
        <w:left w:w="115" w:type="dxa"/>
        <w:right w:w="115" w:type="dxa"/>
      </w:tblCellMar>
    </w:tblPr>
  </w:style>
  <w:style w:type="table" w:customStyle="1" w:styleId="19">
    <w:name w:val="_Style 15"/>
    <w:basedOn w:val="6"/>
    <w:qFormat/>
    <w:uiPriority w:val="0"/>
    <w:tblPr>
      <w:tblCellMar>
        <w:left w:w="115" w:type="dxa"/>
        <w:right w:w="115" w:type="dxa"/>
      </w:tblCellMar>
    </w:tblPr>
  </w:style>
  <w:style w:type="table" w:customStyle="1" w:styleId="20">
    <w:name w:val="_Style 16"/>
    <w:basedOn w:val="6"/>
    <w:qFormat/>
    <w:uiPriority w:val="0"/>
    <w:tblPr>
      <w:tblCellMar>
        <w:left w:w="115" w:type="dxa"/>
        <w:right w:w="115" w:type="dxa"/>
      </w:tblCellMar>
    </w:tblPr>
  </w:style>
  <w:style w:type="table" w:customStyle="1" w:styleId="21">
    <w:name w:val="_Style 17"/>
    <w:basedOn w:val="6"/>
    <w:qFormat/>
    <w:uiPriority w:val="0"/>
    <w:tblPr>
      <w:tblCellMar>
        <w:left w:w="115" w:type="dxa"/>
        <w:right w:w="115" w:type="dxa"/>
      </w:tblCellMar>
    </w:tblPr>
  </w:style>
  <w:style w:type="table" w:customStyle="1" w:styleId="22">
    <w:name w:val="_Style 18"/>
    <w:basedOn w:val="6"/>
    <w:qFormat/>
    <w:uiPriority w:val="0"/>
    <w:tblPr>
      <w:tblCellMar>
        <w:left w:w="115" w:type="dxa"/>
        <w:right w:w="115" w:type="dxa"/>
      </w:tblCellMar>
    </w:tblPr>
  </w:style>
  <w:style w:type="table" w:customStyle="1" w:styleId="23">
    <w:name w:val="_Style 19"/>
    <w:basedOn w:val="6"/>
    <w:qFormat/>
    <w:uiPriority w:val="0"/>
    <w:tblPr>
      <w:tblCellMar>
        <w:left w:w="115" w:type="dxa"/>
        <w:right w:w="115" w:type="dxa"/>
      </w:tblCellMar>
    </w:tblPr>
  </w:style>
  <w:style w:type="paragraph" w:customStyle="1" w:styleId="24">
    <w:name w:val="references"/>
    <w:basedOn w:val="1"/>
    <w:uiPriority w:val="0"/>
    <w:pPr>
      <w:numPr>
        <w:ilvl w:val="0"/>
        <w:numId w:val="1"/>
      </w:numPr>
      <w:ind w:left="360" w:hanging="360"/>
    </w:pPr>
  </w:style>
  <w:style w:type="paragraph" w:customStyle="1" w:styleId="25">
    <w:name w:val="Tabela"/>
    <w:basedOn w:val="26"/>
    <w:qFormat/>
    <w:uiPriority w:val="0"/>
    <w:pPr>
      <w:spacing w:after="60"/>
      <w:ind w:left="142" w:right="142"/>
      <w:jc w:val="right"/>
    </w:pPr>
    <w:rPr>
      <w:rFonts w:ascii="CHelvItalic" w:hAnsi="CHelvItalic"/>
      <w:sz w:val="22"/>
    </w:rPr>
  </w:style>
  <w:style w:type="paragraph" w:customStyle="1" w:styleId="26">
    <w:name w:val="Tekst"/>
    <w:basedOn w:val="1"/>
    <w:uiPriority w:val="0"/>
    <w:pPr>
      <w:spacing w:before="120"/>
    </w:pPr>
  </w:style>
  <w:style w:type="paragraph" w:customStyle="1" w:styleId="27">
    <w:name w:val="ime"/>
    <w:basedOn w:val="28"/>
    <w:qFormat/>
    <w:uiPriority w:val="0"/>
    <w:pPr>
      <w:spacing w:before="1440"/>
    </w:pPr>
  </w:style>
  <w:style w:type="paragraph" w:customStyle="1" w:styleId="28">
    <w:name w:val="ime1"/>
    <w:basedOn w:val="1"/>
    <w:qFormat/>
    <w:uiPriority w:val="0"/>
    <w:pPr>
      <w:spacing w:before="168"/>
      <w:jc w:val="center"/>
    </w:pPr>
    <w:rPr>
      <w:rFonts w:ascii="VogueBold" w:hAnsi="VogueBold"/>
      <w:sz w:val="30"/>
    </w:rPr>
  </w:style>
  <w:style w:type="paragraph" w:customStyle="1" w:styleId="29">
    <w:name w:val="tab"/>
    <w:qFormat/>
    <w:uiPriority w:val="0"/>
    <w:pPr>
      <w:spacing w:before="60" w:after="120"/>
      <w:jc w:val="both"/>
    </w:pPr>
    <w:rPr>
      <w:rFonts w:ascii="TimesRoman" w:hAnsi="TimesRoman" w:eastAsia="Times New Roman" w:cs="Times New Roman"/>
      <w:kern w:val="20"/>
      <w:sz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wmf"/><Relationship Id="rId15" Type="http://schemas.openxmlformats.org/officeDocument/2006/relationships/oleObject" Target="embeddings/oleObject1.bin"/><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18107</Words>
  <Characters>105887</Characters>
  <Lines>1</Lines>
  <Paragraphs>1</Paragraphs>
  <TotalTime>56</TotalTime>
  <ScaleCrop>false</ScaleCrop>
  <LinksUpToDate>false</LinksUpToDate>
  <CharactersWithSpaces>123527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2026-09-18T18:28:00Z</dcterms:created>
  <dc:creator>Milica Radić</dc:creator>
  <cp:lastModifiedBy>Milica Radić</cp:lastModifiedBy>
  <dcterms:modified xsi:type="dcterms:W3CDTF">2026-09-26T09:44:33Z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AFD8CBE0B21949AD9A3C1748CA1C1847_13</vt:lpwstr>
  </property>
  <property fmtid="{D5CDD505-2E9C-101B-9397-08002B2CF9AE}" pid="4" name="KSOTemplateDocerSaveRecord">
    <vt:lpwstr>eyJoZGlkIjoiNDY2NjZiODA5Yzc0OGUwZTMxOWFkNjU1ODMzZWFlYzkiLCJ1c2VySWQiOiI4MTA4ODk5MzY3MzI0In0=</vt:lpwstr>
  </property>
</Properties>
</file>