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godišnji odmori i izgled</w:t>
      </w:r>
    </w:p>
    <w:p>
      <w:r>
        <w:t>Presek stanja · 11.09.2026. | Završene izmene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Povezivanje i osvežavanje. </w:t>
      </w:r>
      <w:r>
        <w:t>Izvor je IMS, sif_pred=1, na [putgeo-server].[BazaLDIMS]. Dodela se prepoznaje po preduzeću, godini i šifri zaposlenog rasif; rešenje dodatno po tačnom početnom datumu/vremenu iz izvornog ključa. Korigovan završni datum ili broj dana ažurira postojeći zapis. Promenjen početak predstavlja novi izvorni ključ; prethodni zapis se čuva kao povučen.</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br w:type="page"/>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Pouzdanost sinhronizacije. </w:t>
      </w:r>
      <w:r>
        <w:t>Ponovljeni uvoz ne duplira zapise. Zapisi koji nestanu iz izvora označavaju se kao povučeni i ostaju u istoriji. Uvoz jedne godine ne menja druge godine. Neispravan ili dupliran ključ, nedostupan izvor ili greška pri upisu vraća celu lokalnu transakciju. Potpuno prazan izvor ne briše postojeće podatke. Istovremena pokretanja su zaključana na nivou baze.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pPr>
        <w:pStyle w:val="Heading1"/>
      </w:pPr>
      <w:r>
        <w:t>Kadrovi — redosled bočnog menija</w:t>
      </w:r>
    </w:p>
    <w:p>
      <w:r>
        <w:t>Redosled menija Kadrovi: Moj profil, Spisak zaposlenih, Godišnji odmori, Bolovanja i Elementi radne liste na dnu. Stavke se prikazuju prema postojećim dozvolama.</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39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