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Kadrovi — radne liste i šifrarnici</w:t>
      </w:r>
    </w:p>
    <w:p>
      <w:r>
        <w:t>Presek stanja · 11.09.2026. | Urađeno i predlog godišnjih odmora</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rPr>
          <w:sz w:val="18"/>
        </w:rPr>
        <w:t>Primenjene migracije: fleet 0076 i hr 0006–0007. Postojeća HR sinhronizacija ubuduće ažurira i dva nova polja. Izvorni view nije menjan. Učitavanje šifrarnika: manage.py import_work_time_catalog "elementi_rl (2).xlsx" --sync-recipients. Postojeća dodela i rešenja godišnjeg odmora nisu menjani.</w:t>
      </w:r>
    </w:p>
    <w:p>
      <w:r>
        <w:br w:type="page"/>
      </w:r>
    </w:p>
    <w:p>
      <w:pPr>
        <w:pStyle w:val="Heading1"/>
      </w:pPr>
      <w:r>
        <w:t>Godišnji odmori — tok bez duplog unosa</w:t>
      </w:r>
    </w:p>
    <w:p>
      <w:r>
        <w:rPr>
          <w:b/>
        </w:rPr>
        <w:t xml:space="preserve">Preporučeno rešenje. </w:t>
      </w:r>
      <w:r>
        <w:t>Uvesti dve lokalne tabele kao sinhronizovanu kopiju: AnnualLeaveAllowance za dodeljene dane iz Godmor i AnnualLeaveDecision za rešenja iz GodmorKor. Dok postojeći sistem izdaje dodelu i rešenja, on ostaje njihov jedini izvor. U ovoj aplikaciji se isti podatak ne unosi ponovo.</w:t>
      </w:r>
    </w:p>
    <w:p>
      <w:r>
        <w:rPr>
          <w:b/>
        </w:rPr>
        <w:t xml:space="preserve">Šta se povezuje. </w:t>
      </w:r>
      <w:r>
        <w:t>Dodela: preduzeće sif_pred, godina god, zaposleni rasif, ukupan broj dana i izvorne komponente. Rešenje: ista veza sa zaposlenim i godinom, period od/do, izvorni broj dana i komentar. Sačuvati vreme sinhronizacije. Pre upisa usaglasiti stabilan ključ rešenja, jer samo ime zaposlenog ili broj reda nisu pouzdan identifikator.</w:t>
      </w:r>
    </w:p>
    <w:p>
      <w:r>
        <w:rPr>
          <w:b/>
        </w:rPr>
        <w:t xml:space="preserve">Stvarno korišćenje. </w:t>
      </w:r>
      <w:r>
        <w:t>Rešenje prikazuje odobreni period; iskorišćenost se utvrđuje iz radne liste. Predlog je da nove potvrđene liste koriste kategoriju Godišnji odmor, uz godinu prava iz koje se dani troše. Jedan datum se ne sme sabrati više puta zbog više redova ili šifara posla. Ne pretvarati sate u dane automatskim deljenjem sa 8 bez usaglašenog rasporeda rada.</w:t>
      </w:r>
    </w:p>
    <w:p>
      <w:r>
        <w:rPr>
          <w:b/>
        </w:rPr>
        <w:t xml:space="preserve">Istorija i stanje. </w:t>
      </w:r>
      <w:r>
        <w:t>Pre početka računanja salda potreban je pouzdan izvor ranijeg korišćenja ili potvrđeno početno stanje na datum prelaska. U suprotnom bi stari godišnji odmori izgledali kao neiskorišćeni. Predloženi prikaz: dodeljeno, stvarno iskorišćeno, odobreno a još nekorišćeno i preostalo, odvojeno po godini prava.</w:t>
      </w:r>
    </w:p>
    <w:p>
      <w:r>
        <w:rPr>
          <w:b/>
        </w:rPr>
        <w:t xml:space="preserve">Utvrđeno u bazi. </w:t>
      </w:r>
      <w:r>
        <w:t>Za 2026. Godmor ima 328 zapisa o dodeli, a GodmorKor 293 zapisa o rešenjima; svih 328 šifara iz dodele odgovara postojećim zaposlenima. Ovi brojevi nisu broj iskorišćenih dana. Značenje polja ostalo nije potvrđeno i nije korišćeno kao gotov saldo.</w:t>
      </w:r>
    </w:p>
    <w:p>
      <w:r>
        <w:rPr>
          <w:b/>
        </w:rPr>
        <w:t xml:space="preserve">Status. </w:t>
      </w:r>
      <w:r>
        <w:t>Sinhronizacija godišnjih odmora i računanje salda još nisu uvedeni. Ovo je predlog naredne faze; sada je dodat izbor Godišnji odmor u radnoj listi kao potrebna osnova.</w:t>
      </w:r>
    </w:p>
    <w:p>
      <w:pPr>
        <w:pStyle w:val="Heading2"/>
      </w:pPr>
      <w:r>
        <w:t>Pitanja za dogovor</w:t>
      </w:r>
    </w:p>
    <w:p>
      <w:pPr>
        <w:pStyle w:val="ListBullet"/>
      </w:pPr>
      <w:r>
        <w:t>Da li prihvatamo da zaposleni bira samo vrstu rada/odsustva, a obračun određuje tačnu šifru kada jedna vrsta ima više elemenata? To je sadašnji način rada.</w:t>
      </w:r>
    </w:p>
    <w:p>
      <w:pPr>
        <w:pStyle w:val="ListBullet"/>
      </w:pPr>
      <w:r>
        <w:t>Iz koje radne liste preuzimamo ranije stvarno korišćenje godišnjeg odmora, odnosno ko potvrđuje početno stanje na datum prelaska?</w:t>
      </w:r>
    </w:p>
    <w:p>
      <w:pPr>
        <w:pStyle w:val="ListBullet"/>
      </w:pPr>
      <w:r>
        <w:t>Ko potvrđuje novu radnu listu i kako se označava godina prava kada se koristi preneti odmor? To je potrebno pre računanja konačnog salda.</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F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3F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3F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