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p>
      <w:pPr>
        <w:pStyle w:val="Heading1"/>
      </w:pPr>
      <w:r>
        <w:t>Kadrovi — RFZO bolovanja i provera godišnjih odmora, 11.09.2026.</w:t>
      </w:r>
    </w:p>
    <w:p>
      <w:r>
        <w:t>Rešeno: HR modeli bolovanja i istorije uvoza, lista i RFZO Excel uvoz sa povezivanjem po JMBG-u. Primenjene migracije 0004/0005. Uvezen dostavljeni primer: 23 bolovanja, sva povezana, ponovna provera bez duplikata. U radnoj listi se po datumima automatski prikazuje „Bolovanje“ u napomeni uz prolaske, zajedno sa putnim nalozima; sati se ne menjaju. Uvedene su posebne dozvole pregleda/uvoza za Upravu i mogućnost dodele ovlašćenim korisnicima.</w:t>
      </w:r>
    </w:p>
    <w:p>
      <w:r>
        <w:t>Provereno: Godmor ima dodelu dana, GodmorKor rešenja, sa rasif vezom ka zaposlenom. Za 2026. ima 328 dodela i 293 rešenja. Stvarno korišćenje ostaje iz radne liste. Otvoreno: koja tabela/šifra u postojećoj evidenciji označava korišćenje godišnjeg odmora, ili da li se taj podatak vodi u novoj radnoj listi. Godišnji odmori nisu automatski obračunati iz rešenja. Detalji su u „Kadrovi - bolovanja i godisnji odmori.docx“.</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p>
      <w:pPr>
        <w:pStyle w:val="Heading1"/>
      </w:pPr>
      <w:r>
        <w:t>Kadrovi — radne liste i šifrarnici, 11.09.2026.</w:t>
      </w:r>
    </w:p>
    <w:p>
      <w:r>
        <w:rPr>
          <w:b/>
        </w:rPr>
        <w:t xml:space="preserve">Radna lista zaposlenog. </w:t>
      </w:r>
      <w:r>
        <w:t>Superuser iz detalja zaposlenog otvara njegovu mesečnu radnu listu, bira period, čuva podatke i štampa. Korisnik bez tog ovlašćenja preko nove adrese ne može da pristupi tuđoj listi.</w:t>
      </w:r>
    </w:p>
    <w:p>
      <w:r>
        <w:rPr>
          <w:b/>
        </w:rPr>
        <w:t xml:space="preserve">Dva nova podatka iz HR-a. </w:t>
      </w:r>
      <w:r>
        <w:t>View dbo.hr_employee već sadrži sif_prim i naz_prim. Model Employee proširen je poljima recipient_code i recipient_name: šifra i izvorni naziv vrste primaoca. Podaci se povezuju po postojećoj šifri zaposlenog rasif. To nije radno mesto niti status zaposlenja.</w:t>
      </w:r>
    </w:p>
    <w:p>
      <w:r>
        <w:rPr>
          <w:b/>
        </w:rPr>
        <w:t xml:space="preserve">Šifrarnici u Kadrovima. </w:t>
      </w:r>
      <w:r>
        <w:t>Elementi RL imaju tri kartice: elementi radne liste, vrste rada/odsustva i vrste primaoca. Dostupni su dodavanje, izmena naziva, podešavanje veza i deaktiviranje. Pregled elemenata ima pretragu i sortiranje. Pristup imaju superuser i postojeća uloga Uprava kroz zasebne dozvole.</w:t>
      </w:r>
    </w:p>
    <w:p>
      <w:r>
        <w:rPr>
          <w:b/>
        </w:rPr>
        <w:t xml:space="preserve">Izbor u radnoj listi. </w:t>
      </w:r>
      <w:r>
        <w:t>U svakom redu bira se vrsta rada ili odsustva za vrstu primaoca zaposlenog, a ispod ostaje dodatna slobodna napomena. Obe informacije ulaze u štampu. Ranije napomene ostaju sačuvane. Neaktivne stavke nisu ponuđene za novi unos, a ranije sačuvana veza ostaje dostupna.</w:t>
      </w:r>
    </w:p>
    <w:p>
      <w:r>
        <w:rPr>
          <w:b/>
        </w:rPr>
        <w:t xml:space="preserve">Obračunske šifre. </w:t>
      </w:r>
      <w:r>
        <w:t>Jedna napomena, npr. Bolovanje, može imati više šifara elsif. Zaposleni zato bira vrstu odsustva; ovom izmenom se ne određuje automatski tačna obračunska šifra, procenat naknade ili iznos. Topli obrok, regres i minuli rad inicijalno nisu ponuđeni kao izbor vrste rada/odsustva.</w:t>
      </w:r>
    </w:p>
    <w:p>
      <w:r>
        <w:rPr>
          <w:b/>
        </w:rPr>
        <w:t xml:space="preserve">Uvoz i provera. </w:t>
      </w:r>
      <w:r>
        <w:t>Iz datoteke elementi_rl (2).xlsx učitano je 27 elemenata i 13 vrsta rada/odsustva, od kojih je 10 za izbor zaposlenog. HR izvor i Excel ukupno daju 3 vrste primaoca. Nova polja osvežena su za 368 zaposlenih; 2 postojeće osobe nisu pronađene u izvoru i nisu automatski povezane. Ponovljeni uvoz čuva lokalne izmene šifrarnika. Prošlo je 76 automatizovanih testova HR-a i dozvola.</w:t>
      </w:r>
    </w:p>
    <w:p>
      <w:r>
        <w:t>Godišnji odmori — predlog, još nije implementiran: lokalna sinhronizacija Godmor za dodelu i GodmorKor za rešenja; stvarno korišćenje iz potvrđenih radnih lista, po godini prava. Potrebno je usaglasiti izvor ranijeg korišćenja i početno stanje, odobravanje i prenos dana. Rešenja se ne tretiraju kao već iskorišćeni dani. Detalji i pitanja su u dokumentu „Kadrovi - radne liste i sifrarnici.docx“.</w:t>
      </w:r>
    </w:p>
    <w:p>
      <w:pPr>
        <w:pStyle w:val="Heading1"/>
      </w:pPr>
      <w:r>
        <w:t>Kadrovi — godišnji odmori i usklađen izgled, 11.09.2026.</w:t>
      </w:r>
    </w:p>
    <w:p>
      <w:r>
        <w:t>Ova dopuna zamenjuje raniji predlog godišnjih odmora i raniji opis slobodne napomene. Tabele i sinhronizacija su sada uvedeni, a slobodna napomena uklonjena iz unosa i štampe radne liste.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p>
      <w:r>
        <w:t>Detalji su objedinjeni u novom dokumentu „Kadrovi - godisnji odmori i izgled.docx“.</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