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Provere nakon gašenja</w:t>
        <w:br/>
        <w:t>servera SERFIN</w:t>
      </w:r>
    </w:p>
    <w:p>
      <w:pPr>
        <w:pStyle w:val="Subtitle"/>
      </w:pPr>
      <w:r>
        <w:rPr>
          <w:b w:val="0"/>
        </w:rPr>
        <w:t>Prelazak kadrovskih izvora i potvrda rada sistema</w:t>
      </w:r>
    </w:p>
    <w:p>
      <w:r>
        <w:rPr>
          <w:b w:val="0"/>
        </w:rPr>
        <w:t>Institut IMS • 28. septembar 2026. • Za administratora baze i održavanje aplikacije</w:t>
      </w:r>
    </w:p>
    <w:p>
      <w:r>
        <w:rPr>
          <w:b w:val="0"/>
        </w:rPr>
        <w:t>SERFIN je ugašen. Potrebno je ukloniti aktivne zavisnosti od tog servera, potvrditi čitanje sa PUTGEO-SERVER.bazaldims i proveriti osvežavanje zaposlenih. Dokument obuhvata stanje zabeleženo 28.09.2026, poznate SQL objekte i provere potrebne za završetak prelaska.</w:t>
      </w:r>
    </w:p>
    <w:p>
      <w:pPr>
        <w:pStyle w:val="Heading1"/>
      </w:pPr>
      <w:r>
        <w:t>Zabeleženo stanje</w:t>
      </w:r>
    </w:p>
    <w:p>
      <w:r>
        <w:rPr>
          <w:b w:val="0"/>
        </w:rPr>
        <w:t>Prema evidenciji provere čitanjem od 28.09.2026, pripremljeni SQL skript još nije primenjen. Na SMS-SERVER je pronađeno 30 objekata u pet baza koji upućuju na SERFIN. Povezani server je i dalje definisan, ali pristup preko dobavljača MSDASQL ne uspeva. U pregledanim koracima SQL Agent poslova nije pronađeno pominjanje SERFIN-a.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701"/>
        <w:gridCol w:w="510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Baza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Broj objekata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Pripremljen skript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IMS_ERP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Da, za ovih pet objekata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Kadro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Ne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Reports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Ne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Mobilni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Ne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Vozila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Ne</w:t>
            </w:r>
          </w:p>
        </w:tc>
      </w:tr>
    </w:tbl>
    <w:p>
      <w:pPr>
        <w:spacing w:after="0"/>
      </w:pPr>
    </w:p>
    <w:p>
      <w:pPr>
        <w:pStyle w:val="Heading1"/>
      </w:pPr>
      <w:r>
        <w:t>Uticaj na rad</w:t>
      </w:r>
    </w:p>
    <w:p>
      <w:r>
        <w:rPr>
          <w:b w:val="0"/>
        </w:rPr>
        <w:t>Sinhronizacija zaposlenih u 01:10 pada od 24. do 27.09. Poslednje uspešno preuzimanje zabeleženo je 23.09. sa 841 zapisom. Spisak zaposlenih i ostali ekrani prikazuju postojeće podatke, ali izmene posle poslednjeg uspešnog preuzimanja ne stižu. Osvežavanje šifarnika radnog vremena takođe zavisi od dbo.hr_employee.</w:t>
      </w:r>
    </w:p>
    <w:p>
      <w:r>
        <w:rPr>
          <w:b w:val="0"/>
        </w:rPr>
        <w:t>Kod radnih sati u hr/services/attendance.py već koristi PUTGEO-SERVER.bazaldims. U zabeleženom preseku novi izvor sadrži 840 radnika, od kojih je 331 aktivan, a poslednji obračun zarada je za avgust 2026. Ovi brojevi su kontrolni presek na navedeni datum, ne trajno očekivanje.</w:t>
      </w:r>
    </w:p>
    <w:p>
      <w:r>
        <w:rPr>
          <w:b/>
        </w:rPr>
        <w:t>Otvoreno: potvrda primene SQL izmena, vlasništvo preostalih objekata i uspešno osvežavanje pod produkcionim nalogom.</w:t>
      </w:r>
    </w:p>
    <w:p>
      <w:r>
        <w:br w:type="page"/>
      </w:r>
    </w:p>
    <w:p>
      <w:pPr>
        <w:pStyle w:val="Heading1"/>
      </w:pPr>
      <w:r>
        <w:t>Objekti obuhvaćeni prelaskom</w:t>
      </w:r>
    </w:p>
    <w:p>
      <w:r>
        <w:rPr>
          <w:b w:val="0"/>
        </w:rPr>
        <w:t>Pripremljeni skript obuhvata samo pet objekata u IMS_ERP. Izmene nasleđenih objekata sprovodi administrator baze uz čuvanje prethodnih definicija. Aliasi default i server_db upućuju na istu fizičku bazu IMS_ERP.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Baza i vrsta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Nazivi objekata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IMS_ERP</w:t>
              <w:br/>
              <w:t>3 pogleda, funkcija i procedura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hr_employee</w:t>
              <w:br/>
              <w:t>hr_ugovori</w:t>
              <w:br/>
              <w:t>hr_radni_sati_dan</w:t>
              <w:br/>
              <w:t>fn_hr_radni_sati_dan</w:t>
              <w:br/>
              <w:t>sp_bonusi_PR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Kadro</w:t>
              <w:br/>
              <w:t>14 pogleda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br_naucnika, br_zaposlenih, fluktuacija_zap, grele, k1_ispod_minimalca, ob_jedin, obustave_trenutno, osnovna_tabela, spisak_zap_v1, v_radni_sati_dan, v_radstaz, v_zarada, vrsta_prihoda, zap_na_odredjeno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Reports</w:t>
              <w:br/>
              <w:t>2 procedure i 5 pogleda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Procedure: sp_db_bonusi, sp_db_bonusi_k4</w:t>
              <w:br/>
              <w:t>Pogledi: br_naucnika, fluktuacija_zap, NO_br_zap, NO_br_zap_oj, v_sif_pos_radnika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Mobilni</w:t>
              <w:br/>
              <w:t>2 pogleda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kontrola, obustave_nezap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Vozila</w:t>
              <w:br/>
              <w:t>2 pogleda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tro_zarade, zaposleni</w:t>
            </w:r>
          </w:p>
        </w:tc>
      </w:tr>
    </w:tbl>
    <w:p>
      <w:pPr>
        <w:spacing w:after="0"/>
      </w:pPr>
    </w:p>
    <w:p>
      <w:pPr>
        <w:pStyle w:val="Heading1"/>
      </w:pPr>
      <w:r>
        <w:t>Vlasništvo i zavisnosti</w:t>
      </w:r>
    </w:p>
    <w:p>
      <w:r>
        <w:rPr>
          <w:b w:val="0"/>
        </w:rPr>
        <w:t>Od navedenih 30 objekata aplikacija, prema zabeleženoj proveri, direktno čita dbo.hr_employee. Ostala četiri objekta iz IMS_ERP i 25 objekata iz drugih baza aplikacija ne poziva. Njihove korisnike treba utvrditi: mogu biti nasleđeni izveštaji, Excel datoteke ili stari programi. Nepoznat vlasnik ne znači da objekat više nije potreban.</w:t>
      </w:r>
    </w:p>
    <w:p>
      <w:r>
        <w:rPr>
          <w:b w:val="0"/>
        </w:rPr>
        <w:t>Procedura sp_bonusi_PR dodatno čita Reports.dbo.db_bonusi, Reports.dbo.db_bonusi_k4 i Kadro.dbo.elsif_pozicija. Zamena naziva servera zato ne potvrđuje ispravnost celog toka obračuna.</w:t>
      </w:r>
    </w:p>
    <w:p>
      <w:pPr>
        <w:pStyle w:val="Heading1"/>
      </w:pPr>
      <w:r>
        <w:t>Pitanja koja zahtevaju potvrdu vlasnika</w:t>
      </w:r>
    </w:p>
    <w:p>
      <w:r>
        <w:rPr>
          <w:b w:val="0"/>
        </w:rPr>
        <w:t>Potrebno je utvrditi da li obračun bonusa treba ograničiti na sif_pred = 1, jer zarada sadrži i podatke drugog preduzeća. Evidentirani su i unosi za godine 3022, 3000 i 2100, kao i datum dolaska 01.01.3000 za radnika 1041; proveriti da li su probni ili pogrešni.</w:t>
      </w:r>
    </w:p>
    <w:p>
      <w:r>
        <w:rPr>
          <w:b w:val="0"/>
        </w:rPr>
        <w:t>Uklanjanje definicije povezanog servera SERFIN razmatra se tek posle provere svih aktivnih potrošača i potvrde administratora. Ovaj dokument ne predstavlja potvrdu da je taj korak već izvršen.</w:t>
      </w:r>
    </w:p>
    <w:p>
      <w:r>
        <w:br w:type="page"/>
      </w:r>
    </w:p>
    <w:p>
      <w:pPr>
        <w:pStyle w:val="Heading1"/>
      </w:pPr>
      <w:r>
        <w:t>Kontrolna lista provera</w:t>
      </w:r>
    </w:p>
    <w:p>
      <w:r>
        <w:rPr>
          <w:b w:val="0"/>
        </w:rPr>
        <w:t>Za svaku stavku upisati ishod, izvršioca i datum na poslednjoj strani, uz dokaz ili oznaku zapisnika. Neuspešna ili neproverena stavka ostaje otvorena.</w:t>
      </w:r>
    </w:p>
    <w:p>
      <w:pPr>
        <w:pStyle w:val="Heading2"/>
      </w:pPr>
      <w:r>
        <w:t>1  Veza i prava pristupa</w:t>
      </w:r>
    </w:p>
    <w:p>
      <w:r>
        <w:rPr>
          <w:b w:val="0"/>
        </w:rPr>
        <w:t>Sa servera koji drži IMS_ERP proveriti čitanje PUTGEO-SERVER.bazaldims pod istim nalogom i mapiranjem koje koristi aplikacija. Potvrditi i pristup INFORMATIKA23.ID za sate. Pristup ličnim administratorskim nalogom nije dovoljan.</w:t>
      </w:r>
    </w:p>
    <w:p>
      <w:pPr>
        <w:pStyle w:val="Heading2"/>
      </w:pPr>
      <w:r>
        <w:t>2  Preostale reference</w:t>
      </w:r>
    </w:p>
    <w:p>
      <w:r>
        <w:rPr>
          <w:b w:val="0"/>
        </w:rPr>
        <w:t>Ponoviti pregled pogleda, funkcija, procedura, sinonima i SQL Agent koraka. Obuhvatiti dinamički SQL, OPENQUERY i spoljne skripte. Razdvojiti aktivne pozive od istorijskih komentara i utvrditi vlasnike objekata van aplikacije.</w:t>
      </w:r>
    </w:p>
    <w:p>
      <w:pPr>
        <w:pStyle w:val="Heading2"/>
      </w:pPr>
      <w:r>
        <w:t>3  Primena SQL izmena</w:t>
      </w:r>
    </w:p>
    <w:p>
      <w:r>
        <w:rPr>
          <w:b w:val="0"/>
        </w:rPr>
        <w:t>Uporediti stvarne definicije pet objekata u IMS_ERP sa pripremljenim skriptom i potvrditi da više ne pozivaju SERFIN. Za drugih 25 objekata dogovoriti obuhvat sa vlasnicima; postojeći skript ih ne pokriva.</w:t>
      </w:r>
    </w:p>
    <w:p>
      <w:pPr>
        <w:pStyle w:val="Heading2"/>
      </w:pPr>
      <w:r>
        <w:t>4  Zaposleni i preduzeće</w:t>
      </w:r>
    </w:p>
    <w:p>
      <w:r>
        <w:rPr>
          <w:b w:val="0"/>
        </w:rPr>
        <w:t>U hr_employee proveriti spoj radnik i Sistemat po sif_sis i sif_pred, duplikate rasif, OJ, radna mesta i aktivnost. Kontrolni uzorak u skriptu navodi 841 red i 840 radnika, naspram 1.682 reda bez ispravnog spoja. Razliku 841 prema 840 posebno razjasniti.</w:t>
      </w:r>
    </w:p>
    <w:p>
      <w:pPr>
        <w:pStyle w:val="Heading2"/>
      </w:pPr>
      <w:r>
        <w:t>5  Ugovori zaposlenih</w:t>
      </w:r>
    </w:p>
    <w:p>
      <w:r>
        <w:rPr>
          <w:b w:val="0"/>
        </w:rPr>
        <w:t>Proveriti izvor radstaz, uslov u_firmi = 'DA', broj ugovora, vezu preko rasif i datume datum1 i datum2. U kontrolni uzorak uključiti više ugovora za jednog zaposlenog i prestanak rada.</w:t>
      </w:r>
    </w:p>
    <w:p>
      <w:pPr>
        <w:pStyle w:val="Heading2"/>
      </w:pPr>
      <w:r>
        <w:t>6  Dnevni i mesečni sati</w:t>
      </w:r>
    </w:p>
    <w:p>
      <w:r>
        <w:rPr>
          <w:b w:val="0"/>
        </w:rPr>
        <w:t>Na istom zaposlenom i periodu uporediti pogled, funkciju i aplikacijski upit. Skript za hr_radni_sati_dan sadrži fiksnu godinu 2025. Proveriti ispadanje iz INNER JOIN, umnožavanje rasif između preduzeća, uslove za NULL i zaokruživanje.</w:t>
      </w:r>
    </w:p>
    <w:p>
      <w:pPr>
        <w:pStyle w:val="Heading2"/>
      </w:pPr>
      <w:r>
        <w:t>7  Bonusi i zarade</w:t>
      </w:r>
    </w:p>
    <w:p>
      <w:r>
        <w:rPr>
          <w:b w:val="0"/>
        </w:rPr>
        <w:t>Vlasnik obračuna potvrđuje obuhvat preduzeća i kontrolne zbirove. sp_bonusi_PR ne izvršavati radi provere veze jer menja podatke. Eventualne promene obračunske logike zahtevaju pisanu potvrdu.</w:t>
      </w:r>
    </w:p>
    <w:p>
      <w:pPr>
        <w:pStyle w:val="Heading2"/>
      </w:pPr>
      <w:r>
        <w:t>8  Produkciona aplikacija</w:t>
      </w:r>
    </w:p>
    <w:p>
      <w:r>
        <w:rPr>
          <w:b w:val="0"/>
        </w:rPr>
        <w:t>Potvrditi da su izmenjeni kod radnih sati i ostale odobrene izmene isporučeni. Osvežiti web proces i Celery worker koji učitavaju promenjeni kod; izmena samo u repozitorijumu nije potvrda isporuke.</w:t>
      </w:r>
    </w:p>
    <w:p>
      <w:pPr>
        <w:pStyle w:val="Heading2"/>
      </w:pPr>
      <w:r>
        <w:t>9  Sinhronizacija i ekrani</w:t>
      </w:r>
    </w:p>
    <w:p>
      <w:r>
        <w:rPr>
          <w:b w:val="0"/>
        </w:rPr>
        <w:t>Proveriti sledeće izvršavanje fleet.tasks.sync_hr_employees_task u 01:10 i broj preuzetih zapisa na /administracija/task-history/. Proveriti šifarnik radnog vremena, zaposlene, ugovore i sate, uz kontrolni uzorak za hr_attendance_summary.</w:t>
      </w:r>
    </w:p>
    <w:p>
      <w:r>
        <w:br w:type="page"/>
      </w:r>
    </w:p>
    <w:p>
      <w:pPr>
        <w:pStyle w:val="Heading1"/>
      </w:pPr>
      <w:r>
        <w:t>Evidencija rezultata i završna potvrda</w:t>
      </w:r>
    </w:p>
    <w:p>
      <w:r>
        <w:rPr>
          <w:b w:val="0"/>
        </w:rPr>
        <w:t>U kolonu Ishod upisati: potvrđeno, neuspešno ili za proveru. Detaljne dokaze priložiti uz zapisnik; navesti definiciju objekta, kontrolni zbir ili identifikator izvršenog zadatka.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1814"/>
        <w:gridCol w:w="2438"/>
        <w:gridCol w:w="1644"/>
      </w:tblGrid>
      <w:tr>
        <w:trPr>
          <w:cantSplit/>
          <w:tblHeader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Provera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Ishod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Izvršilac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Datum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1  Veza i prava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Za proveru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2  Preostale reference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Za proveru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3  Primena SQL izmena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Za proveru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4  Zaposleni i preduzeće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Za proveru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5  Ugovori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Za proveru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6  Radni sati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Za proveru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7  Bonusi i zarade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Za proveru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8  Produkciona aplikacija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Za proveru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9  Sinhronizacija i ekrani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Za proveru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Uslovi za zatvaranje prelaska</w:t>
      </w:r>
    </w:p>
    <w:p>
      <w:pPr>
        <w:pStyle w:val="ListBullet"/>
      </w:pPr>
      <w:r>
        <w:rPr>
          <w:b w:val="0"/>
        </w:rPr>
        <w:t>Aktivni tokovi više ne zavise od ugašenog SERFIN-a, a obuhvat preostalih nasleđenih objekata potvrđen je sa njihovim vlasnicima.</w:t>
      </w:r>
    </w:p>
    <w:p>
      <w:pPr>
        <w:pStyle w:val="ListBullet"/>
      </w:pPr>
      <w:r>
        <w:rPr>
          <w:b w:val="0"/>
        </w:rPr>
        <w:t>Kontrolni uzorci zaposlenih, ugovora i sati usaglašeni su sa novim izvorom; razlike su objašnjene i evidentirane.</w:t>
      </w:r>
    </w:p>
    <w:p>
      <w:pPr>
        <w:pStyle w:val="ListBullet"/>
      </w:pPr>
      <w:r>
        <w:rPr>
          <w:b w:val="0"/>
        </w:rPr>
        <w:t>Sinhronizacija uspeva pod produkcionim nalogom i podaci se stvarno osvežavaju, uz zabeleženo poslednje uspešno izvršavanje.</w:t>
      </w:r>
    </w:p>
    <w:p>
      <w:pPr>
        <w:pStyle w:val="ListBullet"/>
      </w:pPr>
      <w:r>
        <w:rPr>
          <w:b w:val="0"/>
        </w:rPr>
        <w:t>Obuhvat bonusa i zarada, otvorene nepravilnosti izvora i eventualno uklanjanje povezanog servera imaju zabeleženu odluku odgovornog vlasnika.</w:t>
      </w:r>
    </w:p>
    <w:p>
      <w:r>
        <w:rPr>
          <w:b w:val="0"/>
        </w:rPr>
        <w:t>Preostale otvorene stavke i oznake dokaza: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Potvrdio administrator baze: ____________________   Datum: ______________</w:t>
      </w:r>
    </w:p>
    <w:p>
      <w:r>
        <w:rPr>
          <w:b w:val="0"/>
        </w:rPr>
        <w:t>Potvrdio vlasnik aplikacije: _____________________   Datum: ______________</w:t>
      </w:r>
    </w:p>
    <w:p>
      <w:pPr>
        <w:pStyle w:val="Heading1"/>
      </w:pPr>
      <w:r>
        <w:t>Izvori u repozitorijumu</w:t>
      </w:r>
    </w:p>
    <w:p>
      <w:pPr>
        <w:spacing w:after="60"/>
      </w:pPr>
      <w:r>
        <w:rPr>
          <w:b w:val="0"/>
          <w:sz w:val="18"/>
        </w:rPr>
        <w:t>dokumentacija/docs/07-integracije.md — odeljci 7.2.3.1 i 7.2.3.2</w:t>
      </w:r>
    </w:p>
    <w:p>
      <w:pPr>
        <w:spacing w:after="60"/>
      </w:pPr>
      <w:r>
        <w:rPr>
          <w:b w:val="0"/>
          <w:sz w:val="18"/>
        </w:rPr>
        <w:t>dokumentacija/sql/2026-09-28-serfin-na-putgeo-server.sql</w:t>
      </w:r>
    </w:p>
    <w:p>
      <w:pPr>
        <w:spacing w:after="60"/>
      </w:pPr>
      <w:r>
        <w:rPr>
          <w:b w:val="0"/>
          <w:sz w:val="18"/>
        </w:rPr>
        <w:t>hr/services/attendance.py i hr/services/work_time_catalog.py</w:t>
      </w:r>
    </w:p>
    <w:p>
      <w:r>
        <w:rPr>
          <w:b w:val="0"/>
        </w:rPr>
        <w:t>Nalazi su presek od 28.09.2026. Završna potvrda upisuje se nakon izvršenih provera.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SERFIN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1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Provere nakon gašenja servera SERFIN</dc:title>
  <dc:subject>Prelazak sa SERFIN na PUTGEO-SERVER i kontrola zavisnosti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