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556575"/>
          <w:sz w:val="16"/>
        </w:rPr>
        <w:t>INSTITUT IMS · INTERNO</w:t>
      </w:r>
    </w:p>
    <w:p>
      <w:pPr>
        <w:spacing w:after="0"/>
      </w:pPr>
      <w:r>
        <w:rPr>
          <w:b/>
          <w:i w:val="0"/>
          <w:color w:val="14395B"/>
          <w:sz w:val="36"/>
        </w:rPr>
        <w:t>Obilazak službi — Arhiva i BZR</w:t>
      </w:r>
    </w:p>
    <w:p>
      <w:pPr>
        <w:spacing w:after="120"/>
      </w:pPr>
      <w:r>
        <w:rPr>
          <w:b w:val="0"/>
          <w:i/>
          <w:color w:val="556575"/>
        </w:rPr>
        <w:t>Šta razgovarati, šta proveriti, šta popisati · radni podsetnik · 07.10.2026.</w:t>
      </w:r>
    </w:p>
    <w:p>
      <w:pPr>
        <w:spacing w:after="40"/>
      </w:pPr>
      <w:r>
        <w:rPr>
          <w:b w:val="0"/>
          <w:i w:val="0"/>
        </w:rPr>
        <w:t>Svrha: da se u jednom krugu obilaska sakupe odluke, podaci i dokumenti koji nedostaju za dva plana — modul Arhiva (elektronski delovodnik od 01.01.2027.) i modul BZR (bezbednost i zdravlje na radu, zaštita od požara, vanredne situacije). Izvori: plan-arhive-overe-i-cuvanja.md, plan-bzr.md, akti u folderu BZR i spisak opreme za rad iz 2019. Na kraju je radna tabela — po jedan red za svaku službu; posle razgovora upisati dogovor, ko šta dostavlja i do kada.</w:t>
      </w:r>
    </w:p>
    <w:p>
      <w:pPr>
        <w:pStyle w:val="Heading1"/>
      </w:pPr>
      <w:r>
        <w:t>1. Rokovi koji određuju redosled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Rok</w:t>
            </w:r>
          </w:p>
        </w:tc>
        <w:tc>
          <w:tcPr>
            <w:tcW w:type="dxa" w:w="5443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Šta</w:t>
            </w:r>
          </w:p>
        </w:tc>
        <w:tc>
          <w:tcPr>
            <w:tcW w:type="dxa" w:w="3175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Zašto je važno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15.10.2026.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Arhiva: imena za uloge (pisarnica, arhivista, administrator); popis akata (O-20) i poverljivi delovodnik (O-21)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Bez toga nema faze 1 i obuke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20.10.2026.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Arhiva: da li smo subjekt javnog sektora (JBKJS 81541) — O-26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Od toga zavise eArhiv, uništenje i nova Lista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31.10.2026.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Arhiva: očišćena Lista kategorija (O-7), eArhiv (O-17), potvrda prijema (O-4), faks (O-5); ponude za el. pečat i vremenski žig sa testnim nalogom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Posle 31.10. prelazak se pomera na 01.01.2028.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30.11.2026.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Arhiva: ovlašćena lica za overu i pečat, akti sa ličnim potpisom direktora (O-15), rešenja o odgovornom licu i komisiji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Uslov za elektronsku overu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01.01.2027.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Start elektronskog delovodnika (broj 1)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Knjiga se ne deli usred godine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30.04.2027.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Prepis arhivske knjige za 2026.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Zakonski rok; faza 6a do 31.03.2027.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BZR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7"/>
              </w:rPr>
              <w:t>Prikupiti zahteve za aplikaciju (oblasti, polja, rokovi, podsetnici) i postojeće evidencije za uvoz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7"/>
              </w:rPr>
              <w:t>Bez Akta o proceni rizika ne mogu se napuniti radna mesta, lekarski i LZO</w:t>
            </w:r>
          </w:p>
        </w:tc>
      </w:tr>
    </w:tbl>
    <w:p>
      <w:pPr>
        <w:pStyle w:val="Heading1"/>
      </w:pPr>
      <w:r>
        <w:t>2. Arhiva</w:t>
      </w:r>
    </w:p>
    <w:p>
      <w:pPr>
        <w:spacing w:after="40"/>
      </w:pPr>
      <w:r>
        <w:rPr>
          <w:b w:val="0"/>
          <w:i/>
          <w:color w:val="556575"/>
        </w:rPr>
        <w:t>Odlučeno: delovodni broj daje samo arhiva (jedan niz za ceo Institut, uz oznaku OJ, npr. 43-15238/2); elektronski delovodnik od 01.01.2027.; sve se čuva na serveru Instituta, papirni original se ne uništava; kopija van zgrade je obavezna. U aplikaciji već postoje šifarnik Liste kategorija, delovodnik, pisarnica, predmeti i akti. Gde se pravilnik ne slaže sa elektronskim radom — menja se pravilnik (korak A do 20.12.2026.).</w:t>
      </w:r>
    </w:p>
    <w:p>
      <w:pPr>
        <w:pStyle w:val="Heading2"/>
      </w:pPr>
      <w:r>
        <w:t>2.1. Pitati usmeno (odluke)</w:t>
      </w:r>
    </w:p>
    <w:p>
      <w:pPr>
        <w:keepNext/>
        <w:spacing w:after="20" w:before="80"/>
        <w:ind w:left="283" w:hanging="255"/>
      </w:pPr>
      <w:r>
        <w:rPr>
          <w:b/>
        </w:rPr>
        <w:t>☐ Arhivska služba</w:t>
      </w:r>
      <w:r>
        <w:t xml:space="preserve"> — ko po imenu radi kao pisarnica, arhivista i administrator modula; ko je drugo lice za kontrolu skenova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Pravna služba</w:t>
      </w:r>
      <w:r>
        <w:t xml:space="preserve"> — da li smo subjekt javnog sektora po Zakonu o arhivskoj građi (O-26) i obveznik eArhiv-a (O-17); da li izmena pravilnika traži mišljenje arhiva; koji akti traže lični potpis direktora, a za koje je dovoljan pečat (O-15); dodajemo li pečat na već potpisane dokumente — SEF, el. ugovori (O-27)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Uprava</w:t>
      </w:r>
      <w:r>
        <w:t xml:space="preserve"> — masovni akti u popis akata — uverenja, potvrde, rešenja o odmoru, bolovanja (O-20); poverljivi delovodnik i ko otvara poverljivu poštu (O-21); elektronska potvrda prijema umesto potpisa u dostavnoj knjizi (O-4); prestaje li štampanje el. pošte pre zavođenja (O-22); budžet za pečat i žig (O-18); gde ide kopija van zgrade (O-25)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Arhivista</w:t>
      </w:r>
      <w:r>
        <w:t xml:space="preserve"> — sporne stavke Liste — računi 10 ili 5 godina, duplikati 75=96, 79=99, 80=100, oznaka 426, šta je „trajno” (O-7); od kog događaja teče rok (O-6, pisana potvrda); količina u arhivskoj knjizi po jedinicama/MB (O-29); nova Lista po Uredbi 14/2023 (O-30)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Finansije</w:t>
      </w:r>
      <w:r>
        <w:t xml:space="preserve"> — SEF fakture arhiviramo sami ili se oslanjamo na SEF (O-16); obim faktura godišnje; čuvanje izvornog UBL XML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Generalni direktor</w:t>
      </w:r>
      <w:r>
        <w:t xml:space="preserve"> — rešenje o odgovornom stručnom licu, komisiji za popis i komisiji za izlučivanje; ovlašćena lica za overu istovetnosti i pečat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IT</w:t>
      </w:r>
      <w:r>
        <w:t xml:space="preserve"> — da li smo operator važnog IKT sistema (O-19); ISO 27001 pravila bez sertifikata (O-12)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pStyle w:val="Heading2"/>
      </w:pPr>
      <w:r>
        <w:t>2.2. Proveriti na licu mesta</w:t>
      </w:r>
    </w:p>
    <w:p>
      <w:pPr>
        <w:keepNext/>
        <w:spacing w:after="20" w:before="80"/>
        <w:ind w:left="283" w:hanging="255"/>
      </w:pPr>
      <w:r>
        <w:t>☐ Kako se delovodnik vodi danas (Excel/papir), ko ga vodi, koliko upisa dnevno (2024: ~60, najviše 149); prazna polja (razvod, kategorija, rok) u svih 15.056 redova 2024.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Oznake OJ u delovodniku (43+44, 41MD S, 20/44) prema trocifrenim oznakama 100–831 iz pravilnika — kako se mapiraju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Koje knjige se fizički vode: dostavne po OJ, posebne za direktore, interna dostavna, ekspedovana pošta i P-3, ulazne fakture, faks, rokovnik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Prijemni štambilj (polja), otprema (rok 13 h, „ekspedovano”), zavođenje istog dana, štampanje el. pošte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Arhiva pisarnice: predaja u depo posle 2 godine i zapisnici; reversi (3 primerka)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Depo: suv, protivpožarna zaštita, nadzor, pristup samo arhivaru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Arhivska knjiga: postoji li, do kog rednog broja, kom arhivu je slat prepis do 30.04.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Lista kategorija (10.03.2023., 454 kategorije): broj i datum saglasnosti arhiva, overen PDF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Ranija izlučivanja i predaje arhivu (zapisnici, saglasnosti)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Skeneri (uređaj, podešavanja, format, ADF) i ko skenira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Ko ima kvalifikovani el. potpis/karticu (posebno direktor), važenje sertifikata; koristi li se el. pečat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Server: slobodan prostor (~15 GB godišnje), drugi disk za kopiju, da li je vraćanje iz kopije ikad probano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t>☐ Postoji li Pravilnik o el. dokumentima (čl. 3, O-23) i akt o bezbednosti IKT sistema</w:t>
      </w: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pStyle w:val="Heading2"/>
      </w:pPr>
      <w:r>
        <w:t>2.3. Popisati</w:t>
      </w:r>
    </w:p>
    <w:p>
      <w:pPr>
        <w:keepNext/>
        <w:spacing w:after="20" w:before="80"/>
        <w:ind w:left="283" w:hanging="255"/>
      </w:pPr>
      <w:r>
        <w:rPr>
          <w:b/>
        </w:rPr>
        <w:t>☐ Vrste dokumenata po službi i centru</w:t>
      </w:r>
      <w:r>
        <w:t xml:space="preserve"> — ulaz/izlaz/interno, predlog kategorije iz Liste, overa pečatom ili ličnim potpisom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Evidencione knjige</w:t>
      </w:r>
      <w:r>
        <w:t xml:space="preserve"> — sve postojeće, ko ih vodi i gde stoje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Arhivska knjiga 2026.</w:t>
      </w:r>
      <w:r>
        <w:t xml:space="preserve"> — po 11 rubrika obrasca AK; za el. materijal (SEF, skenovi) poseban red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Prostorije, regali, police, kapacitet</w:t>
      </w:r>
      <w:r>
        <w:t xml:space="preserve"> — i uređaji za el. materijal: server, rezervni disk, kopija van zgrade, SEF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Arhivske jedinice</w:t>
      </w:r>
      <w:r>
        <w:t xml:space="preserve"> — kutije, fascikle, registratori po OJ i godinama, dužni metri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Ljudi i uloge</w:t>
      </w:r>
      <w:r>
        <w:t xml:space="preserve"> — pisarnica, arhivista, kontrola skenova, ovlašćena lica, komisije, odgovorno lice, lice za informacionu bezbednost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Kvalifikovani sertifikati i tokeni</w:t>
      </w:r>
      <w:r>
        <w:t xml:space="preserve"> — ko, izdavalac, važi do (predlog)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Obim zatečene arhive</w:t>
      </w:r>
      <w:r>
        <w:t xml:space="preserve"> — za odluku o digitalizaciji (O-14)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pStyle w:val="Heading1"/>
      </w:pPr>
      <w:r>
        <w:t>3. BZR aplikacija — šta treba da prati (zahtevi)</w:t>
      </w:r>
    </w:p>
    <w:p>
      <w:pPr>
        <w:spacing w:after="40"/>
      </w:pPr>
      <w:r>
        <w:rPr>
          <w:b w:val="0"/>
          <w:i/>
          <w:color w:val="556575"/>
        </w:rPr>
        <w:t>Cilj razgovora nije popis stanja, nego da se utvrdi šta aplikacija mora da vodi: koje stvari i ljude, koje podatke o njima, koji rok i od čega teče, ko unosi, ko i koliko ranije dobija podsetnik i koji dokument je dokaz. Princip iz plana: rok se ne prepisuje nego računa — poslednje izvršenje + period iz šifarnika; svaki period ima izvor (zakon ili akt). Zaposleni i radna mesta dolaze iz Kadrova, vozila iz Flote; zdravstveni podaci se ne čuvaju — samo ocena, datum i sledeći rok.</w:t>
      </w:r>
    </w:p>
    <w:p>
      <w:pPr>
        <w:sectPr>
          <w:footerReference w:type="default" r:id="rId9"/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p>
      <w:pPr>
        <w:pStyle w:val="Heading2"/>
      </w:pPr>
      <w:r>
        <w:t>3.1. Šta aplikacija prati — za svaku stavku utvrditi podatke i rokove</w:t>
      </w:r>
    </w:p>
    <w:p>
      <w:pPr>
        <w:spacing w:after="40"/>
      </w:pPr>
      <w:r>
        <w:rPr>
          <w:b w:val="0"/>
          <w:i/>
          <w:color w:val="556575"/>
        </w:rPr>
        <w:t>U kolonu „Odgovor” upisati: gde se danas vodi, ko unosi, period i od čega teče (potvrđeno?), kome ide podsetnik i koliko ranije.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1928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Šta pratimo</w:t>
            </w:r>
          </w:p>
        </w:tc>
        <w:tc>
          <w:tcPr>
            <w:tcW w:type="dxa" w:w="3402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Podaci koje treba voditi</w:t>
            </w:r>
          </w:p>
        </w:tc>
        <w:tc>
          <w:tcPr>
            <w:tcW w:type="dxa" w:w="2494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Rok — period i od čega teče</w:t>
            </w:r>
          </w:p>
        </w:tc>
        <w:tc>
          <w:tcPr>
            <w:tcW w:type="dxa" w:w="1701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Dokaz / dokument</w:t>
            </w:r>
          </w:p>
        </w:tc>
        <w:tc>
          <w:tcPr>
            <w:tcW w:type="dxa" w:w="5839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Odgovor / beleške</w:t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Oprema za rad (mašine, dizalice, platforme, prese, kompresori…)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naziv, vrsta, fabrički/inv. broj, godina, lokacija (objekat, prostorija), centar/laboratorija, odgovorno lice, status (u upotrebi, van upotrebe, otpisano)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pregled i ispitivanje na 3 godine (privremeno 1); vanredni posle popravke ili premeštanja; od datuma poslednjeg nalaza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stručni nalaz (rok izdavanja 30 dana), isprava o usaglašenosti, uputstvo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Električne i gromobranske instalacije, radna sredina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objekat, vrsta pregleda, izvođač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3 godine (radna sredina i preventivno 6 meseci) — potvrditi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stručni nalaz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Lična zaštitna oprema (LZO)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normativ po radnom mestu (vrsta, količina, rok trajanja), zaduženje po zaposlenom, datum izdavanja, veličina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rok trajanja/zamene od datuma izdavanja; zamena odmah kad se ošteti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revers (potpis ili elektronska potvrda — odlučiti)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PP oprema (aparati, hidranti, panik-rasveta, dojava), ormarići prve pomoći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tip, serijski broj, godina, lokacija ili vozilo, kontrolni karton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kontrola 6 meseci (ovlašćeno lice); ispitivanje S 2 g., CO₂ 5 g.; panik 3 meseca; ormarić 3 meseca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isprava o kontroli, zapisnik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Osposobljavanje za BZR (zaposleni)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zaposleni, radno mesto, vrsta (prijem, premeštaj, periodična, posle povrede), datum, ko je sproveo, ocena provere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pre početka rada i pri premeštaju; periodično 1 g. (povećan rizik) / 3 g. (ostali); posle povrede najkasnije 8 dana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evidencija obučenih sa svojeručnim potpisom (štampa + sken)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Obuka i provera ZOP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zaposleni, datum obuke, provera, rezultat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osnovna obuka u roku od 30 dana od prijema; provera na 3 godine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zapisnik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Lekarski pregledi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zaposleni, vrsta (prethodni, periodični, noćni rad, na zahtev), ocena sposobnosti, datum, sledeći rok — bez dijagnoza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prethodni pre rada na povećanom riziku; periodični po radnom mestu (iz Akta o proceni rizika)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izveštaj medicine rada (poverljivo)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Prva pomoć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lica osposobljena za prvu pomoć po objektu i smeni, datum obuke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obnova obuke — utvrditi period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potvrda o osposobljenosti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Radna mesta i rizici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radno mesto iz sistematizacije, povećan rizik da/ne i osnov, opasnosti i štetnosti, period lekarskog, LZO, posebna obuka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menja se pri svakoj novoj opasnosti, radnom mestu, tehnologiji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Akt o proceni rizika (broj, datum)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Povrede na radu i opasne pojave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datum, zaposleni, opis, težina, mere, ko je prijavio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prijava teške/smrtne odmah (najkasnije 24 h); lake &gt; 3 dana 5 radnih dana; izveštaj i Registar povreda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izveštaj o povredi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  <w:tr>
        <w:trPr>
          <w:trHeight w:val="1814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Akti, imenovanja i ugovori sa ovlašćenim kućama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akt (broj, datum, rok revizije); imenovano lice i licenca/ispit (važi do); firma, ugovor, licenca, važi do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sz w:val="17"/>
              </w:rPr>
              <w:t>licenca 5 godina, obnova 60 dana pre isteka; revizija akata po aktu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  <w:t>rešenje, ugovor, licenca</w:t>
            </w:r>
          </w:p>
        </w:tc>
        <w:tc>
          <w:tcPr>
            <w:tcW w:type="dxa" w:w="5839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</w:tr>
    </w:tbl>
    <w:p>
      <w:pPr>
        <w:sectPr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>
      <w:pPr>
        <w:pStyle w:val="Heading2"/>
      </w:pPr>
      <w:r>
        <w:t>3.2. Pitati za svaku oblast</w:t>
      </w:r>
    </w:p>
    <w:p>
      <w:pPr>
        <w:keepNext/>
        <w:spacing w:after="20" w:before="80"/>
        <w:ind w:left="283" w:hanging="255"/>
      </w:pPr>
      <w:r>
        <w:rPr>
          <w:b/>
        </w:rPr>
        <w:t>☐ Gde se danas vodi</w:t>
      </w:r>
      <w:r>
        <w:t xml:space="preserve"> — Excel, papir, kod ovlašćene firme? Ko to održava? Može li da se uveze (npr. spisak opreme 2019. — 191 stavka, ima kolone lokacija, vrsta pregleda, rok)?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Koja polja stvarno trebaju</w:t>
      </w:r>
      <w:r>
        <w:t xml:space="preserve"> — šta se upisuje u kontrolni karton, revers, nalaz — i šta se traži u izveštaju inspekciji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Period i početak roka</w:t>
      </w:r>
      <w:r>
        <w:t xml:space="preserve"> — koliko traje važenje i od kog datuma teče (nalaz, izdavanje, prijem u radni odnos); da li je period iz zakona ili iz našeg akta — tačan član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Podsetnik</w:t>
      </w:r>
      <w:r>
        <w:t xml:space="preserve"> — kome ide (lice za BZR, rukovodilac, zaposleni, magacin), koliko ranije (30/15/7 dana?), imejl ili samo ekran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Ko unosi i ko potvrđuje</w:t>
      </w:r>
      <w:r>
        <w:t xml:space="preserve"> — lice za BZR, rukovodilac jedinice, magacin, kadrovi; da li rukovodilac potvrđuje obuku ili zaduženje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Dokaz</w:t>
      </w:r>
      <w:r>
        <w:t xml:space="preserve"> — koji dokument se prilaže (sken nalaza, potpisan obrazac), da li je dovoljna elektronska potvrda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Izveštaji</w:t>
      </w:r>
      <w:r>
        <w:t xml:space="preserve"> — šta treba videti na jednom ekranu: šta ističe ovog meseca, šta je isteklo, po centru, po zaposlenom, po opremi; šta ide upravi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Veze sa drugim modulima</w:t>
      </w:r>
      <w:r>
        <w:t xml:space="preserve"> — Kadrovi (prijem, premeštaj, promena radnog mesta automatski otvara obuku, lekarski i LZO), Flota (vozači = povećan rizik; aparat i oprema u vozilima), Nabavka/magacin (LZO, PP aparati, ugovori)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Pristup</w:t>
      </w:r>
      <w:r>
        <w:t xml:space="preserve"> — ko vidi lekarske ocene, povrede i alko-provere; šta vidi rukovodilac za svoje ljude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pStyle w:val="Heading2"/>
      </w:pPr>
      <w:r>
        <w:t>3.3. Odluke koje aplikacija traži</w:t>
      </w:r>
    </w:p>
    <w:p>
      <w:pPr>
        <w:keepNext/>
        <w:spacing w:after="20" w:before="80"/>
        <w:ind w:left="283" w:hanging="255"/>
      </w:pPr>
      <w:r>
        <w:rPr>
          <w:b/>
        </w:rPr>
        <w:t>☐ Lice za BZR</w:t>
      </w:r>
      <w:r>
        <w:t xml:space="preserve"> — važeći Akt o proceni rizika (nije u fascikli) — iz njega se pune radna mesta, povećan rizik, period lekarskog i LZO; normativ LZO po radnom mestu; ko proverava obučenost i prag; potvrda perioda iz šifarnika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Uprava</w:t>
      </w:r>
      <w:r>
        <w:t xml:space="preserve"> — ko je odgovoran za koju oblast (BZR, ZOP, prva pomoć); da li podsetnici idu i rukovodiocima; ko vidi izveštaje medicine rada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Pravna</w:t>
      </w:r>
      <w:r>
        <w:t xml:space="preserve"> — rokovi čuvanja evidencija; da li elektronska potvrda zamenjuje potpis (revers LZO); evidencija obučenih mora imati potpis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after="20" w:before="80"/>
        <w:ind w:left="283" w:hanging="255"/>
      </w:pPr>
      <w:r>
        <w:rPr>
          <w:b/>
        </w:rPr>
        <w:t>☐ IT</w:t>
      </w:r>
      <w:r>
        <w:t xml:space="preserve"> — imejl server i adresa za podsetnike; skladište za skenove nalaza i obrazaca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4. Radna tabela obilaska</w:t>
      </w:r>
    </w:p>
    <w:p>
      <w:pPr>
        <w:spacing w:after="40"/>
      </w:pPr>
      <w:r>
        <w:rPr>
          <w:b w:val="0"/>
          <w:i/>
          <w:color w:val="556575"/>
        </w:rPr>
        <w:t>Po jedan red za svaku službu. Kolone „Arhiva” i „BZR” su teme za razgovor (oznake O- i B- su iz planova). Desno upisati ko je bio na razgovoru, datum, šta je dogovoreno i šta treba dostaviti.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1928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Služba / osoba</w:t>
            </w:r>
          </w:p>
        </w:tc>
        <w:tc>
          <w:tcPr>
            <w:tcW w:type="dxa" w:w="3061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Arhiva — teme</w:t>
            </w:r>
          </w:p>
        </w:tc>
        <w:tc>
          <w:tcPr>
            <w:tcW w:type="dxa" w:w="3061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BZR — teme</w:t>
            </w:r>
          </w:p>
        </w:tc>
        <w:tc>
          <w:tcPr>
            <w:tcW w:type="dxa" w:w="1701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Sa kim, datum</w:t>
            </w:r>
          </w:p>
        </w:tc>
        <w:tc>
          <w:tcPr>
            <w:tcW w:type="dxa" w:w="5102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Dogovoreno / dostaviti, do kada</w:t>
            </w:r>
          </w:p>
        </w:tc>
        <w:tc>
          <w:tcPr>
            <w:tcW w:type="dxa" w:w="510"/>
            <w:shd w:val="clear" w:color="auto" w:fill="14395B"/>
          </w:tcPr>
          <w:p>
            <w:r/>
            <w:r>
              <w:rPr>
                <w:b/>
                <w:color w:val="FFFFFF"/>
                <w:sz w:val="17"/>
              </w:rPr>
              <w:t>✓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Pisarnica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Tok prijema, zavođenja, razvoda i otpreme; broj upisa; faks (O-5); štampa el. pošte (O-22); potvrda prijema (O-4); skeniranje (O-8); probni rad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Arhivista / arhivska služba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Imena za uloge; Lista (O-7, O-30); arhivska knjiga 2026.; depo i lokacije; reversi; izlučivanja; rokovi (O-6); štambilj (O-28); AK količina (O-29)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Rok čuvanja evidencija BZR i skenova nalaza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Sekretarijat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Poverljiva pošta (O-21); dostavne knjige direktora; predaja materijala arhivi; objava izmene pravilnika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Uprava / generalni direktor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O-4, O-6, O-8, O-11, O-12, O-14, O-18, O-20, O-25; rešenja (odgovorno lice, komisije, ovlašćena lica); izmena pravilnika A/B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Ko je odgovoran za koju oblast; podsetnici rukovodiocima; ko vidi lekarske ocene i povrede; izveštaji za upravu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Pravna služba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O-26 i O-17 (hitno), O-15, O-27, O-22, O-24, O-23; mišljenje arhiva; nacrt izmene A do 15.11.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Rokovi čuvanja; elektronska potvrda umesto potpisa (revers); poverljivost lekarskih i povreda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Lice za BZR (savetnik)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Plan mera zaštite arhive za vanredne situacije (sa IT-om)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Sve oblasti iz 3.1: polja, periodi i izvor, podsetnici; Akt o proceni rizika (radna mesta, lekarski, LZO); uvoz postojećih evidencija; izveštaji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Lice za ZOP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Uslovi depoa (PP zaštita)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PP oprema i ZOP obuka: koja polja, periodi kontrola, ko unosi isprave, podsetnici; kontrolni karton kao obrazac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Centar za materijale (41)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Vrste dokumenata i kategorije; referent; oznaka OJ; predaja posle 2 god.; ko potpisuje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Ko održava spisak opreme jedinice; ko je odgovorno lice za opremu; ko dobija podsetnik za preglede; LZO za laborante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Centar za metale i energetiku (42)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isto; posebni rizici koje radno mesto traži (gasovi, rad na terenu)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Centar za puteve i geotehniku (43)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isto; oprema na vozilima i prikolicama — vodi se uz vozilo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Centar za konstrukcije (44)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isto; dizalice i platforme — ko sme da upravlja (osposobljenost)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Sertifikaciono telo (70) / Kontrolno telo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isto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Ko unosi podatke za jedinicu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Pomoćno-tehnička služba / održavanje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Uslovi depoa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Instalacije i objekti: pregledi i rokovi, ko unosi nalaz; oprema službe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Kadrovi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BrojacZahteva → delovodnik; popis akata za odmore i bolovanja (O-20); kadrovski dosijei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Šta Kadrovi javljaju automatski: prijem, premeštaj, promena radnog mesta, objekat i smena, noćni rad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Finansije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SEF (O-16); UBL; rok za račune; knjiga ulaznih faktura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Polisa osiguranja zaposlenih — pratiti važenje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Nabavka / magacin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Ponude za el. pečat i žig sa testnim nalogom (do 31.10.)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LZO: šifarnik artikala, zaduženja i revers, rokovi zamene; ugovori i licence firmi — važi do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Skladište i kopija (31.10.); kopija van zgrade (O-25); preduslovi aplikacije; O-19, O-12; worker za potpis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Imejl za podsetnike; skladište skenova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Flota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Vozači kao povećan rizik (po zaduženju ili putnim nalozima); aparat i oprema u vozilima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Medicina rada (kontakt)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Šta šalju i u kom obliku (ocena, datum, sledeći rok); vrste i periodi pregleda; ko prima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  <w:tr>
        <w:trPr>
          <w:trHeight w:val="1701" w:hRule="atLeast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Predstavnik zaposlenih / Odbor; poverenik CZ / krizni tim; agencija za obezbeđenje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7"/>
              </w:rPr>
              <w:t>Imenovanja i obuke koje treba pratiti (važi do)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7"/>
              </w:rPr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7"/>
              </w:rPr>
              <w:t>☐</w:t>
            </w:r>
          </w:p>
        </w:tc>
      </w:tr>
    </w:tbl>
    <w:p>
      <w:pPr>
        <w:sectPr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Beleške</w:t>
      </w: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/>
        <w:spacing w:before="260" w:after="0"/>
        <w:ind w:left="283"/>
        <w:pBdr>
          <w:bottom w:val="single" w:sz="4" w:space="1" w:color="A0AAB4"/>
        </w:pBdr>
      </w:pPr>
    </w:p>
    <w:p>
      <w:pPr>
        <w:keepNext w:val="0"/>
        <w:spacing w:before="260" w:after="0"/>
        <w:ind w:left="283"/>
        <w:pBdr>
          <w:bottom w:val="single" w:sz="4" w:space="1" w:color="A0AAB4"/>
        </w:pBdr>
      </w:pP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5"/>
        <w:sz w:val="15"/>
      </w:rPr>
      <w:t xml:space="preserve">Institut IMS · Obilazak službi — Arhiva i BZR · strana </w:t>
    </w:r>
    <w:fldSimple w:instr="PAGE">
      <w:r>
        <w:rPr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439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439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439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