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t>Rešeno: Detalj ima sedam tabova: Podaci, Raspolaganje i polise, Troškovi, Korišćenje, Kilometraža, Servisi i Dokumenti. Aktuelna saobraćajna je izdvojena; raspolaganje, OJ, ugovori i polise su kratke liste.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t>Rešeno za kilometražu: Očitavanja goriva i naloga vozila daju stvarne približno mesečne intervale, uz provere opadanja. Format je 186.900,00 → 188.682,00 = 1.782,00 km. OMV „korigovano u izvoru“ potiče iz uvoza, nije račun aplikacije; dostupno je i izvorno stanje. Naziv je svuda u novom tabu „očitavanje“. Poslovna namena i radni sati ostaju u planu.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U meniju su, po poslednjem zahtevu, vraćeni Pregled i Analitika uz ostalih sedam stavki. Izveštaji imaju liste sa ikonama: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t>Rešeno: Tab Servisi prati mali i veliki servis kroz dve grupe: Nalozi i Nabavka. Prikazuje postojeće naloge garaže, zahteve, fakture i trebovanja vezane za vozilo. Datum se uzima samo sa fakture/trebovanja; bez dokumenta ostaje prazan. Kartice pokazuju poslednji datirani dokument, ne automatsku potvrdu obavljenog servisa.</w:t>
      </w:r>
    </w:p>
    <w:p>
      <w:pPr>
        <w:keepLines/>
      </w:pPr>
      <w:r>
        <w:t>Rešeno u toku rada: Iz naloga garaže otvara se zahtev za nabavku/uslugu sa vozilom i tipom intervencije. Veza sa nalogom je opciona; tip postoji i na samostalnoj fakturi. Stare stavke nisu automatski povezane niti prepravljene. Veliki servis se prepoznaje i iz postojećih kategorija „u IMS“ i „van IMS“.</w:t>
      </w:r>
      <w:r>
        <w:t xml:space="preserve"> Izgled polja Vrsta intervencije i Nalog garaže usklađen je sa ostalim padajućim poljima; izbor naloga prikazuje samo naloge izabranog vozila.</w:t>
      </w:r>
      <w:r>
        <w:t xml:space="preserve"> Sa povezanog zahteva dostupan je direktan ulazak u detalj vozila.</w:t>
      </w:r>
    </w:p>
    <w:p>
      <w:pPr>
        <w:keepLines/>
      </w:pPr>
      <w:r>
        <w:t>Pitanja: Da li stare kategorije „Redovan servis u IMS / van IMS“ uvek znače mali servis? Do potvrde ostaju nerazvrstane po malom/velikom servisu. Ko dopunjava nedostajuće veze i ko potvrđuje stvarni završetak intervencije?</w:t>
      </w:r>
    </w:p>
    <w:p>
      <w:pPr>
        <w:keepLines/>
      </w:pPr>
      <w:r>
        <w:rPr>
          <w:b/>
        </w:rPr>
        <w:t xml:space="preserve">Predlog: </w:t>
      </w:r>
      <w:r>
        <w:t>Na dogovorenom sastanku usvojiti tok rada i odgovornosti. Koristiti postojeću prijavu kvara i njene veze; stare nepovezane stavke označiti kao nerazvrstane, ne određivati vrstu rada samo iz naziva dela.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t>Rešeno: Faktura može da bude vezana za vozilo bez zahteva i sada ima opcioni tip Mali servis / Veliki servis / Popravka. Na detalju je tada vidljiva u Nabavci kao nepovezana sa nalogom; postojeće veze se poštuju. Više stavki iste fakture ili trebovanja ne množe dokument u pregledu.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