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Prikaz izvedenih promena i preostalih poslova. „Uklonjeno“ se odnosi na ekran ili pokazatelj; istorijski podaci nisu brisani.</w:t>
      </w:r>
    </w:p>
    <w:p>
      <w:pPr>
        <w:pStyle w:val="Heading1"/>
      </w:pPr>
      <w:r>
        <w:t>1. Vozilo, podaci i dokumenti</w:t>
      </w:r>
    </w:p>
    <w:p>
      <w:pPr>
        <w:keepLines/>
      </w:pPr>
      <w:r>
        <w:rPr>
          <w:b/>
        </w:rPr>
        <w:t xml:space="preserve">Rešeno: </w:t>
      </w:r>
      <w:r>
        <w:t>Pregled u pet tabova, vidljiva boja, izdvojena aktuelna saobraćajna i istorija dokumenata. Raspolaganje, OJ, ugovori i polise prikazani su kratkim listama. Ispravljena ponovna inicijalizacija DataTables.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Odluka: </w:t>
      </w:r>
      <w:r>
        <w:t>Potvrditi grupe i izvor kilometraže/radnih sati. Planirane su evidencija namena i istorija dodele; posebnu opremu voditi tek ako ima sopstveni identitet i održavanje. Nije implementirano.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r>
        <w:br w:type="page"/>
      </w:r>
    </w:p>
    <w:p>
      <w:pPr>
        <w:pStyle w:val="Heading1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Ostaje:</w:t>
      </w:r>
      <w:r>
        <w:t xml:space="preserve"> Objediniti tražene preglede pod Izveštaje i završiti reorganizaciju menija.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</w:pPr>
      <w:r>
        <w:t>7. Garaža i održavanje</w:t>
      </w:r>
    </w:p>
    <w:p>
      <w:pPr>
        <w:keepLines/>
      </w:pPr>
      <w:r>
        <w:rPr>
          <w:b/>
        </w:rPr>
        <w:t xml:space="preserve">Već postoji: </w:t>
      </w:r>
      <w:r>
        <w:t>Prijava kvara, mali/veliki servis i popravka, trebovanja i veza sa intervencijom. Na detalju je naziv Spoljne usluge i delovi.</w:t>
      </w:r>
    </w:p>
    <w:p>
      <w:pPr>
        <w:keepLines/>
      </w:pPr>
      <w:r>
        <w:rPr>
          <w:b/>
        </w:rPr>
        <w:t xml:space="preserve">Ostaje: </w:t>
      </w:r>
      <w:r>
        <w:t>Dogovoriti odgovorne osobe, tok rada i povezivanje APL trebovanja. Precizirati redovno/vanredno održavanje i uskladiti naziv zbirnog izveštaja.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</w:pPr>
      <w:r>
        <w:t>8. Fakture i povezivanje sa vozilom</w:t>
      </w:r>
    </w:p>
    <w:p>
      <w:pPr>
        <w:keepLines/>
      </w:pPr>
      <w:r>
        <w:rPr>
          <w:b/>
        </w:rPr>
        <w:t xml:space="preserve">Već postoji: </w:t>
      </w:r>
      <w:r>
        <w:t>Faktura može direktno da se poveže sa garažom i jednim vozilom, i bez zahteva.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</w:pPr>
      <w:r>
        <w:t>9. Gorivo i finansije</w:t>
      </w:r>
    </w:p>
    <w:p>
      <w:pPr>
        <w:keepLines/>
      </w:pPr>
      <w:r>
        <w:rPr>
          <w:b/>
        </w:rPr>
        <w:t xml:space="preserve">Već postoji: </w:t>
      </w:r>
      <w:r>
        <w:t>NIS/OMV evidencija, uvoz u FuelConsumption i istorijsko vezivanje šifre posla prema datumu transakcije u izveštajima.</w:t>
      </w:r>
    </w:p>
    <w:p>
      <w:pPr>
        <w:keepLines/>
      </w:pPr>
      <w:r>
        <w:rPr>
          <w:b/>
        </w:rPr>
        <w:t xml:space="preserve">Ostaje: </w:t>
      </w:r>
      <w:r>
        <w:t>Usaglasiti iznose sa zadatim SQL pregledima, proveriti potpunost FuelConsumption i potvrditi obračun sa Veselinkom pre knjiženja. Novi prikaz na detalju nije potvrda finansijskog usaglašavanja.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</w:pPr>
      <w:r>
        <w:t>10. Izveštaji za osiguranje</w:t>
      </w:r>
    </w:p>
    <w:p>
      <w:pPr>
        <w:keepLines/>
      </w:pPr>
      <w:r>
        <w:rPr>
          <w:b/>
        </w:rPr>
        <w:t xml:space="preserve">Ostaje: </w:t>
      </w:r>
      <w:r>
        <w:t>Napraviti pregled vlasničkih vozila i izbor za kasko.</w:t>
      </w:r>
    </w:p>
    <w:p>
      <w:pPr>
        <w:keepLines/>
      </w:pPr>
      <w:r>
        <w:rPr>
          <w:b/>
        </w:rPr>
        <w:t xml:space="preserve">Odluka: </w:t>
      </w:r>
      <w:r>
        <w:t>Definisati prag i vrstu vrednosti, da li uslovi starosti i vrednosti važe zajedno, kao i obuhvat vlasništva za zvaničan izvoz. Izveštaji još nisu izrađeni.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</w:pPr>
      <w:r>
        <w:t>11. Ostali izveštaji</w:t>
      </w:r>
    </w:p>
    <w:p>
      <w:pPr>
        <w:keepLines/>
      </w:pPr>
      <w:r>
        <w:rPr>
          <w:b/>
        </w:rPr>
        <w:t xml:space="preserve">Ostaje: </w:t>
      </w:r>
      <w:r>
        <w:t>AutoDeki — pregled kupljenih delova; praćenje vozila — specifikacija e-fakture i stvarni broj vozila; troškovi po kontima/centrima — ispravka decimalnog prikaza i izvoza; dobavljači — period, zbir po pravnom licu i pokrivenost ugovorima.</w:t>
      </w:r>
    </w:p>
    <w:p>
      <w:pPr>
        <w:keepLines/>
      </w:pPr>
      <w:r>
        <w:rPr>
          <w:b/>
        </w:rPr>
        <w:t xml:space="preserve">Status: </w:t>
      </w:r>
      <w:r>
        <w:t>Navedene dorade nisu završene. To su zahtevi za izveštavanje, ne razlog za promenu celog modela vozila.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primedbe: rešeno, uklonjeno i otvoreno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