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 xml:space="preserve">Ocena: </w:t>
      </w:r>
      <w:r>
        <w:t>UI i navigacija</w:t>
      </w:r>
    </w:p>
    <w:p>
      <w:pPr>
        <w:keepLines/>
      </w:pPr>
      <w:r>
        <w:rPr>
          <w:b/>
        </w:rPr>
        <w:t>Odgovor — sadašnja arhitektura:</w:t>
      </w:r>
      <w:r>
        <w:t xml:space="preserve"> Premeštanje ovih stavki u Izveštaje predstavlja promenu organizacije menija, a ne ispravku obračuna ili podataka. Postojeći raspored ima logiku jer omogućava neposredan pristup pojedinačnim evidencijama. Predlog je prihvatljiv radi jednostavnijeg rada, uz očuvanje pristupa detaljima i funkcijama ažuriranja gde postoje.</w:t>
      </w:r>
    </w:p>
    <w:p>
      <w:pPr>
        <w:keepLines/>
      </w:pPr>
      <w:r>
        <w:rPr>
          <w:b/>
        </w:rPr>
        <w:t>Status 10.09.2026:</w:t>
      </w:r>
      <w:r>
        <w:t xml:space="preserve"> Otvoreno — reorganizacija glavnog menija i izveštaja nije realizovana u ovoj iteraciji. Promenjen je naziv ulaza u spisak vozila; detalj je reorganizovan zasebno.</w:t>
      </w:r>
    </w:p>
    <w:p>
      <w:pPr>
        <w:keepLines/>
      </w:pPr>
      <w:r>
        <w:rPr>
          <w:b/>
        </w:rPr>
        <w:t>Predlog rešenja:</w:t>
      </w:r>
      <w:r>
        <w:t xml:space="preserve"> Objediniti preglede pod Izveštaje i zadržati postojeće dozvole i radnje unosa/izmene. Nije potrebna migracija.</w:t>
      </w:r>
    </w:p>
    <w:p>
      <w:pPr>
        <w:keepLines/>
      </w:pPr>
      <w:r>
        <w:rPr>
          <w:b/>
        </w:rPr>
        <w:t>Dalja potvrda:</w:t>
      </w:r>
      <w:r>
        <w:t xml:space="preserve"> Nema dodatnog poslovnog pitanja; raspored je već zadat. Provera prihvatanja: postojeće funkcije ostaju dostupne odgovarajućim korisnicima.</w:t>
      </w:r>
    </w:p>
    <w:p>
      <w:pPr>
        <w:pStyle w:val="Heading1"/>
        <w:keepNext/>
      </w:pPr>
      <w:r>
        <w:t>Tačka 2</w:t>
      </w:r>
    </w:p>
    <w:p>
      <w:pPr>
        <w:keepNext/>
      </w:pPr>
      <w:r>
        <w:rPr>
          <w:i/>
        </w:rPr>
        <w:t>Primedba iz preseka: Podatke po vozilu bi trebalo presložiti jer nije baš najbolje rešenje</w:t>
      </w:r>
    </w:p>
    <w:p>
      <w:pPr>
        <w:keepNext/>
      </w:pPr>
      <w:r>
        <w:rPr>
          <w:b/>
        </w:rPr>
        <w:t xml:space="preserve">Ocena: </w:t>
      </w:r>
      <w:r>
        <w:t>UI i preglednost</w:t>
      </w:r>
    </w:p>
    <w:p>
      <w:pPr>
        <w:keepLines/>
      </w:pPr>
      <w:r>
        <w:rPr>
          <w:b/>
        </w:rPr>
        <w:t>Odgovor — sadašnja arhitektura:</w:t>
      </w:r>
      <w:r>
        <w:t xml:space="preserve"> Dosije opravdano okuplja identitet, dokumente, raspolaganje, troškove i korišćenje jednog vozila. Primedba se odnosila na preglednost. Sada je prikaz podeljen na pet tabova sa operativnim stanjem iznad njih; za sam raspored nije bila potrebna nova tabela. Duge evidencije naloga imaju pretragu i sortiranje, a kratke evidencije raspolaganja, OJ, ugovora i polisa mini liste.</w:t>
      </w:r>
    </w:p>
    <w:p>
      <w:pPr>
        <w:keepLines/>
      </w:pPr>
      <w:r>
        <w:rPr>
          <w:b/>
        </w:rPr>
        <w:t>Status 10.09.2026:</w:t>
      </w:r>
      <w:r>
        <w:t xml:space="preserve"> Realizovano — detalj sada ima pet kartica: Podaci, Raspolaganje i polise, Troškovi, Korišćenje i Dokumenti. Operativno stanje je iznad kartica.</w:t>
      </w:r>
    </w:p>
    <w:p>
      <w:pPr>
        <w:keepLines/>
      </w:pPr>
      <w:r>
        <w:rPr>
          <w:b/>
        </w:rPr>
        <w:t>Predlog rešenja:</w:t>
      </w:r>
      <w:r>
        <w:t xml:space="preserve"> Zadržati pet tabova u zajedničkoj kartici, operativno zaglavlje i ujednačene kartice. U Raspolaganju koristiti kratke liste sa otvaranjem dodatnih zapisa; DataTables ostaje za brojne naloge.</w:t>
      </w:r>
    </w:p>
    <w:p>
      <w:pPr>
        <w:keepLines/>
      </w:pPr>
      <w:r>
        <w:rPr>
          <w:b/>
        </w:rPr>
        <w:t>Dalja potvrda:</w:t>
      </w:r>
      <w:r>
        <w:t xml:space="preserve"> Nije potrebna nova odluka o rasporedu; proveriti svakodnevni rad na računaru sa stvarnim vozilima.</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 xml:space="preserve">Ocena: </w:t>
      </w:r>
      <w:r>
        <w:t>UI i prioriteti rada</w:t>
      </w:r>
    </w:p>
    <w:p>
      <w:pPr>
        <w:keepLines/>
      </w:pPr>
      <w:r>
        <w:rPr>
          <w:b/>
        </w:rPr>
        <w:t>Odgovor — sadašnja arhitektura:</w:t>
      </w:r>
      <w:r>
        <w:t xml:space="preserve"> Predloženi levi meni je razuman za svakodnevni rad. Postojeći širi meni može se opravdati neposrednom dostupnošću funkcija, dok predloženo grupisanje smanjuje opterećenje korisnika. Raspored treba uskladiti sa ulogama i poslovima korisnika. Naziv „Spisak vozila“ je precizniji od „Spisak automobila“, jer aplikacija obuhvata i druge kategorije.</w:t>
      </w:r>
    </w:p>
    <w:p>
      <w:pPr>
        <w:keepLines/>
      </w:pPr>
      <w:r>
        <w:rPr>
          <w:b/>
        </w:rPr>
        <w:t>Status 10.09.2026:</w:t>
      </w:r>
      <w:r>
        <w:t xml:space="preserve"> Otvoreno — kompletan predloženi raspored levog menija nije primenjen.</w:t>
      </w:r>
    </w:p>
    <w:p>
      <w:pPr>
        <w:keepLines/>
      </w:pPr>
      <w:r>
        <w:rPr>
          <w:b/>
        </w:rPr>
        <w:t>Predlog rešenja:</w:t>
      </w:r>
      <w:r>
        <w:t xml:space="preserve"> Primena zadatog menija: Spisak vozila, Saobraćajne dozvole, Putni nalozi, Zaduženja vozila, Garaža IMS, Izveštaji, Ostalo. Uskladiti vidljivost sa postojećim pravima.</w:t>
      </w:r>
    </w:p>
    <w:p>
      <w:pPr>
        <w:keepLines/>
      </w:pPr>
      <w:r>
        <w:rPr>
          <w:b/>
        </w:rPr>
        <w:t>Dalja potvrda:</w:t>
      </w:r>
      <w:r>
        <w:t xml:space="preserve"> Raspored je već određen; nema potrebe ponovo tražiti odluku o nazivima.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 xml:space="preserve">Ocena: </w:t>
      </w:r>
      <w:r>
        <w:t>Navigacija i održavanje evidencija</w:t>
      </w:r>
    </w:p>
    <w:p>
      <w:pPr>
        <w:keepLines/>
      </w:pPr>
      <w:r>
        <w:rPr>
          <w:b/>
        </w:rPr>
        <w:t>Odgovor — sadašnja arhitektura:</w:t>
      </w:r>
      <w:r>
        <w:t xml:space="preserve"> Pregledi se mogu objediniti u okviru Izveštaja. Polise i ugovori o lizingu/najmu imaju i funkcije unosa, izmene i praćenja rokova, pa te radnje treba jasno učiniti dostupnim. Drugačiji postupak ažuriranja lizinga i najma predstavlja zaseban poslovni zahtev koji treba definisati. Promena mesta u meniju sama po sebi ne menja postojeće podatke i obračune.</w:t>
      </w:r>
    </w:p>
    <w:p>
      <w:pPr>
        <w:keepLines/>
      </w:pPr>
      <w:r>
        <w:rPr>
          <w:b/>
        </w:rPr>
        <w:t>Status 10.09.2026:</w:t>
      </w:r>
      <w:r>
        <w:t xml:space="preserve"> Otvoreno — novi zbirni izveštaji nisu predmet ove iteracije; na detalju su dostupni ugovori, polise i finansijske stavke.</w:t>
      </w:r>
    </w:p>
    <w:p>
      <w:pPr>
        <w:keepLines/>
      </w:pPr>
      <w:r>
        <w:rPr>
          <w:b/>
        </w:rPr>
        <w:t>Predlog rešenja:</w:t>
      </w:r>
      <w:r>
        <w:t xml:space="preserve"> Odvojiti radni unos ugovora/polisa od zbirnog izveštavanja. Pregledi mogu biti pod Izveštaji, a dodavanje i izmena uz vozilo ili odgovarajuću evidenciju.</w:t>
      </w:r>
    </w:p>
    <w:p>
      <w:pPr>
        <w:keepLines/>
      </w:pPr>
      <w:r>
        <w:rPr>
          <w:b/>
        </w:rPr>
        <w:t>Pitanje za odluku / dopunu:</w:t>
      </w:r>
      <w:r>
        <w:t xml:space="preserve"> Ko unosi novi ugovor, produženje i prestanak lizinga/najma, a ko ih proverava? Preporuka: čuvati istoriju perioda i vezu sa ugovorom; ne prepisivati stare uslove novim.</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 xml:space="preserve">Ocena: </w:t>
      </w:r>
      <w:r>
        <w:t>Novi namenski izveštaj</w:t>
      </w:r>
    </w:p>
    <w:p>
      <w:pPr>
        <w:keepLines/>
      </w:pPr>
      <w:r>
        <w:rPr>
          <w:b/>
        </w:rPr>
        <w:t>Odgovor — sadašnja arhitektura:</w:t>
      </w:r>
      <w:r>
        <w:t xml:space="preserve"> Podaci o vozilu predstavljaju osnovu za ovaj pregled. Potrebno je definisati datum obračuna starosti, prag i vrstu vrednosti, kao i da li uslovi „do sedam godina“ i „velike vrednosti“ važe zajedno ili odvojeno. Prag treba da bude podesiv. Knjigovodstvena vrednost ne treba prećutno da se koristi kao osigurana vrednost. Ovaj zahtev predstavlja namensku doradu izveštavanja.</w:t>
      </w:r>
    </w:p>
    <w:p>
      <w:pPr>
        <w:keepLines/>
      </w:pPr>
      <w:r>
        <w:rPr>
          <w:b/>
        </w:rPr>
        <w:t>Status 10.09.2026:</w:t>
      </w:r>
      <w:r>
        <w:t xml:space="preserve"> Otvoreno — izveštaj osiguranja po starosti/vrednosti nije kreiran.</w:t>
      </w:r>
    </w:p>
    <w:p>
      <w:pPr>
        <w:keepLines/>
      </w:pPr>
      <w:r>
        <w:rPr>
          <w:b/>
        </w:rPr>
        <w:t>Predlog rešenja:</w:t>
      </w:r>
      <w:r>
        <w:t xml:space="preserve"> Napraviti podesiv namenski izveštaj sa datumom preseka, granicom starosti, vrstom i pragom vrednosti. Nepoznate podatke izdvojiti u dopunu.</w:t>
      </w:r>
    </w:p>
    <w:p>
      <w:pPr>
        <w:keepLines/>
      </w:pPr>
      <w:r>
        <w:rPr>
          <w:b/>
        </w:rPr>
        <w:t>Pitanje za odluku / dopunu:</w:t>
      </w:r>
      <w:r>
        <w:t xml:space="preserve"> Da li važe oba uslova zajedno ili bilo koji: do 7 godina i/ili visoka vrednost? Koji je prag, vrsta vrednosti i datum za starost? Preporuka: finansije/osiguranje potvrđuju kriterijume; ne pretpostavljati knjigovodstvenu kao osiguranu vrednost.</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 xml:space="preserve">Ocena: </w:t>
      </w:r>
      <w:r>
        <w:t>Izveštaj i dosledna evidencija vlasništva</w:t>
      </w:r>
    </w:p>
    <w:p>
      <w:pPr>
        <w:keepLines/>
      </w:pPr>
      <w:r>
        <w:rPr>
          <w:b/>
        </w:rPr>
        <w:t>Odgovor — sadašnja arhitektura:</w:t>
      </w:r>
      <w:r>
        <w:t xml:space="preserve"> Za operativni detalj već je prihvaćeno pravilo: tekući VehicleHolding ima prednost, zatim važeći lizing/najam, a kada oba nedostaju prikazuje se Vlasništvo IMS. To pravilo ostaje. Migracija nije izmišljala datume sticanja za 149 vozila bez ugovornog osnova. Za namenski izvoz osiguranju treba prikazati i izvor osnova raspolaganja i razjasniti da li se uključuju svi operativno označeni vlasnički zapisi ili samo oni sa potvrđenom evidencijom.</w:t>
      </w:r>
    </w:p>
    <w:p>
      <w:pPr>
        <w:keepLines/>
      </w:pPr>
      <w:r>
        <w:rPr>
          <w:b/>
        </w:rPr>
        <w:t>Status 10.09.2026:</w:t>
      </w:r>
      <w:r>
        <w:t xml:space="preserve"> Delimično — postoji eksplicitna evidencija osnova. Migracija za 149 vozila nije upisivala pretpostavljeno vlasništvo. Naknadno, po izričitom pravilu korisnika, detalj bez tekućeg osnova i važećeg lizinga/najma prikazuje Vlasništvo IMS. To je podrazumevani prikaz, ne izmišljena istorija vlasništva. Zbirni izveštaj još nije završen.</w:t>
      </w:r>
    </w:p>
    <w:p>
      <w:pPr>
        <w:keepLines/>
      </w:pPr>
      <w:r>
        <w:rPr>
          <w:b/>
        </w:rPr>
        <w:t>Predlog rešenja:</w:t>
      </w:r>
      <w:r>
        <w:t xml:space="preserve"> Izvoz treba da sadrži identitet, dokument, osnov i izvor raspolaganja na izabrani datum. Kredit ne isključuje vlasništvo; ugovorna vozila ne mešati automatski sa vlasničkim spiskom.</w:t>
      </w:r>
    </w:p>
    <w:p>
      <w:pPr>
        <w:keepLines/>
      </w:pPr>
      <w:r>
        <w:rPr>
          <w:b/>
        </w:rPr>
        <w:t>Pitanje za odluku / dopunu:</w:t>
      </w:r>
      <w:r>
        <w:t xml:space="preserve"> Za predaju osiguranju: uključiti i zapise koji se po prihvaćenom podrazumevanom pravilu prikazuju kao Vlasništvo IMS, uz oznaku izvora, ili prvo potvrditi njihovu osnovnu evidenciju? Preporuka: proveriti osnov pre zvanične predaje. Operativni prikaz se time ne menja.</w:t>
      </w:r>
    </w:p>
    <w:p>
      <w:pPr>
        <w:pStyle w:val="Heading1"/>
        <w:keepNext/>
      </w:pPr>
      <w:r>
        <w:t>Tačka 24</w:t>
      </w:r>
    </w:p>
    <w:p>
      <w:pPr>
        <w:keepNext/>
      </w:pPr>
      <w:r>
        <w:rPr>
          <w:i/>
        </w:rPr>
        <w:t>Primedba iz preseka: Pregled svih kupljenih delova od AutoDekija.</w:t>
      </w:r>
    </w:p>
    <w:p>
      <w:pPr>
        <w:keepNext/>
      </w:pPr>
      <w:r>
        <w:rPr>
          <w:b/>
        </w:rPr>
        <w:t xml:space="preserve">Ocena: </w:t>
      </w:r>
      <w:r>
        <w:t>Novi pregled na nivou stavki</w:t>
      </w:r>
    </w:p>
    <w:p>
      <w:pPr>
        <w:keepLines/>
      </w:pPr>
      <w:r>
        <w:rPr>
          <w:b/>
        </w:rPr>
        <w:t>Odgovor — sadašnja arhitektura:</w:t>
      </w:r>
      <w:r>
        <w:t xml:space="preserve"> Za pregled svih kupljenih delova potrebni su dobavljač, period, artikli, količine i iznosi, uz obradu povrata i odobrenja. Ukupni iznosi faktura nisu dovoljni za specifikaciju delova. Kupovina dela i njegova ugradnja u vozilo predstavljaju različite događaje: za pregled po vozilu potrebna je veza sa izdavanjem iz magacina ili konkretnom intervencijom. Dobavljača treba birati prema stabilnoj šifri, a ne samo tekstu naziva.</w:t>
      </w:r>
    </w:p>
    <w:p>
      <w:pPr>
        <w:keepLines/>
      </w:pPr>
      <w:r>
        <w:rPr>
          <w:b/>
        </w:rPr>
        <w:t>Status 10.09.2026:</w:t>
      </w:r>
      <w:r>
        <w:t xml:space="preserve"> Otvoreno — nije uveden zaseban uvoz/povezivanje delova AutoDeki.</w:t>
      </w:r>
    </w:p>
    <w:p>
      <w:pPr>
        <w:keepLines/>
      </w:pPr>
      <w:r>
        <w:rPr>
          <w:b/>
        </w:rPr>
        <w:t>Predlog rešenja:</w:t>
      </w:r>
      <w:r>
        <w:t xml:space="preserve"> Filtrirati dobavljača stabilnim identifikatorom i periodom, prikazati artikle, količine, cene, povrate i dokument. Posebno povezati ugrađene delove sa vozilom/intervencijom.</w:t>
      </w:r>
    </w:p>
    <w:p>
      <w:pPr>
        <w:keepLines/>
      </w:pPr>
      <w:r>
        <w:rPr>
          <w:b/>
        </w:rPr>
        <w:t>Pitanje za odluku / dopunu:</w:t>
      </w:r>
      <w:r>
        <w:t xml:space="preserve"> Traži li se sve kupljeno od AutoDekija ili i u koje vozilo je ugrađeno? Koji je identifikator dobavljača i gde je potpuna specifikacija stavki? Preporuka: početni pregled kupovine, pa veza sa izdavanjem za pregled po vozilu.</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 xml:space="preserve">Ocena: </w:t>
      </w:r>
      <w:r>
        <w:t>Kontrola usaglašenosti izvora</w:t>
      </w:r>
    </w:p>
    <w:p>
      <w:pPr>
        <w:keepLines/>
      </w:pPr>
      <w:r>
        <w:rPr>
          <w:b/>
        </w:rPr>
        <w:t>Odgovor — sadašnja arhitektura:</w:t>
      </w:r>
      <w:r>
        <w:t xml:space="preserve"> Sadašnji mesečni izveštaj čita računovodstveni SQL pregled, što ima opravdanje za knjižene iznose. Kartične transakcije predstavljaju točenja i mogu imati drugačiji vremenski obuhvat. Razlike treba proveriti prema periodu knjiženja i transakcije, vrsti proizvoda, rabatima, korekcijama i osnovi iznosa. Bez poređenja istog obuhvata nije opravdano unapred zaključiti da je aplikacioni zbir pogrešan. Tačnost produkcionih iznosa nije potvrđena ovom analizom koda.</w:t>
      </w:r>
    </w:p>
    <w:p>
      <w:pPr>
        <w:keepLines/>
      </w:pPr>
      <w:r>
        <w:rPr>
          <w:b/>
        </w:rPr>
        <w:t>Status 10.09.2026:</w:t>
      </w:r>
      <w:r>
        <w:t xml:space="preserve"> Delimično — detalj koristi postojeći zajednički izvor NIS/OMV računa i jasno navodi period i bruto iznos; to nije potvrda usaglašenosti sa finansijama.</w:t>
      </w:r>
    </w:p>
    <w:p>
      <w:pPr>
        <w:keepLines/>
      </w:pPr>
      <w:r>
        <w:rPr>
          <w:b/>
        </w:rPr>
        <w:t>Predlog rešenja:</w:t>
      </w:r>
      <w:r>
        <w:t xml:space="preserve"> Uraditi kontrolu za isti mesec: broj transakcija, količine po proizvodu, iznosi, storna, rabati, nepovezane stavke i vremenske razlike između točenja i knjiženja.</w:t>
      </w:r>
    </w:p>
    <w:p>
      <w:pPr>
        <w:keepLines/>
      </w:pPr>
      <w:r>
        <w:rPr>
          <w:b/>
        </w:rPr>
        <w:t>Pitanje za odluku / dopunu:</w:t>
      </w:r>
      <w:r>
        <w:t xml:space="preserve"> Koji zaključeni mesec i kontrolni zbir finansije daju za usaglašavanje? Preporuka: jedan potpun mesec kao početni kontrolni skup, zatim septembar 2026. u dogovorenom obuhvatu.</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 xml:space="preserve">Ocena: </w:t>
      </w:r>
      <w:r>
        <w:t>Format brojeva i provera njihove obrade</w:t>
      </w:r>
    </w:p>
    <w:p>
      <w:pPr>
        <w:keepLines/>
      </w:pPr>
      <w:r>
        <w:rPr>
          <w:b/>
        </w:rPr>
        <w:t>Odgovor — sadašnja arhitektura:</w:t>
      </w:r>
      <w:r>
        <w:t xml:space="preserve"> Zahtev za dosledan prikaz, npr. 1.234,56, opravdan je. Ipak, potrebno je proveriti i obradu brojeva: postojeći JavaScript uklanja tačke pri pretvaranju teksta u broj. Ako ulaz ima tačku kao decimalni separator, vrednost može biti pogrešno protumačena. Zato provera treba da obuhvati prikaz, sortiranje, filtriranje i izvoz, a ne samo vizuelno dodavanje zareza. To je konkretan rizik za proveru, ne potvrđena greška svakog iznosa.</w:t>
      </w:r>
    </w:p>
    <w:p>
      <w:pPr>
        <w:keepLines/>
      </w:pPr>
      <w:r>
        <w:rPr>
          <w:b/>
        </w:rPr>
        <w:t>Status 10.09.2026:</w:t>
      </w:r>
      <w:r>
        <w:t xml:space="preserve"> Otvoreno — zbirni izveštaj po kontu/centru i njegovo formatiranje nisu menjani. Novi detalj prikazuje iznose na dve decimale za izabrani period.</w:t>
      </w:r>
    </w:p>
    <w:p>
      <w:pPr>
        <w:keepLines/>
      </w:pPr>
      <w:r>
        <w:rPr>
          <w:b/>
        </w:rPr>
        <w:t>Predlog rešenja:</w:t>
      </w:r>
      <w:r>
        <w:t xml:space="preserve"> Brojeve zadržati kao numeričke vrednosti, a srpski format primeniti samo za prikaz. Proveriti iznose, numeričko sortiranje, zbir i Excel izvoz na primerima 1.234,56; 0,00 i -123,45.</w:t>
      </w:r>
    </w:p>
    <w:p>
      <w:pPr>
        <w:keepLines/>
      </w:pPr>
      <w:r>
        <w:rPr>
          <w:b/>
        </w:rPr>
        <w:t>Dalja potvrda:</w:t>
      </w:r>
      <w:r>
        <w:t xml:space="preserve"> Nema nove poslovne odluke; ovo je konkretna ispravka prikaza i obrade koju treba završiti i proveriti.</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rPr>
          <w:b/>
        </w:rPr>
        <w:t xml:space="preserve">Ocena: </w:t>
      </w:r>
      <w:r>
        <w:t>Novi izveštaj i kvalitet kilometraže</w:t>
      </w:r>
    </w:p>
    <w:p>
      <w:pPr>
        <w:keepLines/>
      </w:pPr>
      <w:r>
        <w:rPr>
          <w:b/>
        </w:rPr>
        <w:t>Odgovor — sadašnja arhitektura:</w:t>
      </w:r>
      <w:r>
        <w:t xml:space="preserve"> Postoje kilometraže na zaduženjima i očitanja uz točenja, ali ona sama ne garantuju stanje na granici svakog meseca. Novi detalj prikazuje samo razliku prihvatljivih očitanja i stvarne datume pokrivenosti, bez godišnje ekstrapolacije. Za tačnu mesečnu kilometražu potreban je dogovoren izvor i redovno očitavanje. Kod radnih jedinica treba dodati sate rada ili terenske dane kada se pouzdano beleže; kilometraža i radni sati nisu međusobno zamenljive veličine.</w:t>
      </w:r>
    </w:p>
    <w:p>
      <w:pPr>
        <w:keepLines/>
      </w:pPr>
      <w:r>
        <w:rPr>
          <w:b/>
        </w:rPr>
        <w:t>Status 10.09.2026:</w:t>
      </w:r>
      <w:r>
        <w:t xml:space="preserve"> Delimično — prikazuje se razlika rastućih očitanja sa računa i stvarni datumi pokrivenosti. Mesečna pređena kilometraža i l/100 km nisu proglašeni potvrđenim bez potrebnih očitanja.</w:t>
      </w:r>
    </w:p>
    <w:p>
      <w:pPr>
        <w:keepLines/>
      </w:pPr>
      <w:r>
        <w:rPr>
          <w:b/>
        </w:rPr>
        <w:t>Predlog rešenja:</w:t>
      </w:r>
      <w:r>
        <w:t xml:space="preserve"> Dogovoriti mesečna granična očitanja ili potvrđen kontinuirani izvor; obraditi zamenu/reset brojila i nedostajuće podatke. Za radne jedinice prikazati odgovarajuće sate/dane, odvojeno od km.</w:t>
      </w:r>
    </w:p>
    <w:p>
      <w:pPr>
        <w:keepLines/>
      </w:pPr>
      <w:r>
        <w:rPr>
          <w:b/>
        </w:rPr>
        <w:t>Pitanje za odluku / dopunu:</w:t>
      </w:r>
      <w:r>
        <w:t xml:space="preserve"> Koji izvor potvrđuje mesečnu kilometražu i ko unosi stanje na granici meseca? Za garniture: postoje li radni sati i čiji brojač mere — motor vozila ili rad garniture? Preporuka: bez dovoljnog izvora prikazati pokrivenost, ne procenu kao tačan podatak.</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završiti zadati meni, format brojeva i namenske preglede osiguranja, delova, praćenja i dobavljača (1, 14, 15, 22–24, 26, 28, 29). Uklanjanja iz tačaka 18 i 25 završena su i više nisu otvorene stavke.</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