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rPr>
          <w:b/>
        </w:rPr>
        <w:t>Ocena:</w:t>
      </w:r>
      <w:r>
        <w:t xml:space="preserve"> UI i preglednost — realizovano i dopunjeno</w:t>
      </w:r>
    </w:p>
    <w:p>
      <w:pPr>
        <w:keepLines/>
      </w:pPr>
      <w:r>
        <w:rPr>
          <w:b/>
        </w:rPr>
        <w:t>Odgovor — sadašnja arhitektura:</w:t>
      </w:r>
      <w:r>
        <w:t xml:space="preserve"> Dosije objedinjuje podatke bez dupliranja tabela. Sada ima šest tabova: Podaci, Raspolaganje i polise, Troškovi, Korišćenje, Kilometraža i Dokumenti. Kratke evidencije su mini liste, a duže imaju tabelu, pretragu i sortiranje.</w:t>
      </w:r>
    </w:p>
    <w:p>
      <w:pPr>
        <w:keepLines/>
      </w:pPr>
      <w:r>
        <w:rPr>
          <w:b/>
        </w:rPr>
        <w:t>Status 10.09.2026:</w:t>
      </w:r>
      <w:r>
        <w:t xml:space="preserve"> Realizovano — novi tab Kilometraža dopunjuje prethodni raspored od pet tabova.</w:t>
      </w:r>
    </w:p>
    <w:p>
      <w:pPr>
        <w:keepLines/>
      </w:pPr>
      <w:r>
        <w:rPr>
          <w:b/>
        </w:rPr>
        <w:t>Predlog rešenja:</w:t>
      </w:r>
      <w:r>
        <w:t xml:space="preserve"> Sprovedeno; svaka oblast ima jasno označene podatke i obuhvat.</w:t>
      </w:r>
    </w:p>
    <w:p>
      <w:pPr>
        <w:keepLines/>
      </w:pPr>
      <w:r>
        <w:rPr>
          <w:b/>
        </w:rPr>
        <w:t>Dalja potvrda:</w:t>
      </w:r>
      <w:r>
        <w:t xml:space="preserve"> Nema otvorene odluke o rasporedu; nove želje prate se zasebno.</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rPr>
          <w:b/>
        </w:rPr>
        <w:t>Ocena:</w:t>
      </w:r>
      <w:r>
        <w:t xml:space="preserve"> Pregled stvarnih očitanja i približno mesečnih intervala — realizovano na detalju</w:t>
      </w:r>
    </w:p>
    <w:p>
      <w:pPr>
        <w:keepLines/>
      </w:pPr>
      <w:r>
        <w:rPr>
          <w:b/>
        </w:rPr>
        <w:t>Odgovor — sadašnja arhitektura:</w:t>
      </w:r>
      <w:r>
        <w:t xml:space="preserve"> Tab Kilometraža koristi NIS i OMV, korigovanu OMV kilometražu kada postoji, a raniju FuelConsumption evidenciju za datume bez direktnih očitanja. Dodaje početno stanje naloga vozila na datum otvaranja i završno stanje na datum zatvaranja. Obični putni nalozi za dnevnice nemaju očitanja brojila i ne koriste se kao izvor kilometara.</w:t>
      </w:r>
    </w:p>
    <w:p>
      <w:pPr>
        <w:keepLines/>
      </w:pPr>
      <w:r>
        <w:rPr>
          <w:b/>
        </w:rPr>
        <w:t>Status 10.09.2026:</w:t>
      </w:r>
      <w:r>
        <w:t xml:space="preserve"> Realizovano — poslednje evidentirano stanje sa datumom i izvorom, filter perioda, približno mesečni intervali sa datumima od–do, brojem dana, stanjima i razlikom, kao i lista svih očitanja.</w:t>
      </w:r>
    </w:p>
    <w:p>
      <w:pPr>
        <w:keepLines/>
      </w:pPr>
      <w:r>
        <w:rPr>
          <w:b/>
        </w:rPr>
        <w:t>Predlog rešenja:</w:t>
      </w:r>
      <w:r>
        <w:t xml:space="preserve"> Sledeća granica je postojeće očitanje najbliže datumu 30 dana nakon prethodne. Kod više očitanja istog dana koristi se najveće. Nema interpolacije ni dupliranja pređene distance; opadanje unutar intervala blokira razliku i zbir. Zbirni mesečni izveštaj za celu flotu nije deo ovog taba.</w:t>
      </w:r>
    </w:p>
    <w:p>
      <w:pPr>
        <w:keepLines/>
      </w:pPr>
      <w:r>
        <w:rPr>
          <w:b/>
        </w:rPr>
        <w:t>Pitanje za odluku / dopunu:</w:t>
      </w:r>
      <w:r>
        <w:t xml:space="preserve"> Ako je potrebna tačna kalendarska mesečna kilometraža cele flote, ko obezbeđuje granična očitanja ili potvrđen kontinuirani izvor? Novi tab prikazuje stvarne raspoložive intervale, ne izmišljen mesečni obračun.</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