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480" w:lineRule="auto" w:before="0" w:after="0"/>
        <w:ind w:firstLine="0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keepNext w:val="0"/>
        <w:spacing w:line="480" w:lineRule="auto" w:before="0" w:after="0"/>
        <w:ind w:firstLine="0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keepNext w:val="0"/>
        <w:spacing w:line="480" w:lineRule="auto" w:before="0" w:after="0"/>
        <w:ind w:firstLine="0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pStyle w:val="Title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Proyecto de negocios electrónicos para Creativa Impresos</w:t>
      </w:r>
    </w:p>
    <w:p>
      <w:pPr>
        <w:keepNext w:val="0"/>
        <w:spacing w:line="480" w:lineRule="auto" w:before="0" w:after="0"/>
        <w:ind w:firstLine="0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keepNext w:val="0"/>
        <w:spacing w:line="48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Leydy Milagros Quispe Cornejo, Johan Israel Apaza Flores y Rainer Alex Cuno Enriquez</w:t>
      </w:r>
    </w:p>
    <w:p>
      <w:pPr>
        <w:keepNext w:val="0"/>
        <w:spacing w:line="48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Universidad Nacional de Juliaca</w:t>
      </w:r>
    </w:p>
    <w:p>
      <w:pPr>
        <w:keepNext w:val="0"/>
        <w:spacing w:line="48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Negocios Electrónicos</w:t>
      </w:r>
    </w:p>
    <w:p>
      <w:pPr>
        <w:keepNext w:val="0"/>
        <w:spacing w:line="48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Docente: Roel Dante Gomez Apaza</w:t>
      </w:r>
    </w:p>
    <w:p>
      <w:pPr>
        <w:keepNext w:val="0"/>
        <w:spacing w:line="48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Fecha de entrega: ____________________</w:t>
      </w:r>
    </w:p>
    <w:p>
      <w:pPr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br w:type="page"/>
      </w:r>
    </w:p>
    <w:p>
      <w:pPr>
        <w:pStyle w:val="Title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Proyecto de negocios electrónicos para Creativa Impresos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proyecto plantea un modelo de e-business para Creativa Impresos que integra la relación con clientes y proveedores con el diseño, la producción, el abastecimiento y la administración. El sistema web de gestión ya desarrollado constituye su base. La tienda virtual será el canal de e-commerce dentro de este conjunto, conectada con los procesos que permiten cumplir cada pedido.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alcance comprende ventas presenciales y digitales, seguimiento comercial, órdenes de trabajo, archivos de diseño, programación de responsables, compras y materiales, cobros, entregas y reportes. Se distinguirán las funciones existentes de las integraciones y ampliaciones propuestas. El catálogo, los costos, la cobertura y los plazos se validarán con información real; el estudio de mercado se mantiene como una investigación por ejecutar.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OECD (2019) aborda el e-business mediante la integración de tecnologías en los procesos empresariales y distingue las transacciones de comercio electrónico de herramientas de gestión interna y de relación con clientes. A partir de ese marco, la propuesta de Creativa conecta su tienda con las actividades que sostienen la operación del negocio.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I Presentación y análisis del negocio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1 Resumen ejecutivo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proyecto propone integrar digitalmente las actividades de Creativa Impresos mediante un modelo de negocios electrónicos. El propósito es conectar la captación de clientes y la venta con el diseño, la producción, los materiales, los proveedores, los cobros y la entrega, conservando una trazabilidad común por trabajo.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sistema de gestión existente se ampliará e integrará con el canal comercial. La tienda permitirá compra directa para configuraciones con precio definido y cotización para trabajos especiales. Los pedidos presenciales y digitales se administrarán con reglas comunes de revisión, asignación, aprobación, producción y cobro, identificando siempre su origen.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objetivo general es diseñar un modelo de e-business que coordine los procesos comerciales y operativos de la imprenta. Los objetivos específicos son integrar datos de clientes y trabajos; vincular ventas con capacidad y materiales; controlar aprobaciones, compras y pagos; y evaluar el servicio y la rentabilidad. Las mejoras se medirán con datos previos y posteriores al piloto, sin asumir resultados anticipados.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2 Descripción de la empresa o proyecto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Creativa Impresos es el negocio sobre el cual se desarrolla la propuesta. Cuenta con un sistema web de gestión de trabajos, clientes, caja, reportes y administración, además de funciones para diseñadores. Esta base se conectará con el e-commerce. Las compras, el control estructurado de materiales y la programación ampliada de producción se presentan como mejoras propuestas que requieren diseño y validación.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Como catálogo inicial se evaluarán tarjetas de presentación, volantes, etiquetas, banners y artículos personalizados. Su incorporación dependerá de que la imprenta confirme materiales, acabados, cantidades mínimas, costos y disponibilidad. También se identificará qué trabajos se realizan internamente y cuáles requieren servicios de terceros.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Cada producto contará con una ficha comercial y especificaciones operativas vinculadas: materiales, medidas, acabados, cantidades y servicios necesarios. La oferta publicada deberá corresponder con la capacidad de producir y entregar. Los responsables internos mantendrán las reglas comerciales, los datos del cliente y la información de cada orden de trabajo.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3 Análisis del entorno y la competencia</w:t>
      </w:r>
    </w:p>
    <w:p>
      <w:pPr>
        <w:pStyle w:val="Heading3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Entorno y criterios de comparación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impresión personalizada exige coordinar material, formato, cantidad, acabado, archivo y fecha de entrega. El entorno del negocio también incluye proveedores de insumos, servicios tercerizados y transportistas. La oportunidad por validar consiste en mejorar tanto la experiencia del comprador como la coordinación interna, mediante información compartida y responsabilidades claras.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análisis compara funciones declaradas en páginas oficiales: catálogo, configuración, archivos, revisión del diseño, compra, entrega e integración operativa. No permite inferir la arquitectura interna, los costos ni las prácticas de abastecimiento de los competidores. El trabajo de campo incorporará competidores locales, plazos de proveedores y alternativas de tercerización, sin atribuir resultados que no se hayan comprobado.</w:t>
      </w:r>
    </w:p>
    <w:p>
      <w:pPr>
        <w:pStyle w:val="Heading3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Referentes nacionales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Línea2 presenta tarjetas, volantes y productos de merchandising, con opciones y precios visibles. Su tienda indica que el importe final y la entrega se confirman por WhatsApp; por ello, muestra una combinación de catálogo digital y atención asistida (Línea2, s. f.). Para Creativa, este caso permite examinar cómo explicar las opciones y cómo comunicar cuándo el cliente tiene un precio referencial o un total confirmado.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Imprime Digital describe un recorrido que incluye cargar o preparar el diseño, elegir características, pagar y recibir el pedido (Imprime Digital, s. f.). Como aprendizaje para Creativa, se propone organizar las tareas en pasos reconocibles y permitir que el cliente conozca qué información necesita antes de continuar. Ambos casos se toman como referentes nacionales; su competencia efectiva dependerá de la cobertura y del segmento atendido.</w:t>
      </w:r>
    </w:p>
    <w:p>
      <w:pPr>
        <w:pStyle w:val="Heading3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Referentes competitivos internacionales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VistaPrint es un referente comparable por la venta directa de impresos personalizados. En su oferta de volantes permite elegir características como formato, papel y cantidad, y utilizar plantillas o cargar un diseño propio (VistaPrint, s. f.). Su ayuda también explica la vista previa y la descarga de una prueba PDF del diseño (VistaPrint, 2026). La práctica transferible consiste en vincular cada opción comercial con una configuración producible y ofrecer una revisión comprensible antes de imprimir.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MOO se considera un referente en tarjetas y papelería personalizada. Su catálogo presenta distintos formatos, papeles y acabados, junto con alternativas para preparar el diseño (MOO, s. f.-a). Su documentación explica la prueba PDF y advierte que no se encuentra disponible para todos los productos (MOO, s. f.-b). La aplicación propuesta para Creativa es explicar visualmente las diferencias entre materiales y registrar con claridad qué archivo y qué especificaciones revisa el comprador.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Printful aporta un modelo diferente: conecta tiendas con servicios de impresión bajo demanda, preparación y envío de productos (Printful, s. f.). Se incorpora como referente operativo para analizar la conexión entre el pedido comercial y su ejecución. Esta comparación no supone que Creativa deba adoptar el mismo modelo ni que una compra deba liberarse automáticamente a producción.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VistaPrint y MOO funcionan como referentes internacionales de venta de impresos personalizados; Printful permite estudiar un modelo de producción y cumplimiento de pedidos. No se atribuye a estas empresas cobertura comercial en Perú a partir de las páginas examinadas. Su condición de competidores directos en el mercado elegido requerirá verificar destinos, costos y condiciones de atención.</w:t>
      </w:r>
    </w:p>
    <w:p>
      <w:pPr>
        <w:keepNext/>
        <w:spacing w:line="480" w:lineRule="auto" w:before="0" w:after="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Tabla 1</w:t>
      </w:r>
    </w:p>
    <w:p>
      <w:pPr>
        <w:keepNext/>
        <w:spacing w:line="480" w:lineRule="auto" w:before="0" w:after="0"/>
        <w:ind w:firstLine="0"/>
      </w:pPr>
      <w:r>
        <w:rPr>
          <w:rFonts w:ascii="Times New Roman" w:hAnsi="Times New Roman"/>
          <w:b w:val="0"/>
          <w:i/>
          <w:color w:val="000000"/>
          <w:sz w:val="24"/>
        </w:rPr>
        <w:t>Comparación de referentes y prácticas aplicables a Creativa Impresos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800"/>
        <w:gridCol w:w="2880"/>
        <w:gridCol w:w="3168"/>
      </w:tblGrid>
      <w:tr>
        <w:trPr>
          <w:tblHeader/>
          <w:cantSplit/>
        </w:trPr>
        <w:tc>
          <w:tcPr>
            <w:tcW w:type="dxa" w:w="1512"/>
            <w:vAlign w:val="center"/>
            <w:tcBorders>
              <w:top w:val="single" w:sz="6" w:color="000000"/>
              <w:bottom w:val="single" w:sz="6" w:color="000000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/>
                <w:sz w:val="22"/>
              </w:rPr>
              <w:t>Referente</w:t>
            </w:r>
          </w:p>
        </w:tc>
        <w:tc>
          <w:tcPr>
            <w:tcW w:type="dxa" w:w="1800"/>
            <w:vAlign w:val="center"/>
            <w:tcBorders>
              <w:top w:val="single" w:sz="6" w:color="000000"/>
              <w:bottom w:val="single" w:sz="6" w:color="000000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/>
                <w:sz w:val="22"/>
              </w:rPr>
              <w:t>Ámbito y modelo</w:t>
            </w:r>
          </w:p>
        </w:tc>
        <w:tc>
          <w:tcPr>
            <w:tcW w:type="dxa" w:w="2880"/>
            <w:vAlign w:val="center"/>
            <w:tcBorders>
              <w:top w:val="single" w:sz="6" w:color="000000"/>
              <w:bottom w:val="single" w:sz="6" w:color="000000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/>
                <w:sz w:val="22"/>
              </w:rPr>
              <w:t>Práctica observada</w:t>
            </w:r>
          </w:p>
        </w:tc>
        <w:tc>
          <w:tcPr>
            <w:tcW w:type="dxa" w:w="3168"/>
            <w:vAlign w:val="center"/>
            <w:tcBorders>
              <w:top w:val="single" w:sz="6" w:color="000000"/>
              <w:bottom w:val="single" w:sz="6" w:color="000000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/>
                <w:sz w:val="22"/>
              </w:rPr>
              <w:t>Aplicación propuesta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Línea2</w:t>
            </w:r>
          </w:p>
        </w:tc>
        <w:tc>
          <w:tcPr>
            <w:tcW w:type="dxa" w:w="180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Nacional</w:t>
              <w:br/>
              <w:t>Venta asistida</w:t>
            </w:r>
          </w:p>
        </w:tc>
        <w:tc>
          <w:tcPr>
            <w:tcW w:type="dxa" w:w="288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Catálogo y confirmación por WhatsApp</w:t>
            </w:r>
          </w:p>
        </w:tc>
        <w:tc>
          <w:tcPr>
            <w:tcW w:type="dxa" w:w="3168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Distinguir precio referencial y confirmado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Imprime Digital</w:t>
            </w:r>
          </w:p>
        </w:tc>
        <w:tc>
          <w:tcPr>
            <w:tcW w:type="dxa" w:w="180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Nacional</w:t>
              <w:br/>
              <w:t>Impresión en línea</w:t>
            </w:r>
          </w:p>
        </w:tc>
        <w:tc>
          <w:tcPr>
            <w:tcW w:type="dxa" w:w="288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Archivo, selección, pago y entrega</w:t>
            </w:r>
          </w:p>
        </w:tc>
        <w:tc>
          <w:tcPr>
            <w:tcW w:type="dxa" w:w="3168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Ordenar el recorrido de compra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VistaPrint</w:t>
            </w:r>
          </w:p>
        </w:tc>
        <w:tc>
          <w:tcPr>
            <w:tcW w:type="dxa" w:w="180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Internacional</w:t>
              <w:br/>
              <w:t>Venta directa</w:t>
            </w:r>
          </w:p>
        </w:tc>
        <w:tc>
          <w:tcPr>
            <w:tcW w:type="dxa" w:w="288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Configuración y prueba del diseño</w:t>
            </w:r>
          </w:p>
        </w:tc>
        <w:tc>
          <w:tcPr>
            <w:tcW w:type="dxa" w:w="3168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Opciones producibles y revisión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MOO</w:t>
            </w:r>
          </w:p>
        </w:tc>
        <w:tc>
          <w:tcPr>
            <w:tcW w:type="dxa" w:w="180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Internacional</w:t>
              <w:br/>
              <w:t>Venta directa</w:t>
            </w:r>
          </w:p>
        </w:tc>
        <w:tc>
          <w:tcPr>
            <w:tcW w:type="dxa" w:w="288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Materiales, acabados y prueba PDF según producto</w:t>
            </w:r>
          </w:p>
        </w:tc>
        <w:tc>
          <w:tcPr>
            <w:tcW w:type="dxa" w:w="3168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Explicar diferencias y requisitos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bottom w:val="single" w:sz="6" w:color="000000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 w:val="0"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Printful</w:t>
            </w:r>
          </w:p>
        </w:tc>
        <w:tc>
          <w:tcPr>
            <w:tcW w:type="dxa" w:w="1800"/>
            <w:vAlign w:val="center"/>
            <w:tcBorders>
              <w:top w:val="nil"/>
              <w:bottom w:val="single" w:sz="6" w:color="000000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 w:val="0"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Internacional</w:t>
              <w:br/>
              <w:t>Impresión bajo demanda</w:t>
            </w:r>
          </w:p>
        </w:tc>
        <w:tc>
          <w:tcPr>
            <w:tcW w:type="dxa" w:w="2880"/>
            <w:vAlign w:val="center"/>
            <w:tcBorders>
              <w:top w:val="nil"/>
              <w:bottom w:val="single" w:sz="6" w:color="000000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 w:val="0"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Conexión de tienda con producción y envío</w:t>
            </w:r>
          </w:p>
        </w:tc>
        <w:tc>
          <w:tcPr>
            <w:tcW w:type="dxa" w:w="3168"/>
            <w:vAlign w:val="center"/>
            <w:tcBorders>
              <w:top w:val="nil"/>
              <w:bottom w:val="single" w:sz="6" w:color="000000"/>
              <w:left w:val="nil"/>
              <w:right w:val="nil"/>
              <w:insideH w:val="nil"/>
              <w:insideV w:val="nil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keepNext w:val="0"/>
              <w:spacing w:line="276" w:lineRule="auto" w:before="0" w:after="0"/>
              <w:ind w:firstLine="0"/>
            </w:pPr>
            <w:r>
              <w:rPr>
                <w:b w:val="0"/>
                <w:sz w:val="22"/>
              </w:rPr>
              <w:t>Integrar pedidos con la gestión interna</w:t>
            </w:r>
          </w:p>
        </w:tc>
      </w:tr>
    </w:tbl>
    <w:p>
      <w:pPr>
        <w:keepNext w:val="0"/>
        <w:spacing w:line="480" w:lineRule="auto" w:before="0" w:after="0"/>
        <w:ind w:firstLine="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i/>
          <w:color w:val="000000"/>
          <w:sz w:val="24"/>
        </w:rPr>
        <w:t xml:space="preserve">Nota. </w:t>
      </w:r>
      <w:r>
        <w:rPr>
          <w:rFonts w:ascii="Times New Roman" w:hAnsi="Times New Roman"/>
          <w:color w:val="000000"/>
          <w:sz w:val="24"/>
        </w:rPr>
        <w:t>Elaboración propia a partir de Línea2 (s. f.), Imprime Digital (s. f.), VistaPrint (s. f., 2026), MOO (s. f.-a, s. f.-b) y Printful (s. f.). Las aplicaciones son propuestas para Creativa, no funciones ya implementadas.</w:t>
      </w:r>
    </w:p>
    <w:p>
      <w:pPr>
        <w:pStyle w:val="Heading3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Diferenciación y posibilidades de crecimiento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comparación sugiere que el nivel de servicio depende de coordinar compra, diseño y producción. Para Creativa se propone vincular la asesoría y la aprobación del arte con disponibilidad de materiales, asignación de responsables y seguimiento. Las prácticas internacionales se usarán para elevar el estándar de servicio, mientras que su aplicación se evaluará según la capacidad real de la imprenta.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crecimiento se plantea en etapas: ordenar datos y procesos del sistema existente, integrar el canal comercial y los controles de diseño y producción, e incorporar compras, materiales y análisis de costos. La ampliación del catálogo o la cobertura se evaluará cuando existan evidencias de capacidad, margen y cumplimiento. La integración no supone automatizar físicamente las máquinas de impresión.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Como evaluación preliminar, el sistema interno constituye una fortaleza; la integración de datos comerciales y operativos es un aspecto por resolver; la trazabilidad y la recompra representan oportunidades por validar; y los riesgos incluyen datos inconsistentes, falta de materiales, resistencia al cambio y aceptar trabajos que excedan la capacidad disponible.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4 Estudio de mercado y segmentación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El estudio buscará conocer qué productos necesitan los clientes, cómo compran actualmente y qué dificultades encuentran al contratar una imprenta. Se evaluarán tres segmentos: emprendedores y pequeños negocios que requieren material para presentar su marca; empresas e instituciones con compras recurrentes; y personas u organizadores de eventos que solicitan productos para una ocasión.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validación incluirá revisión de pedidos históricos disponibles, entrevistas exploratorias y pruebas de tareas. Se propone iniciar con 15 entrevistas a compradores potenciales y actuales de los segmentos elegidos. Se analizarán necesidades y hábitos, sin tratar este grupo como una muestra estadísticamente representativa. La demanda se contrastará con materiales, urgencia, tiempos y capacidad necesarios para atenderla.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Se consultará qué compran, con qué frecuencia, con qué presupuesto y qué apoyo de diseño requieren. En paralelo se observará el trabajo de recepción, diseño, producción y administración, y se revisarán tiempos de proveedores y faltantes de insumos. El segmento prioritario se elegirá considerando recurrencia, contribución económica y capacidad de atención.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5 Buyer persona o perfil del cliente ideal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Se plantea como hipótesis a Carla, propietaria de un pequeño negocio que necesita etiquetas y material publicitario. Realiza consultas desde su celular y dispone de poco tiempo para coordinar presencialmente. Busca conocer el precio total, elegir materiales sin dificultad y recibir su pedido en una fecha acordada.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Puede contar con un logotipo, pero necesitar ayuda para preparar el archivo de impresión. Sus preocupaciones son recibir un producto distinto al solicitado, pagar cargos no informados o descubrir un error después de imprimir. La tienda deberá ofrecerle ejemplos claros, asesoría, aprobación del diseño y seguimiento. Este perfil se ajustará con los resultados de la investigación.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Para definir los requisitos también se identificarán usuarios internos: recepción y ventas, diseño, producción y administración. Se documentará qué información utiliza cada rol, qué tareas realiza y qué decisiones autoriza. Los proveedores se analizarán como colaboradores del abastecimiento; estos perfiles complementan el buyer persona del comprador.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II Estrategia y propuesta de valor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6 Propuesta de valor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propuesta de valor es ofrecer impresos personalizados con asesoría, condiciones claras y cumplimiento trazable. La experiencia del cliente se respaldará con información compartida sobre especificaciones, arte aprobado, responsables, materiales, cobros y entrega. La integración buscará evitar recapturas y facilitar respuestas consistentes sobre cada trabajo.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Cada promesa comercial deberá corresponder con un procedimiento verificable. La fecha se confirmará considerando materiales, carga de trabajo y terceros. El valor para la imprenta será disponer de información para programar tareas, controlar costos, dar seguimiento a saldos y tomar decisiones; estos beneficios se comprobarán durante el piloto.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7 Modelo de negocio e ingresos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modelo combinará atención presencial y digital a empresas y consumidores finales, con producción principalmente bajo pedido. Los ingresos provendrán de impresos, diseño, acabados y servicios de entrega cuando correspondan. Las actividades clave serán vender, diseñar, abastecer, producir y atender. Los recursos comprenderán personal, equipos, materiales y sistemas; los socios incluirán proveedores, talleres externos, transportistas y proveedores tecnológicos.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Para fijar precios se considerarán materiales, preparación, mano de obra, desperdicio, servicios de terceros, comisiones de cobro y embalaje. La contribución de un pedido se calculará restando sus costos variables del ingreso neto correspondiente; esta contribución ayudará a cubrir gastos fijos. Los descuentos por volumen se aprobarán solo cuando preserven la rentabilidad prevista.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presupuesto distinguirá inversión inicial, operación y capacitación. Se evaluarán plataforma, mantenimiento, publicidad, atención, integración de datos y soporte al equipo. Los posibles ahorros por reducir reprocesos o recapturas se medirán como mejoras de eficiencia. Se distinguirán valor de ventas, margen y dinero cobrado, considerando también compras y pagos pendientes.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Como ejemplo del funcionamiento propuesto, un pedido se vinculará con una orden y sus materiales; un faltante originará una solicitud de compra; la recepción actualizará existencias; y producción registrará consumo y tiempo. Al cerrar el trabajo, administración podrá comparar costo previsto y registrado, cobros y saldos. Este flujo describe integraciones por desarrollar y comprobar.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8 Estrategia de marketing digital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La estrategia buscará atraer a personas con una necesidad concreta de impresión. Se publicarán fotografías reales, ejemplos de uso y explicaciones sobre materiales, medidas y preparación de archivos. Las páginas de producto deberán resolver las dudas que impiden comprar y ofrecer un acceso visible a la atención comercial.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Se propone iniciar campañas pequeñas en la zona atendida, dirigidas a productos cuya producción y margen ya estén comprobados. Las acciones se medirán mediante visitas, cotizaciones, compras completadas, conversión de cotizaciones, costo de adquisición, margen y recompra. Las campañas se ampliarán cuando generen pedidos que la imprenta pueda atender de forma rentable.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fidelización utilizará historial, especificaciones y seguimiento comercial para facilitar la recompra. Se asignará un responsable a cada oportunidad y se registrará su resultado, con comunicaciones publicitarias autorizadas. La información de campañas y consultas se contrastará con la capacidad y la disponibilidad de materiales antes de ampliar promociones.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III Diseño e implementación digital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9 Plataforma digital y arquitectura tecnológica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arquitectura integrará cinco componentes: canal comercial y relación con clientes; gestión de trabajos y archivos; coordinación de producción y responsables; compras y materiales; y caja y reportes. Se aprovechará la base existente y se definirán ampliaciones por etapas. Los datos se compartirán mediante operaciones autorizadas, sin exigir aplicaciones separadas cuando el sistema actual pueda ampliarse.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núcleo integrado vinculará cliente, cotización o venta, orden de trabajo, especificaciones, archivos y versiones, responsable y fechas. Se añadirá una relación entre orden, materiales reservados o consumidos, costos y movimientos de cobro. El catálogo, el carrito y la compra formarán el componente de e-commerce. Los campos y flujos de materiales y compras deberán desarrollarse y validarse antes de su uso operativo.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Para cada dato se establecerán origen, responsable y momento de actualización. El área comercial confirmará precio y alcance; diseño registrará versiones; producción actualizará avance y consumo; administración verificará cobros y egresos. Cada cliente accederá solo a sus pedidos. Se comprobarán precios y permisos en el servidor y se evitarán pedidos, pagos y movimientos de material duplicados.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implementación tendrá tres etapas: documentar procesos, roles y datos del sistema existente; integrar ventas, diseño, aprobación, producción y entrega; y añadir compras, materiales y reportes consolidados. El piloto comprobará un pedido de principio a fin y una compra de insumos, incluyendo corrección de archivo, saldo pendiente, falta de material y recuperación de información. Se capacitará a cada rol en sus tareas.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Los indicadores combinarán conversión y recompra con entrega a tiempo, reprocesos, faltantes, carga por responsable, costo previsto frente al registrado y saldos pendientes. Se definirá la fórmula, el responsable y el período de cada indicador. Las metas se establecerán con una línea de base; las asignaciones y tiempos del equipo no implican incorporar una nómina completa en esta etapa.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wireframe se presenta en un archivo complementario independiente, titulado Wireframe del e-business de Creativa Impresos. Representa las pantallas comerciales y móviles junto con la gestión de órdenes, materiales y abastecimiento, y el panel administrativo. Las anotaciones distinguen la base existente de las funciones propuestas y explican cómo se conectan los procesos.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10 Procesos operativos y logística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proceso comercial comenzará con una solicitud presencial o digital. Se revisarán especificaciones, archivo, capacidad y materiales antes de confirmar importe, plazo y entrega. El trabajo se asignará a un responsable, se preparará el diseño y el cliente aprobará una versión identificada. La producción se liberará con el pago requerido confirmado, el arte vigente aprobado y los recursos necesarios disponibles.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Producción registrará avance, materiales consumidos, incidencias y tiempos por trabajo. El control de calidad comprobará cantidad, medidas, impresión y acabados. La entrega quedará vinculada con el retiro o despacho y con la atención posterior. Un archivo recibido requerirá revisión técnica antes de considerarse apto para imprimir.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La aprobación identificará el archivo, su versión y las especificaciones. Si el cliente pide cambios después de aprobar, se revisarán nuevamente precio, archivo y plazo antes de continuar. La confirmación de compra informará las condiciones aplicables cuando el archivo deba corregirse o no pueda utilizarse.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programación considerará tiempos de diseño, abastecimiento, producción y transporte, además de responsables, equipos y terceros. Una falta de material o un cambio de prioridad requerirá revisar el compromiso de entrega y comunicar su impacto. El registro digital coordinará tareas humanas y recursos; cualquier automatización de equipos requerirá un proyecto específico.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abastecimiento comprenderá solicitud y autorización de compra, elección del proveedor, orden de compra, recepción y verificación. Se distinguirán existencias físicas, reservas y consumos para evitar descontar dos veces un material. Las mermas se registrarán por trabajo y las alertas de reposición usarán mínimos definidos por la imprenta. La coordinación con proveedores podrá iniciarse mediante registros internos, sin exigir un portal externo.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La logística evaluará retiro en el local y entrega dentro de una cobertura inicial. El costo y las condiciones se mostrarán antes de confirmar la compra. La expansión dependerá de pruebas de embalaje, transporte y cumplimiento; no se ofrecerá cobertura sin comprobar que el pedido puede llegar en condiciones adecuadas.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11 Pagos facturación y atención al cliente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Se establecerá pago completo para los productos estandarizados cuando resulte adecuado, y adelanto con saldo para los trabajos cotizados bajo condiciones aceptadas previamente. La propuesta comercial explicará importe, vigencia, alcance, hitos y condiciones antes de que el comprador acepte.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Los cobros se confirmarán mediante el proveedor de pagos o la verificación administrativa correspondiente. Se mantendrán separados el estado financiero y el avance del trabajo. Caja relacionará adelantos, saldos, devoluciones y egresos con sus documentos de origen. Los pagos a proveedores se vincularán con la compra y recepción de insumos, evitando considerar una captura del cliente como confirmación automática.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La facturación contemplará el comprobante aplicable y su relación con el pedido. La Superintendencia Nacional de Aduanas y de Administración Tributaria (SUNAT, 2025) identifica la boleta electrónica como comprobante para consumidores finales y describe las características de la factura electrónica para las operaciones correspondientes. La emisión tributaria se incorporará mediante un procedimiento o integración específico; el recibo interno de gestión no sustituirá el comprobante aplicable.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atención al cliente definirá horarios y responsables, con acceso autorizado a arte, pagos, producción y entrega. Se establecerán procedimientos para correcciones, retrasos, cancelaciones y calidad. Administración revisará periódicamente cobros, compras, pagos y saldos para conciliar la información operativa y financiera.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Se incorporará un Libro de Reclamaciones virtual accesible. El Instituto Nacional de Defensa de la Competencia y de la Protección de la Propiedad Intelectual (Indecopi, s. f.) establece que el proveedor debe responder reclamos y quejas en un máximo de 15 días hábiles no prorrogables. Se conservará evidencia de su registro y atención.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12 Seguridad de la información y privacidad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plataforma protegerá información de clientes, personal, proveedores, diseños, costos y caja. Se establecerán accesos por función, autenticación y archivos privados. Diseño y producción recibirán los datos necesarios para su tarea; el acceso a costos y movimientos financieros se reservará a los roles autorizados. Los registros de cambios identificarán usuarios, versiones y acciones relevantes.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Se realizarán copias de seguridad y pruebas de recuperación. Los pagos se gestionarán mediante proveedores especializados, evitando almacenar datos completos de tarjetas. Se designarán responsables de la información, se capacitará al personal y se definirán procedimientos para incidentes, errores de registro y continuidad del trabajo.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La política de privacidad explicará los datos recogidos, sus finalidades, los destinatarios y los medios para ejercer derechos. Se definirán plazos de conservación y una autorización diferenciada para comunicaciones comerciales.</w:t>
      </w:r>
    </w:p>
    <w:p>
      <w:pPr>
        <w:keepNext w:val="0"/>
        <w:spacing w:line="480" w:lineRule="auto" w:before="0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La implementación contemplará la Ley N.º 29733 y su reglamento, aprobado mediante el Decreto Supremo N.º 016-2024-JUS y vigente desde el 31 de marzo de 2025 (Autoridad Nacional de Protección de Datos Personales [ANPD], 2025).</w:t>
      </w:r>
    </w:p>
    <w:p>
      <w:pPr>
        <w:pStyle w:val="Heading1"/>
        <w:pageBreakBefore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Referencias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Autoridad Nacional de Protección de Datos Personales. (2025, 17 de noviembre). </w:t>
      </w:r>
      <w:r>
        <w:rPr>
          <w:rFonts w:ascii="Times New Roman" w:hAnsi="Times New Roman"/>
          <w:i/>
          <w:color w:val="000000"/>
          <w:sz w:val="24"/>
        </w:rPr>
        <w:t>Nuevo reglamento de protección de datos personales.</w:t>
      </w:r>
      <w:r>
        <w:rPr>
          <w:rFonts w:ascii="Times New Roman" w:hAnsi="Times New Roman"/>
          <w:color w:val="000000"/>
          <w:sz w:val="24"/>
        </w:rPr>
        <w:t xml:space="preserve"> https://www.gob.pe/institucion/anpd/campa%C3%B1as/128319-nuevo-reglamento-de-proteccion-de-datos-personales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Imprime Digital. (s. f.). </w:t>
      </w:r>
      <w:r>
        <w:rPr>
          <w:rFonts w:ascii="Times New Roman" w:hAnsi="Times New Roman"/>
          <w:i/>
          <w:color w:val="000000"/>
          <w:sz w:val="24"/>
        </w:rPr>
        <w:t>Imprime tus documentos en minutos.</w:t>
      </w:r>
      <w:r>
        <w:rPr>
          <w:rFonts w:ascii="Times New Roman" w:hAnsi="Times New Roman"/>
          <w:color w:val="000000"/>
          <w:sz w:val="24"/>
        </w:rPr>
        <w:t xml:space="preserve"> Recuperado el 15 de octubre de 2026, de https://www.imprime.digital/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Instituto Nacional de Defensa de la Competencia y de la Protección de la Propiedad Intelectual. (s. f.). </w:t>
      </w:r>
      <w:r>
        <w:rPr>
          <w:rFonts w:ascii="Times New Roman" w:hAnsi="Times New Roman"/>
          <w:i/>
          <w:color w:val="000000"/>
          <w:sz w:val="24"/>
        </w:rPr>
        <w:t>Libro de reclamaciones.</w:t>
      </w:r>
      <w:r>
        <w:rPr>
          <w:rFonts w:ascii="Times New Roman" w:hAnsi="Times New Roman"/>
          <w:color w:val="000000"/>
          <w:sz w:val="24"/>
        </w:rPr>
        <w:t xml:space="preserve"> https://consumidor.gob.pe/libro-de-reclamaciones/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Línea2. (s. f.). </w:t>
      </w:r>
      <w:r>
        <w:rPr>
          <w:rFonts w:ascii="Times New Roman" w:hAnsi="Times New Roman"/>
          <w:i/>
          <w:color w:val="000000"/>
          <w:sz w:val="24"/>
        </w:rPr>
        <w:t>Tienda Línea2.</w:t>
      </w:r>
      <w:r>
        <w:rPr>
          <w:rFonts w:ascii="Times New Roman" w:hAnsi="Times New Roman"/>
          <w:color w:val="000000"/>
          <w:sz w:val="24"/>
        </w:rPr>
        <w:t xml:space="preserve"> Recuperado el 15 de octubre de 2026, de https://www.lineadosperu.com/tienda/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MOO. (s. f.-a). </w:t>
      </w:r>
      <w:r>
        <w:rPr>
          <w:rFonts w:ascii="Times New Roman" w:hAnsi="Times New Roman"/>
          <w:i/>
          <w:color w:val="000000"/>
          <w:sz w:val="24"/>
        </w:rPr>
        <w:t>Custom business cards—Design &amp; print online.</w:t>
      </w:r>
      <w:r>
        <w:rPr>
          <w:rFonts w:ascii="Times New Roman" w:hAnsi="Times New Roman"/>
          <w:color w:val="000000"/>
          <w:sz w:val="24"/>
        </w:rPr>
        <w:t xml:space="preserve"> Recuperado el 15 de octubre de 2026, de https://www.moo.com/us/business-cards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MOO. (s. f.-b). </w:t>
      </w:r>
      <w:r>
        <w:rPr>
          <w:rFonts w:ascii="Times New Roman" w:hAnsi="Times New Roman"/>
          <w:i/>
          <w:color w:val="000000"/>
          <w:sz w:val="24"/>
        </w:rPr>
        <w:t>PDF proof.</w:t>
      </w:r>
      <w:r>
        <w:rPr>
          <w:rFonts w:ascii="Times New Roman" w:hAnsi="Times New Roman"/>
          <w:color w:val="000000"/>
          <w:sz w:val="24"/>
        </w:rPr>
        <w:t xml:space="preserve"> https://support.moo.com/hc/en-us/articles/360035605511-PDF-proof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sz w:val="24"/>
        </w:rPr>
        <w:t xml:space="preserve">OECD. (2019). </w:t>
      </w:r>
      <w:r>
        <w:rPr>
          <w:rFonts w:ascii="Times New Roman" w:hAnsi="Times New Roman"/>
          <w:i/>
          <w:sz w:val="24"/>
        </w:rPr>
        <w:t>Measuring the digital transformation: A roadmap for the future.</w:t>
      </w:r>
      <w:r>
        <w:rPr>
          <w:rFonts w:ascii="Times New Roman" w:hAnsi="Times New Roman"/>
          <w:sz w:val="24"/>
        </w:rPr>
        <w:t xml:space="preserve"> OECD Publishing. https://doi.org/10.1787/9789264311992-en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Printful. (s. f.). </w:t>
      </w:r>
      <w:r>
        <w:rPr>
          <w:rFonts w:ascii="Times New Roman" w:hAnsi="Times New Roman"/>
          <w:i/>
          <w:color w:val="000000"/>
          <w:sz w:val="24"/>
        </w:rPr>
        <w:t>How does Printful work?</w:t>
      </w:r>
      <w:r>
        <w:rPr>
          <w:rFonts w:ascii="Times New Roman" w:hAnsi="Times New Roman"/>
          <w:color w:val="000000"/>
          <w:sz w:val="24"/>
        </w:rPr>
        <w:t xml:space="preserve"> https://www.printful.com/how-printful-works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Superintendencia Nacional de Aduanas y de Administración Tributaria. (2025, 25 de septiembre). </w:t>
      </w:r>
      <w:r>
        <w:rPr>
          <w:rFonts w:ascii="Times New Roman" w:hAnsi="Times New Roman"/>
          <w:i/>
          <w:color w:val="000000"/>
          <w:sz w:val="24"/>
        </w:rPr>
        <w:t>Tipos de comprobante de pago.</w:t>
      </w:r>
      <w:r>
        <w:rPr>
          <w:rFonts w:ascii="Times New Roman" w:hAnsi="Times New Roman"/>
          <w:color w:val="000000"/>
          <w:sz w:val="24"/>
        </w:rPr>
        <w:t xml:space="preserve"> https://cpe.sunat.gob.pe/informacion_general/tipos_comprobantes_pago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VistaPrint. (s. f.). </w:t>
      </w:r>
      <w:r>
        <w:rPr>
          <w:rFonts w:ascii="Times New Roman" w:hAnsi="Times New Roman"/>
          <w:i/>
          <w:color w:val="000000"/>
          <w:sz w:val="24"/>
        </w:rPr>
        <w:t>Flyers.</w:t>
      </w:r>
      <w:r>
        <w:rPr>
          <w:rFonts w:ascii="Times New Roman" w:hAnsi="Times New Roman"/>
          <w:color w:val="000000"/>
          <w:sz w:val="24"/>
        </w:rPr>
        <w:t xml:space="preserve"> Recuperado el 15 de octubre de 2026, de https://www.vistaprint.com/marketing-materials/flyers</w:t>
      </w:r>
    </w:p>
    <w:p>
      <w:pPr>
        <w:keepNext w:val="0"/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  <w:t xml:space="preserve">VistaPrint. (2026, 16 de junio). </w:t>
      </w:r>
      <w:r>
        <w:rPr>
          <w:rFonts w:ascii="Times New Roman" w:hAnsi="Times New Roman"/>
          <w:i/>
          <w:color w:val="000000"/>
          <w:sz w:val="24"/>
        </w:rPr>
        <w:t>¿Cómo obtengo una vista previa de mi diseño?</w:t>
      </w:r>
      <w:r>
        <w:rPr>
          <w:rFonts w:ascii="Times New Roman" w:hAnsi="Times New Roman"/>
          <w:color w:val="000000"/>
          <w:sz w:val="24"/>
        </w:rPr>
        <w:t xml:space="preserve"> https://www.vistaprint.com/es/atencion-al-cliente/centro-de-ayuda/000002551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s-P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before="0" w:after="0"/>
      <w:ind w:firstLine="72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480" w:lineRule="auto"/>
      <w:ind w:firstLine="0"/>
      <w:jc w:val="center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480" w:lineRule="auto"/>
      <w:ind w:firstLine="0"/>
      <w:jc w:val="left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0" w:line="480" w:lineRule="auto"/>
      <w:ind w:firstLine="0"/>
      <w:outlineLvl w:val="2"/>
    </w:pPr>
    <w:rPr>
      <w:rFonts w:cstheme="majorBidi" w:ascii="Times New Roman" w:hAnsi="Times New Roman" w:eastAsia="Times New Roman" w:cs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480" w:lineRule="auto" w:before="0"/>
      <w:ind w:firstLine="0"/>
      <w:contextualSpacing/>
      <w:jc w:val="center"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480" w:lineRule="auto" w:before="0" w:after="0"/>
      <w:ind w:firstLine="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negocios electrónicos para Creativa Impresos</dc:title>
  <dc:subject>Modelo de e-business que integra ventas gestion de trabajos produccion abastecimiento y administracion</dc:subject>
  <dc:creator/>
  <cp:keywords>e-business, negocios electrónicos, imprenta, Creativa Impresos, APA 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