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VideoDubbing — Competitive Strategy vs ElevenLabs</w:t>
      </w:r>
    </w:p>
    <w:p>
      <w:r>
        <w:t>Author: Milind Gandhe (Logituit)   |   Date: June 2026   |   Method: Kahneman System 1/2 bias audit applied to competitive assessment</w:t>
      </w:r>
    </w:p>
    <w:p/>
    <w:p>
      <w:r>
        <w:rPr>
          <w:i/>
        </w:rPr>
        <w:t>This document applies a Kahneman bias audit to the question "how can we beat ElevenLabs?" before committing to a strategy. The competitive assessment (competitiveAssessment.docx) and viewer quality research (emotion_matching_spec.docx) were the inputs. The goal is to catch where fast intuition was running the call before slow deliberation locks in the plan.</w:t>
      </w:r>
    </w:p>
    <w:p>
      <w:pPr>
        <w:pStyle w:val="Heading1"/>
      </w:pPr>
      <w:r>
        <w:t>1. Which System Ran the Competitive Assessment</w:t>
      </w:r>
    </w:p>
    <w:p>
      <w:r>
        <w:t>System 1 dressed as System 2.</w:t>
      </w:r>
    </w:p>
    <w:p>
      <w:r>
        <w:t>The competitive assessment has tables, MOS numbers, and citations — the appearance of deliberate analysis. But the underlying strategic judgment ("we can beat ElevenLabs by playing to our strengths in cost, translation, and infrastructure") was almost certainly arrived at before the tables were built. Three signals:</w:t>
      </w:r>
    </w:p>
    <w:p>
      <w:pPr>
        <w:pStyle w:val="ListBullet"/>
      </w:pPr>
      <w:r>
        <w:t>The ElevenLabs figures are estimates (marked * and ** — largely guesses) embedded in comparison tables alongside our precisely-measured numbers, creating a false symmetry of rigor.</w:t>
      </w:r>
    </w:p>
    <w:p>
      <w:pPr>
        <w:pStyle w:val="ListBullet"/>
      </w:pPr>
      <w:r>
        <w:t>The viewer quality research is treated as validating our prioritization of emotion over lip sync — but that research is from Western dubbing markets. We have no data on whether Indian OTT audiences follow the same priority order.</w:t>
      </w:r>
    </w:p>
    <w:p>
      <w:pPr>
        <w:pStyle w:val="ListBullet"/>
      </w:pPr>
      <w:r>
        <w:t>The conclusion "we are the stronger choice for these buyer values" is stated confidently despite no evidence that any actual buyer has ranked those values in that order.</w:t>
      </w:r>
    </w:p>
    <w:p>
      <w:pPr>
        <w:pStyle w:val="Heading1"/>
      </w:pPr>
      <w:r>
        <w:t>2. Biases Present in the Reasoning</w:t>
      </w:r>
    </w:p>
    <w:p>
      <w:pPr>
        <w:pStyle w:val="Heading2"/>
      </w:pPr>
      <w:r>
        <w:t>WYSIATI — the dominant bias</w:t>
      </w:r>
    </w:p>
    <w:p>
      <w:r>
        <w:t>The competitive assessment is built almost entirely from data we generated (our own MOS rubric, our own BLEU scores, our own pipeline) and estimated ElevenLabs numbers we have not validated. We have never run ElevenLabs on our 6 test clips. We don't know their Hindi/Tamil quality, their actual enterprise pricing, or their actual MOS on our content. The confident strategy is built on the visible data — which is almost entirely self-reported — while the missing data (what ElevenLabs actually produces on Indian-language content) is the most strategically relevant thing we don't know.</w:t>
      </w:r>
    </w:p>
    <w:p>
      <w:pPr>
        <w:pStyle w:val="Heading2"/>
      </w:pPr>
      <w:r>
        <w:t>Framing</w:t>
      </w:r>
    </w:p>
    <w:p>
      <w:r>
        <w:t>The same facts can be framed two ways. We chose: "we lead on translation, cost, infrastructure." The alternative frame: "our dubbed audio sounds robotic compared to ElevenLabs, our emotion score is structurally capped at ~4.0 while theirs is architectural, and we're a POC competing with a company that has raised $100M+ and has enterprise sales infrastructure." The choice to frame our position as a set of wins rather than a position of structural weakness is not neutral analysis — it steers the strategy before the strategy is examined.</w:t>
      </w:r>
    </w:p>
    <w:p>
      <w:pPr>
        <w:pStyle w:val="Heading2"/>
      </w:pPr>
      <w:r>
        <w:t>Representativeness</w:t>
      </w:r>
    </w:p>
    <w:p>
      <w:r>
        <w:t>The narrative "cheaper, more explainable alternative beats incumbent by serving underserved segment" is extremely seductive. It matches the archetype of successful enterprise B2B challengers. But narrative coherence is not evidence. The base rate of this story succeeding against a well-funded, quality-differentiated incumbent in a market where buyers make decisions based on demos is poor. We have pattern-matched to an archetype and called it a strategy.</w:t>
      </w:r>
    </w:p>
    <w:p>
      <w:pPr>
        <w:pStyle w:val="Heading2"/>
      </w:pPr>
      <w:r>
        <w:t>Overconfidence</w:t>
      </w:r>
    </w:p>
    <w:p>
      <w:r>
        <w:t>Our MOS rubric is LLM-judged, designed by us, scored on content we selected. The "+0.2–0.5 point translation fidelity advantage" is a self-assessed metric. There is no external validator — no human annotator, no client, no third-party study — who has confirmed that our translation is better than ElevenLabs' for Hindi dialogue. We have treated the coherence of our own measurement system as evidence of quality.</w:t>
      </w:r>
    </w:p>
    <w:p>
      <w:pPr>
        <w:pStyle w:val="Heading2"/>
      </w:pPr>
      <w:r>
        <w:t>Planning Fallacy</w:t>
      </w:r>
    </w:p>
    <w:p>
      <w:r>
        <w:t>"Close the emotion gap by switching TTS provider" is presented as a straightforward path in the competitive assessment. The friction is invisible: re-tuning prosody parameters, rebuilding the repair loop, re-benchmarking all 6 clips, new failure modes, pricing negotiation, latency impact. The best case is described and called the plan.</w:t>
      </w:r>
    </w:p>
    <w:p>
      <w:pPr>
        <w:pStyle w:val="Heading1"/>
      </w:pPr>
      <w:r>
        <w:t>3. Outside-View Correction</w:t>
      </w:r>
    </w:p>
    <w:p>
      <w:r>
        <w:t>Reference class: cheaper, more transparent alternative entering an enterprise media/OTT market against a quality-differentiated incumbent with existing distribution.</w:t>
      </w:r>
    </w:p>
    <w:p>
      <w:r>
        <w:t>Base rate outcomes:</w:t>
      </w:r>
    </w:p>
    <w:p>
      <w:pPr>
        <w:pStyle w:val="ListBullet"/>
      </w:pPr>
      <w:r>
        <w:t>Enterprise OTT buyers make purchasing decisions based on demos of their actual content, not benchmark metrics on test clips. Quality threshold is evaluated first; cost is a tie-breaker after that threshold is met.</w:t>
      </w:r>
    </w:p>
    <w:p>
      <w:pPr>
        <w:pStyle w:val="ListBullet"/>
      </w:pPr>
      <w:r>
        <w:t>ElevenLabs' enterprise pricing is negotiated, not retail. The "8–10× cheaper" claim compares retail ($0.30/1K chars) vs free (edge-tts). The actual enterprise cost gap is unknown — likely smaller.</w:t>
      </w:r>
    </w:p>
    <w:p>
      <w:pPr>
        <w:pStyle w:val="ListBullet"/>
      </w:pPr>
      <w:r>
        <w:t>"Infrastructure control" and "explainability" matter to security/procurement teams but rarely determine which technology is selected. They matter after quality threshold is passed.</w:t>
      </w:r>
    </w:p>
    <w:p>
      <w:pPr>
        <w:pStyle w:val="ListBullet"/>
      </w:pPr>
      <w:r>
        <w:t>The viewer research priority order (emotion &gt; translation &gt; lip sync) is from Spanish dubbing audiences and US anime viewers. No published study validates this for Indian OTT audiences watching Hindi/Tamil dubs.</w:t>
      </w:r>
    </w:p>
    <w:p>
      <w:r>
        <w:t>Gap from base rate: We are estimating a stronger competitive position than the reference class supports. In a demo, voice identity is the first filter. If we don't clear it, the other advantages don't get discussed.</w:t>
      </w:r>
    </w:p>
    <w:p>
      <w:pPr>
        <w:pStyle w:val="Heading1"/>
      </w:pPr>
      <w:r>
        <w:t>4. Premortem — Most Likely Failure Mode</w:t>
      </w:r>
    </w:p>
    <w:p>
      <w:r>
        <w:t>One year from now, the strategy failed for this reason: Logituit arranged a side-by-side demo with an Indian OTT prospect — our pipeline vs ElevenLabs Dubbing Studio — on a 5-minute clip from their actual catalogue. ElevenLabs ran with a Hindi voice clone of the original English-speaking actor. We ran with a generic edge-tts voice. The procurement team eliminated us in the first 30 seconds on voice identity. Our BLEU advantage, cost advantage, and infrastructure argument were never raised, because the demo comparison was perceived as a quality comparison and we lost it on the dimension that mattered to the room. The "different buyer value" thesis turned out to be true in principle but irrelevant in practice, because OTT buyers evaluate dubbing with their ears, not their procurement criteria.</w:t>
      </w:r>
    </w:p>
    <w:p>
      <w:pPr>
        <w:pStyle w:val="Heading1"/>
      </w:pPr>
      <w:r>
        <w:t>5. Recalibrated Strategy</w:t>
      </w:r>
    </w:p>
    <w:p>
      <w:r>
        <w:t>The question "how do we beat ElevenLabs" is the wrong question. It anchors the strategy on a head-to-head contest we cannot win on the dimension buyers evaluate first — voice identity.</w:t>
      </w:r>
    </w:p>
    <w:p>
      <w:r>
        <w:t>The right question is: what is the specific dubbing problem where our architecture wins outright, and is that problem large enough?</w:t>
      </w:r>
    </w:p>
    <w:p>
      <w:pPr>
        <w:pStyle w:val="Heading2"/>
      </w:pPr>
      <w:r>
        <w:t>Bet 1 — Own Indian-language catalogue content (65% confidence)</w:t>
      </w:r>
    </w:p>
    <w:p>
      <w:r>
        <w:t>Target: TV series filler, educational video, older archive, corporate training — content where no audience expects the dubbed voice to sound like the original actor.</w:t>
      </w:r>
    </w:p>
    <w:p>
      <w:pPr>
        <w:pStyle w:val="ListBullet"/>
      </w:pPr>
      <w:r>
        <w:t>ElevenLabs' cloning advantage is irrelevant here; our translation quality and cost advantage are real.</w:t>
      </w:r>
    </w:p>
    <w:p>
      <w:pPr>
        <w:pStyle w:val="ListBullet"/>
      </w:pPr>
      <w:r>
        <w:t>Indian OTT catalogues are enormous. This is a large, underserved segment for premium dubbing tools.</w:t>
      </w:r>
    </w:p>
    <w:p>
      <w:pPr>
        <w:pStyle w:val="ListBullet"/>
      </w:pPr>
      <w:r>
        <w:t>The demo is winnable: on catalogue content, the voice identity question doesn't arise. The comparison is translation quality, timing, subtitle output — dimensions where we compete.</w:t>
      </w:r>
    </w:p>
    <w:p>
      <w:pPr>
        <w:pStyle w:val="Heading2"/>
      </w:pPr>
      <w:r>
        <w:t>Bet 2 — Data sovereignty clients (40% confidence)</w:t>
      </w:r>
    </w:p>
    <w:p>
      <w:r>
        <w:t>Target: OTT clients with studio licensing agreements that prohibit content egress to third-party cloud APIs.</w:t>
      </w:r>
    </w:p>
    <w:p>
      <w:pPr>
        <w:pStyle w:val="ListBullet"/>
      </w:pPr>
      <w:r>
        <w:t>For these clients, "runs on your infra" is not a preference — it is a hard requirement. ElevenLabs cannot serve them.</w:t>
      </w:r>
    </w:p>
    <w:p>
      <w:pPr>
        <w:pStyle w:val="ListBullet"/>
      </w:pPr>
      <w:r>
        <w:t>Size of this segment is unknown but real. Requires qualification in the sales conversation before investing in a demo.</w:t>
      </w:r>
    </w:p>
    <w:p>
      <w:pPr>
        <w:pStyle w:val="Heading2"/>
      </w:pPr>
      <w:r>
        <w:t>Bet 3 — Compete on premium content after closing voice naturalness gap (25% confidence)</w:t>
      </w:r>
    </w:p>
    <w:p>
      <w:r>
        <w:t>Path: Replace edge-tts with an expressive open-source TTS (StyleTTS2, Kokoro, or similar) to close the naturalness gap, then compete on premium content.</w:t>
      </w:r>
    </w:p>
    <w:p>
      <w:pPr>
        <w:pStyle w:val="ListBullet"/>
      </w:pPr>
      <w:r>
        <w:t>This does not solve voice identity — it only addresses voice naturalness. Full parity with ElevenLabs on premium content still requires voice cloning.</w:t>
      </w:r>
    </w:p>
    <w:p>
      <w:pPr>
        <w:pStyle w:val="ListBullet"/>
      </w:pPr>
      <w:r>
        <w:t>Requires: replacing edge-tts, re-benchmarking full pipeline, handling new failure modes. Not a one-week task.</w:t>
      </w:r>
    </w:p>
    <w:p>
      <w:pPr>
        <w:pStyle w:val="ListBullet"/>
      </w:pPr>
      <w:r>
        <w:t>25% confidence reflects that even if we ship this, the voice identity gap remains structural.</w:t>
      </w:r>
    </w:p>
    <w:p>
      <w:pPr>
        <w:pStyle w:val="Heading1"/>
      </w:pPr>
      <w:r>
        <w:t>6. Required Action Before Any Strategy is Committed</w:t>
      </w:r>
    </w:p>
    <w:p>
      <w:r>
        <w:t>Run ElevenLabs on our 6 test clips.</w:t>
      </w:r>
    </w:p>
    <w:p>
      <w:r>
        <w:t>Building competitive strategy on estimated ElevenLabs scores is the WYSIATI error in concrete form. The actual gap may be smaller or larger than estimated — on Hindi content specifically, it may be smaller. We do not know. That test costs under $50 and should happen before any roadmap decision is made on the basis of the competitive assessment.</w:t>
      </w:r>
    </w:p>
    <w:p>
      <w:r>
        <w:t>What the test should produce:</w:t>
      </w:r>
    </w:p>
    <w:p>
      <w:pPr>
        <w:pStyle w:val="ListBullet"/>
      </w:pPr>
      <w:r>
        <w:t>ElevenLabs MOS rubric scores on the same 6 clips, scored by the same LLM judge.</w:t>
      </w:r>
    </w:p>
    <w:p>
      <w:pPr>
        <w:pStyle w:val="ListBullet"/>
      </w:pPr>
      <w:r>
        <w:t>Side-by-side audio comparison on at least 2 clips: one dialogue-heavy (advanced_english), one emotion-heavy (sintel_shaman).</w:t>
      </w:r>
    </w:p>
    <w:p>
      <w:pPr>
        <w:pStyle w:val="ListBullet"/>
      </w:pPr>
      <w:r>
        <w:t>Hindi/Tamil output quality assessment — this is the most important unknown, and it is currently a blank.</w:t>
      </w:r>
    </w:p>
    <w:p>
      <w:r>
        <w:t>Until this test is run, the competitive assessment is a hypothesis, not a finding.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