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E1973A" w14:textId="30750589" w:rsidR="00F702D0" w:rsidRPr="001631F8" w:rsidRDefault="00000000" w:rsidP="001631F8">
      <w:pPr>
        <w:pStyle w:val="Title"/>
        <w:jc w:val="center"/>
        <w:rPr>
          <w:rFonts w:ascii="Garamond" w:hAnsi="Garamond"/>
          <w:b/>
          <w:bCs/>
          <w:sz w:val="44"/>
          <w:szCs w:val="44"/>
          <w:u w:val="single"/>
        </w:rPr>
      </w:pPr>
      <w:r w:rsidRPr="001631F8">
        <w:rPr>
          <w:rFonts w:ascii="Garamond" w:hAnsi="Garamond"/>
          <w:b/>
          <w:bCs/>
          <w:sz w:val="44"/>
          <w:szCs w:val="44"/>
          <w:u w:val="single"/>
        </w:rPr>
        <w:t xml:space="preserve">Grad Careers </w:t>
      </w:r>
      <w:proofErr w:type="spellStart"/>
      <w:r w:rsidRPr="001631F8">
        <w:rPr>
          <w:rFonts w:ascii="Garamond" w:hAnsi="Garamond"/>
          <w:b/>
          <w:bCs/>
          <w:sz w:val="44"/>
          <w:szCs w:val="44"/>
          <w:u w:val="single"/>
        </w:rPr>
        <w:t>MoSCoW</w:t>
      </w:r>
      <w:proofErr w:type="spellEnd"/>
      <w:r w:rsidRPr="001631F8">
        <w:rPr>
          <w:rFonts w:ascii="Garamond" w:hAnsi="Garamond"/>
          <w:b/>
          <w:bCs/>
          <w:sz w:val="44"/>
          <w:szCs w:val="44"/>
          <w:u w:val="single"/>
        </w:rPr>
        <w:t xml:space="preserve"> </w:t>
      </w:r>
      <w:r w:rsidR="00F702D0" w:rsidRPr="001631F8">
        <w:rPr>
          <w:rFonts w:ascii="Garamond" w:hAnsi="Garamond"/>
          <w:b/>
          <w:bCs/>
          <w:sz w:val="44"/>
          <w:szCs w:val="44"/>
          <w:u w:val="single"/>
        </w:rPr>
        <w:t>Prioritization</w:t>
      </w:r>
    </w:p>
    <w:p w14:paraId="67633FD7" w14:textId="2DC967C1" w:rsidR="00E029E7" w:rsidRPr="001631F8" w:rsidRDefault="00000000">
      <w:pPr>
        <w:rPr>
          <w:rFonts w:ascii="Garamond" w:hAnsi="Garamond"/>
        </w:rPr>
      </w:pPr>
      <w:r>
        <w:t>First release goal: Enable Grad Careers to receive complete digital referrals, allocate participants to suitable cohorts with less manual effort, record attendance, completion and participant outcomes, and share reports with relevant partners. This will improve scheduling and visibility of results, supporting efforts to reduce non-completion.</w:t>
      </w:r>
    </w:p>
    <w:p w14:paraId="65950C8C" w14:textId="4DB8C5BF" w:rsidR="00E029E7" w:rsidRPr="001631F8" w:rsidRDefault="00E029E7">
      <w:pPr>
        <w:rPr>
          <w:rFonts w:ascii="Garamond" w:hAnsi="Garamond"/>
        </w:rPr>
      </w:pPr>
    </w:p>
    <w:tbl>
      <w:tblPr>
        <w:tblW w:w="0" w:type="auto"/>
        <w:tblLayout w:type="fixed"/>
        <w:tblLook w:val="04A0" w:firstRow="1" w:lastRow="0" w:firstColumn="1" w:lastColumn="0" w:noHBand="0" w:noVBand="1"/>
      </w:tblPr>
      <w:tblGrid>
        <w:gridCol w:w="936"/>
        <w:gridCol w:w="3240"/>
        <w:gridCol w:w="1656"/>
        <w:gridCol w:w="4392"/>
      </w:tblGrid>
      <w:tr w:rsidR="00E029E7" w:rsidRPr="001631F8" w14:paraId="5074C492" w14:textId="77777777">
        <w:trPr>
          <w:cantSplit/>
          <w:trHeight w:val="547"/>
          <w:tblHeader/>
        </w:trPr>
        <w:tc>
          <w:tcPr>
            <w:tcW w:w="936"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14:paraId="220F30DA" w14:textId="77777777" w:rsidR="00E029E7" w:rsidRPr="001631F8" w:rsidRDefault="00000000">
            <w:pPr>
              <w:spacing w:before="40" w:after="40"/>
              <w:jc w:val="center"/>
              <w:rPr>
                <w:rFonts w:ascii="Garamond" w:hAnsi="Garamond"/>
              </w:rPr>
            </w:pPr>
            <w:r w:rsidRPr="001631F8">
              <w:rPr>
                <w:rFonts w:ascii="Garamond" w:hAnsi="Garamond"/>
                <w:b/>
              </w:rPr>
              <w:t>Jira ID</w:t>
            </w:r>
          </w:p>
        </w:tc>
        <w:tc>
          <w:tcPr>
            <w:tcW w:w="3240"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14:paraId="3BD1D471" w14:textId="77777777" w:rsidR="00E029E7" w:rsidRPr="001631F8" w:rsidRDefault="00000000">
            <w:pPr>
              <w:spacing w:before="40" w:after="40"/>
              <w:rPr>
                <w:rFonts w:ascii="Garamond" w:hAnsi="Garamond"/>
              </w:rPr>
            </w:pPr>
            <w:r w:rsidRPr="001631F8">
              <w:rPr>
                <w:rFonts w:ascii="Garamond" w:hAnsi="Garamond"/>
                <w:b/>
              </w:rPr>
              <w:t>Story title</w:t>
            </w:r>
          </w:p>
        </w:tc>
        <w:tc>
          <w:tcPr>
            <w:tcW w:w="1656"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14:paraId="7BCFC432" w14:textId="77777777" w:rsidR="00E029E7" w:rsidRPr="001631F8" w:rsidRDefault="00000000">
            <w:pPr>
              <w:spacing w:before="40" w:after="40"/>
              <w:jc w:val="center"/>
              <w:rPr>
                <w:rFonts w:ascii="Garamond" w:hAnsi="Garamond"/>
              </w:rPr>
            </w:pPr>
            <w:r w:rsidRPr="001631F8">
              <w:rPr>
                <w:rFonts w:ascii="Garamond" w:hAnsi="Garamond"/>
                <w:b/>
              </w:rPr>
              <w:t>MoSCoW</w:t>
            </w:r>
          </w:p>
        </w:tc>
        <w:tc>
          <w:tcPr>
            <w:tcW w:w="4392"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14:paraId="6CA6A780" w14:textId="77777777" w:rsidR="00E029E7" w:rsidRPr="001631F8" w:rsidRDefault="00000000">
            <w:pPr>
              <w:spacing w:before="40" w:after="40"/>
              <w:rPr>
                <w:rFonts w:ascii="Garamond" w:hAnsi="Garamond"/>
              </w:rPr>
            </w:pPr>
            <w:r w:rsidRPr="001631F8">
              <w:rPr>
                <w:rFonts w:ascii="Garamond" w:hAnsi="Garamond"/>
                <w:b/>
              </w:rPr>
              <w:t>Reason and workaround</w:t>
            </w:r>
          </w:p>
        </w:tc>
      </w:tr>
      <w:tr w:rsidR="00E029E7" w:rsidRPr="001631F8" w14:paraId="1BBCD467" w14:textId="77777777">
        <w:trPr>
          <w:cantSplit/>
          <w:trHeight w:val="547"/>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A6049C" w14:textId="77777777" w:rsidR="00E029E7" w:rsidRPr="001631F8" w:rsidRDefault="00000000">
            <w:pPr>
              <w:spacing w:before="40" w:after="40"/>
              <w:jc w:val="center"/>
              <w:rPr>
                <w:rFonts w:ascii="Garamond" w:hAnsi="Garamond"/>
              </w:rPr>
            </w:pPr>
            <w:r w:rsidRPr="001631F8">
              <w:rPr>
                <w:rFonts w:ascii="Garamond" w:hAnsi="Garamond"/>
              </w:rPr>
              <w:t>GCP-7</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0B99E8" w14:textId="77777777" w:rsidR="00E029E7" w:rsidRPr="001631F8" w:rsidRDefault="00000000">
            <w:pPr>
              <w:spacing w:before="40" w:after="40"/>
              <w:rPr>
                <w:rFonts w:ascii="Garamond" w:hAnsi="Garamond"/>
              </w:rPr>
            </w:pPr>
            <w:r w:rsidRPr="001631F8">
              <w:rPr>
                <w:rFonts w:ascii="Garamond" w:hAnsi="Garamond"/>
              </w:rPr>
              <w:t>Submit a participant referral</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1C2CD3" w14:textId="133A950F" w:rsidR="00E029E7" w:rsidRPr="001631F8" w:rsidRDefault="00F702D0">
            <w:pPr>
              <w:spacing w:before="40" w:after="40"/>
              <w:jc w:val="center"/>
              <w:rPr>
                <w:rFonts w:ascii="Garamond" w:hAnsi="Garamond"/>
              </w:rPr>
            </w:pPr>
            <w:r w:rsidRPr="001631F8">
              <w:rPr>
                <w:rFonts w:ascii="Garamond" w:hAnsi="Garamond"/>
              </w:rPr>
              <w:t>Must</w:t>
            </w:r>
            <w:r w:rsidR="004819DC" w:rsidRPr="001631F8">
              <w:rPr>
                <w:rFonts w:ascii="Garamond" w:hAnsi="Garamond"/>
              </w:rPr>
              <w:t xml:space="preserve"> have</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F088CB" w14:textId="058AB689" w:rsidR="00E029E7" w:rsidRPr="001631F8" w:rsidRDefault="00F702D0">
            <w:pPr>
              <w:spacing w:before="40" w:after="40"/>
              <w:rPr>
                <w:rFonts w:ascii="Garamond" w:hAnsi="Garamond"/>
              </w:rPr>
            </w:pPr>
            <w:r w:rsidRPr="001631F8">
              <w:rPr>
                <w:rFonts w:ascii="Garamond" w:hAnsi="Garamond"/>
              </w:rPr>
              <w:t>Complete digital referrals provide the mandatory information Grad Careers needs to process enrolment and cohort allocation. Without this capability, staff would need to collect and validate referral information manually.</w:t>
            </w:r>
          </w:p>
        </w:tc>
      </w:tr>
      <w:tr w:rsidR="00E029E7" w:rsidRPr="001631F8" w14:paraId="3205E9B9" w14:textId="77777777">
        <w:trPr>
          <w:cantSplit/>
          <w:trHeight w:val="547"/>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62D2240" w14:textId="77777777" w:rsidR="00E029E7" w:rsidRPr="001631F8" w:rsidRDefault="00000000">
            <w:pPr>
              <w:spacing w:before="40" w:after="40"/>
              <w:jc w:val="center"/>
              <w:rPr>
                <w:rFonts w:ascii="Garamond" w:hAnsi="Garamond"/>
              </w:rPr>
            </w:pPr>
            <w:r w:rsidRPr="001631F8">
              <w:rPr>
                <w:rFonts w:ascii="Garamond" w:hAnsi="Garamond"/>
              </w:rPr>
              <w:t>GCP-3</w:t>
            </w:r>
          </w:p>
        </w:tc>
        <w:tc>
          <w:tcPr>
            <w:tcW w:w="324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C87B8E1" w14:textId="77777777" w:rsidR="00E029E7" w:rsidRPr="001631F8" w:rsidRDefault="00000000">
            <w:pPr>
              <w:spacing w:before="40" w:after="40"/>
              <w:rPr>
                <w:rFonts w:ascii="Garamond" w:hAnsi="Garamond"/>
              </w:rPr>
            </w:pPr>
            <w:r w:rsidRPr="001631F8">
              <w:rPr>
                <w:rFonts w:ascii="Garamond" w:hAnsi="Garamond"/>
              </w:rPr>
              <w:t>Notify Grad Careers of a new referral</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DCC8273" w14:textId="3931C1D1" w:rsidR="00E029E7" w:rsidRPr="001631F8" w:rsidRDefault="00F702D0">
            <w:pPr>
              <w:spacing w:before="40" w:after="40"/>
              <w:jc w:val="center"/>
              <w:rPr>
                <w:rFonts w:ascii="Garamond" w:hAnsi="Garamond"/>
              </w:rPr>
            </w:pPr>
            <w:r w:rsidRPr="001631F8">
              <w:rPr>
                <w:rFonts w:ascii="Garamond" w:hAnsi="Garamond"/>
              </w:rPr>
              <w:t>Should have</w:t>
            </w:r>
          </w:p>
        </w:tc>
        <w:tc>
          <w:tcPr>
            <w:tcW w:w="43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9B57994" w14:textId="087C72D7" w:rsidR="00E029E7" w:rsidRPr="001631F8" w:rsidRDefault="00F702D0">
            <w:pPr>
              <w:spacing w:before="40" w:after="40"/>
              <w:rPr>
                <w:rFonts w:ascii="Garamond" w:hAnsi="Garamond"/>
              </w:rPr>
            </w:pPr>
            <w:r w:rsidRPr="001631F8">
              <w:rPr>
                <w:rFonts w:ascii="Garamond" w:hAnsi="Garamond"/>
              </w:rPr>
              <w:t>Automatic notifications help enrolment officers process new referrals promptly. If a list of new referrals is available in the system, officers could check it manually as a temporary workaround, although this would add effort and could delay enrolment.</w:t>
            </w:r>
          </w:p>
        </w:tc>
      </w:tr>
      <w:tr w:rsidR="00E029E7" w:rsidRPr="001631F8" w14:paraId="5A18C814" w14:textId="77777777">
        <w:trPr>
          <w:cantSplit/>
          <w:trHeight w:val="547"/>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E43893" w14:textId="77777777" w:rsidR="00E029E7" w:rsidRPr="001631F8" w:rsidRDefault="00000000">
            <w:pPr>
              <w:spacing w:before="40" w:after="40"/>
              <w:jc w:val="center"/>
              <w:rPr>
                <w:rFonts w:ascii="Garamond" w:hAnsi="Garamond"/>
              </w:rPr>
            </w:pPr>
            <w:r w:rsidRPr="001631F8">
              <w:rPr>
                <w:rFonts w:ascii="Garamond" w:hAnsi="Garamond"/>
              </w:rPr>
              <w:t>GCP-2</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5B151F" w14:textId="77777777" w:rsidR="00E029E7" w:rsidRPr="001631F8" w:rsidRDefault="00000000">
            <w:pPr>
              <w:spacing w:before="40" w:after="40"/>
              <w:rPr>
                <w:rFonts w:ascii="Garamond" w:hAnsi="Garamond"/>
              </w:rPr>
            </w:pPr>
            <w:r w:rsidRPr="001631F8">
              <w:rPr>
                <w:rFonts w:ascii="Garamond" w:hAnsi="Garamond"/>
              </w:rPr>
              <w:t>Automatically allocate participants to cohorts</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464F88" w14:textId="749A3218" w:rsidR="00E029E7" w:rsidRPr="001631F8" w:rsidRDefault="00F702D0">
            <w:pPr>
              <w:spacing w:before="40" w:after="40"/>
              <w:jc w:val="center"/>
              <w:rPr>
                <w:rFonts w:ascii="Garamond" w:hAnsi="Garamond"/>
              </w:rPr>
            </w:pPr>
            <w:r w:rsidRPr="001631F8">
              <w:rPr>
                <w:rFonts w:ascii="Garamond" w:hAnsi="Garamond"/>
              </w:rPr>
              <w:t xml:space="preserve">Should have </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65E541" w14:textId="1658A537" w:rsidR="00E029E7" w:rsidRPr="001631F8" w:rsidRDefault="00F702D0">
            <w:pPr>
              <w:spacing w:before="40" w:after="40"/>
              <w:rPr>
                <w:rFonts w:ascii="Garamond" w:hAnsi="Garamond"/>
              </w:rPr>
            </w:pPr>
            <w:r>
              <w:t>Automatic allocation uses participants’ ranked preferences and cohort availability to reduce staff scheduling effort. Staff could allocate participants manually as a temporary workaround, but this would increase workload and could delay placement.</w:t>
            </w:r>
          </w:p>
        </w:tc>
      </w:tr>
      <w:tr w:rsidR="00E029E7" w:rsidRPr="001631F8" w14:paraId="425B69DD" w14:textId="77777777">
        <w:trPr>
          <w:cantSplit/>
          <w:trHeight w:val="547"/>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3C07C77" w14:textId="77777777" w:rsidR="00E029E7" w:rsidRPr="001631F8" w:rsidRDefault="00000000">
            <w:pPr>
              <w:spacing w:before="40" w:after="40"/>
              <w:jc w:val="center"/>
              <w:rPr>
                <w:rFonts w:ascii="Garamond" w:hAnsi="Garamond"/>
              </w:rPr>
            </w:pPr>
            <w:r w:rsidRPr="001631F8">
              <w:rPr>
                <w:rFonts w:ascii="Garamond" w:hAnsi="Garamond"/>
              </w:rPr>
              <w:t>GCP-16</w:t>
            </w:r>
          </w:p>
        </w:tc>
        <w:tc>
          <w:tcPr>
            <w:tcW w:w="324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A738281" w14:textId="5BDB5C8A" w:rsidR="00E029E7" w:rsidRPr="001631F8" w:rsidRDefault="00F702D0">
            <w:pPr>
              <w:spacing w:before="40" w:after="40"/>
              <w:rPr>
                <w:rFonts w:ascii="Garamond" w:hAnsi="Garamond"/>
              </w:rPr>
            </w:pPr>
            <w:r w:rsidRPr="001631F8">
              <w:rPr>
                <w:rFonts w:ascii="Garamond" w:hAnsi="Garamond"/>
              </w:rPr>
              <w:t>Manually allocate a participant when automatic allocation cannot proceed</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C6234DB" w14:textId="72046552" w:rsidR="00E029E7" w:rsidRPr="001631F8" w:rsidRDefault="00F702D0">
            <w:pPr>
              <w:spacing w:before="40" w:after="40"/>
              <w:jc w:val="center"/>
              <w:rPr>
                <w:rFonts w:ascii="Garamond" w:hAnsi="Garamond"/>
              </w:rPr>
            </w:pPr>
            <w:r w:rsidRPr="001631F8">
              <w:rPr>
                <w:rFonts w:ascii="Garamond" w:hAnsi="Garamond"/>
              </w:rPr>
              <w:t>Must</w:t>
            </w:r>
            <w:r w:rsidR="004819DC" w:rsidRPr="001631F8">
              <w:rPr>
                <w:rFonts w:ascii="Garamond" w:hAnsi="Garamond"/>
              </w:rPr>
              <w:t xml:space="preserve"> have</w:t>
            </w:r>
          </w:p>
        </w:tc>
        <w:tc>
          <w:tcPr>
            <w:tcW w:w="43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E926C8F" w14:textId="3CD47401" w:rsidR="00E029E7" w:rsidRPr="001631F8" w:rsidRDefault="00F702D0">
            <w:pPr>
              <w:spacing w:before="40" w:after="40"/>
              <w:rPr>
                <w:rFonts w:ascii="Garamond" w:hAnsi="Garamond"/>
              </w:rPr>
            </w:pPr>
            <w:r>
              <w:t>Manual allocation enables enrolment officers to place participants when automatic allocation is deferred or unavailable, preferences are missing, or all three preferred cohorts are full. Staff agree a suitable cohort with the participant and allocate an available place.</w:t>
            </w:r>
          </w:p>
        </w:tc>
      </w:tr>
      <w:tr w:rsidR="00E029E7" w:rsidRPr="001631F8" w14:paraId="03F2E163" w14:textId="77777777">
        <w:trPr>
          <w:cantSplit/>
          <w:trHeight w:val="547"/>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F91ACD" w14:textId="77777777" w:rsidR="00E029E7" w:rsidRPr="001631F8" w:rsidRDefault="00000000">
            <w:pPr>
              <w:spacing w:before="40" w:after="40"/>
              <w:jc w:val="center"/>
              <w:rPr>
                <w:rFonts w:ascii="Garamond" w:hAnsi="Garamond"/>
              </w:rPr>
            </w:pPr>
            <w:r w:rsidRPr="001631F8">
              <w:rPr>
                <w:rFonts w:ascii="Garamond" w:hAnsi="Garamond"/>
              </w:rPr>
              <w:t>GCP-8</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860A4E" w14:textId="77777777" w:rsidR="00E029E7" w:rsidRPr="001631F8" w:rsidRDefault="00000000">
            <w:pPr>
              <w:spacing w:before="40" w:after="40"/>
              <w:rPr>
                <w:rFonts w:ascii="Garamond" w:hAnsi="Garamond"/>
              </w:rPr>
            </w:pPr>
            <w:r w:rsidRPr="001631F8">
              <w:rPr>
                <w:rFonts w:ascii="Garamond" w:hAnsi="Garamond"/>
              </w:rPr>
              <w:t>Participant reminder notification</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463863" w14:textId="62BD1B3A" w:rsidR="00E029E7" w:rsidRPr="001631F8" w:rsidRDefault="00F702D0">
            <w:pPr>
              <w:spacing w:before="40" w:after="40"/>
              <w:jc w:val="center"/>
              <w:rPr>
                <w:rFonts w:ascii="Garamond" w:hAnsi="Garamond"/>
              </w:rPr>
            </w:pPr>
            <w:r w:rsidRPr="001631F8">
              <w:rPr>
                <w:rFonts w:ascii="Garamond" w:hAnsi="Garamond"/>
              </w:rPr>
              <w:t xml:space="preserve">Should have </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EE16F0" w14:textId="2DA9DF08" w:rsidR="00E029E7" w:rsidRPr="001631F8" w:rsidRDefault="00F702D0">
            <w:pPr>
              <w:spacing w:before="40" w:after="40"/>
              <w:rPr>
                <w:rFonts w:ascii="Garamond" w:hAnsi="Garamond"/>
              </w:rPr>
            </w:pPr>
            <w:r w:rsidRPr="001631F8">
              <w:rPr>
                <w:rFonts w:ascii="Garamond" w:hAnsi="Garamond"/>
              </w:rPr>
              <w:t>Automatic reminders sent one day before the workshop help participants remember their scheduled session and support attendance. Staff could send reminders manually as a temporary workaround, but this adds workload and risks missed reminders.</w:t>
            </w:r>
          </w:p>
        </w:tc>
      </w:tr>
      <w:tr w:rsidR="00E029E7" w:rsidRPr="001631F8" w14:paraId="1CCECA91" w14:textId="77777777">
        <w:trPr>
          <w:cantSplit/>
          <w:trHeight w:val="547"/>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7BD5188" w14:textId="77777777" w:rsidR="00E029E7" w:rsidRPr="001631F8" w:rsidRDefault="00000000">
            <w:pPr>
              <w:spacing w:before="40" w:after="40"/>
              <w:jc w:val="center"/>
              <w:rPr>
                <w:rFonts w:ascii="Garamond" w:hAnsi="Garamond"/>
              </w:rPr>
            </w:pPr>
            <w:r w:rsidRPr="001631F8">
              <w:rPr>
                <w:rFonts w:ascii="Garamond" w:hAnsi="Garamond"/>
              </w:rPr>
              <w:lastRenderedPageBreak/>
              <w:t>GCP-10</w:t>
            </w:r>
          </w:p>
        </w:tc>
        <w:tc>
          <w:tcPr>
            <w:tcW w:w="324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4ED9B95" w14:textId="77777777" w:rsidR="00E029E7" w:rsidRPr="001631F8" w:rsidRDefault="00000000">
            <w:pPr>
              <w:spacing w:before="40" w:after="40"/>
              <w:rPr>
                <w:rFonts w:ascii="Garamond" w:hAnsi="Garamond"/>
              </w:rPr>
            </w:pPr>
            <w:r w:rsidRPr="001631F8">
              <w:rPr>
                <w:rFonts w:ascii="Garamond" w:hAnsi="Garamond"/>
              </w:rPr>
              <w:t>Record participant attendance</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A76806A" w14:textId="13CEFA2B" w:rsidR="00E029E7" w:rsidRPr="001631F8" w:rsidRDefault="00F702D0">
            <w:pPr>
              <w:spacing w:before="40" w:after="40"/>
              <w:jc w:val="center"/>
              <w:rPr>
                <w:rFonts w:ascii="Garamond" w:hAnsi="Garamond"/>
              </w:rPr>
            </w:pPr>
            <w:r w:rsidRPr="001631F8">
              <w:rPr>
                <w:rFonts w:ascii="Garamond" w:hAnsi="Garamond"/>
              </w:rPr>
              <w:t>Must have</w:t>
            </w:r>
          </w:p>
        </w:tc>
        <w:tc>
          <w:tcPr>
            <w:tcW w:w="43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F2941D0" w14:textId="09204F61" w:rsidR="00E029E7" w:rsidRPr="001631F8" w:rsidRDefault="00F702D0">
            <w:pPr>
              <w:spacing w:before="40" w:after="40"/>
              <w:rPr>
                <w:rFonts w:ascii="Garamond" w:hAnsi="Garamond"/>
              </w:rPr>
            </w:pPr>
            <w:r>
              <w:t>Digital attendance recording makes participant attendance available in the system for tracking and reporting. Paper records alone would not support this, as no alternative method of entering attendance into the system has been identified.</w:t>
            </w:r>
          </w:p>
        </w:tc>
      </w:tr>
      <w:tr w:rsidR="00E029E7" w:rsidRPr="001631F8" w14:paraId="6DAADF94" w14:textId="77777777">
        <w:trPr>
          <w:cantSplit/>
          <w:trHeight w:val="547"/>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3DD5D9" w14:textId="77777777" w:rsidR="00E029E7" w:rsidRPr="001631F8" w:rsidRDefault="00000000">
            <w:pPr>
              <w:spacing w:before="40" w:after="40"/>
              <w:jc w:val="center"/>
              <w:rPr>
                <w:rFonts w:ascii="Garamond" w:hAnsi="Garamond"/>
              </w:rPr>
            </w:pPr>
            <w:r w:rsidRPr="001631F8">
              <w:rPr>
                <w:rFonts w:ascii="Garamond" w:hAnsi="Garamond"/>
              </w:rPr>
              <w:t>GCP-11</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41B004" w14:textId="77777777" w:rsidR="00E029E7" w:rsidRPr="001631F8" w:rsidRDefault="00000000">
            <w:pPr>
              <w:spacing w:before="40" w:after="40"/>
              <w:rPr>
                <w:rFonts w:ascii="Garamond" w:hAnsi="Garamond"/>
              </w:rPr>
            </w:pPr>
            <w:r w:rsidRPr="001631F8">
              <w:rPr>
                <w:rFonts w:ascii="Garamond" w:hAnsi="Garamond"/>
              </w:rPr>
              <w:t>Record workshop completion status</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0A362F" w14:textId="42894B15" w:rsidR="00E029E7" w:rsidRPr="001631F8" w:rsidRDefault="00F702D0">
            <w:pPr>
              <w:spacing w:before="40" w:after="40"/>
              <w:jc w:val="center"/>
              <w:rPr>
                <w:rFonts w:ascii="Garamond" w:hAnsi="Garamond"/>
              </w:rPr>
            </w:pPr>
            <w:r w:rsidRPr="001631F8">
              <w:rPr>
                <w:rFonts w:ascii="Garamond" w:hAnsi="Garamond"/>
              </w:rPr>
              <w:t xml:space="preserve">Must have </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CD93C5" w14:textId="6C1A1DC4" w:rsidR="00E029E7" w:rsidRPr="001631F8" w:rsidRDefault="00F702D0">
            <w:pPr>
              <w:spacing w:before="40" w:after="40"/>
              <w:rPr>
                <w:rFonts w:ascii="Garamond" w:hAnsi="Garamond"/>
              </w:rPr>
            </w:pPr>
            <w:r w:rsidRPr="001631F8">
              <w:rPr>
                <w:rFonts w:ascii="Garamond" w:hAnsi="Garamond"/>
              </w:rPr>
              <w:t>Recording completion status enables Grad Careers to distinguish participants who completed the workshop from those who did not and include these results in partner reports. Attendance alone does not establish completion.</w:t>
            </w:r>
          </w:p>
        </w:tc>
      </w:tr>
      <w:tr w:rsidR="00E029E7" w:rsidRPr="001631F8" w14:paraId="1711D3DA" w14:textId="77777777">
        <w:trPr>
          <w:cantSplit/>
          <w:trHeight w:val="547"/>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F502A00" w14:textId="77777777" w:rsidR="00E029E7" w:rsidRPr="001631F8" w:rsidRDefault="00000000">
            <w:pPr>
              <w:spacing w:before="40" w:after="40"/>
              <w:jc w:val="center"/>
              <w:rPr>
                <w:rFonts w:ascii="Garamond" w:hAnsi="Garamond"/>
              </w:rPr>
            </w:pPr>
            <w:r w:rsidRPr="001631F8">
              <w:rPr>
                <w:rFonts w:ascii="Garamond" w:hAnsi="Garamond"/>
              </w:rPr>
              <w:t>GCP-15</w:t>
            </w:r>
          </w:p>
        </w:tc>
        <w:tc>
          <w:tcPr>
            <w:tcW w:w="324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16817CB" w14:textId="77777777" w:rsidR="00E029E7" w:rsidRPr="001631F8" w:rsidRDefault="00000000">
            <w:pPr>
              <w:spacing w:before="40" w:after="40"/>
              <w:rPr>
                <w:rFonts w:ascii="Garamond" w:hAnsi="Garamond"/>
              </w:rPr>
            </w:pPr>
            <w:r w:rsidRPr="001631F8">
              <w:rPr>
                <w:rFonts w:ascii="Garamond" w:hAnsi="Garamond"/>
              </w:rPr>
              <w:t>Record participant outcome</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1659FC3" w14:textId="36A164CC" w:rsidR="00E029E7" w:rsidRPr="001631F8" w:rsidRDefault="00F702D0">
            <w:pPr>
              <w:spacing w:before="40" w:after="40"/>
              <w:jc w:val="center"/>
              <w:rPr>
                <w:rFonts w:ascii="Garamond" w:hAnsi="Garamond"/>
              </w:rPr>
            </w:pPr>
            <w:r w:rsidRPr="001631F8">
              <w:rPr>
                <w:rFonts w:ascii="Garamond" w:hAnsi="Garamond"/>
              </w:rPr>
              <w:t xml:space="preserve">Must have </w:t>
            </w:r>
          </w:p>
        </w:tc>
        <w:tc>
          <w:tcPr>
            <w:tcW w:w="43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2AECD96" w14:textId="483CF891" w:rsidR="00E029E7" w:rsidRPr="001631F8" w:rsidRDefault="00F702D0">
            <w:pPr>
              <w:spacing w:before="40" w:after="40"/>
              <w:rPr>
                <w:rFonts w:ascii="Garamond" w:hAnsi="Garamond"/>
              </w:rPr>
            </w:pPr>
            <w:r w:rsidRPr="001631F8">
              <w:rPr>
                <w:rFonts w:ascii="Garamond" w:hAnsi="Garamond"/>
              </w:rPr>
              <w:t>Recording participant outcomes enables Grad Careers to track results such as employment or further study against each participant’s digital record. Without this capability, the portal cannot provide the outcome visibility required by the release goal.</w:t>
            </w:r>
          </w:p>
        </w:tc>
      </w:tr>
      <w:tr w:rsidR="00E029E7" w:rsidRPr="001631F8" w14:paraId="0B2B156E" w14:textId="77777777">
        <w:trPr>
          <w:cantSplit/>
          <w:trHeight w:val="547"/>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F91C4D" w14:textId="77777777" w:rsidR="00E029E7" w:rsidRPr="001631F8" w:rsidRDefault="00000000">
            <w:pPr>
              <w:spacing w:before="40" w:after="40"/>
              <w:jc w:val="center"/>
              <w:rPr>
                <w:rFonts w:ascii="Garamond" w:hAnsi="Garamond"/>
              </w:rPr>
            </w:pPr>
            <w:r w:rsidRPr="001631F8">
              <w:rPr>
                <w:rFonts w:ascii="Garamond" w:hAnsi="Garamond"/>
              </w:rPr>
              <w:t>GCP-17</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BF8219" w14:textId="77777777" w:rsidR="00E029E7" w:rsidRPr="001631F8" w:rsidRDefault="00000000">
            <w:pPr>
              <w:spacing w:before="40" w:after="40"/>
              <w:rPr>
                <w:rFonts w:ascii="Garamond" w:hAnsi="Garamond"/>
              </w:rPr>
            </w:pPr>
            <w:r w:rsidRPr="001631F8">
              <w:rPr>
                <w:rFonts w:ascii="Garamond" w:hAnsi="Garamond"/>
              </w:rPr>
              <w:t>Record non-completion reasons</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EEE7E8" w14:textId="1C643037" w:rsidR="00E029E7" w:rsidRPr="001631F8" w:rsidRDefault="00F702D0">
            <w:pPr>
              <w:spacing w:before="40" w:after="40"/>
              <w:jc w:val="center"/>
              <w:rPr>
                <w:rFonts w:ascii="Garamond" w:hAnsi="Garamond"/>
              </w:rPr>
            </w:pPr>
            <w:r w:rsidRPr="001631F8">
              <w:rPr>
                <w:rFonts w:ascii="Garamond" w:hAnsi="Garamond"/>
              </w:rPr>
              <w:t xml:space="preserve">Should have </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435545" w14:textId="34A0FAF8" w:rsidR="00E029E7" w:rsidRPr="001631F8" w:rsidRDefault="00F702D0">
            <w:pPr>
              <w:spacing w:before="40" w:after="40"/>
              <w:rPr>
                <w:rFonts w:ascii="Garamond" w:hAnsi="Garamond"/>
              </w:rPr>
            </w:pPr>
            <w:r w:rsidRPr="001631F8">
              <w:rPr>
                <w:rFonts w:ascii="Garamond" w:hAnsi="Garamond"/>
              </w:rPr>
              <w:t>Recording reasons helps Grad Careers understand why participants do not complete and identify opportunities to improve support. The first release could still track completion status and report results without these reasons, but its ability to analyze non-completion would be limited.</w:t>
            </w:r>
          </w:p>
        </w:tc>
      </w:tr>
      <w:tr w:rsidR="00E029E7" w:rsidRPr="001631F8" w14:paraId="33D83164" w14:textId="77777777">
        <w:trPr>
          <w:cantSplit/>
          <w:trHeight w:val="547"/>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EE1DCE1" w14:textId="77777777" w:rsidR="00E029E7" w:rsidRPr="001631F8" w:rsidRDefault="00000000">
            <w:pPr>
              <w:spacing w:before="40" w:after="40"/>
              <w:jc w:val="center"/>
              <w:rPr>
                <w:rFonts w:ascii="Garamond" w:hAnsi="Garamond"/>
              </w:rPr>
            </w:pPr>
            <w:r w:rsidRPr="001631F8">
              <w:rPr>
                <w:rFonts w:ascii="Garamond" w:hAnsi="Garamond"/>
              </w:rPr>
              <w:t>GCP-12</w:t>
            </w:r>
          </w:p>
        </w:tc>
        <w:tc>
          <w:tcPr>
            <w:tcW w:w="324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9E354E5" w14:textId="77777777" w:rsidR="00E029E7" w:rsidRPr="001631F8" w:rsidRDefault="00000000">
            <w:pPr>
              <w:spacing w:before="40" w:after="40"/>
              <w:rPr>
                <w:rFonts w:ascii="Garamond" w:hAnsi="Garamond"/>
              </w:rPr>
            </w:pPr>
            <w:r w:rsidRPr="001631F8">
              <w:rPr>
                <w:rFonts w:ascii="Garamond" w:hAnsi="Garamond"/>
              </w:rPr>
              <w:t>Record follow-up attempts and actions</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13C8EA9" w14:textId="4E03ABB6" w:rsidR="00E029E7" w:rsidRPr="001631F8" w:rsidRDefault="00F702D0">
            <w:pPr>
              <w:spacing w:before="40" w:after="40"/>
              <w:jc w:val="center"/>
              <w:rPr>
                <w:rFonts w:ascii="Garamond" w:hAnsi="Garamond"/>
              </w:rPr>
            </w:pPr>
            <w:r w:rsidRPr="001631F8">
              <w:rPr>
                <w:rFonts w:ascii="Garamond" w:hAnsi="Garamond"/>
              </w:rPr>
              <w:t xml:space="preserve">Should have </w:t>
            </w:r>
          </w:p>
        </w:tc>
        <w:tc>
          <w:tcPr>
            <w:tcW w:w="43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B39CF73" w14:textId="1A863CEA" w:rsidR="00E029E7" w:rsidRPr="001631F8" w:rsidRDefault="00F702D0">
            <w:pPr>
              <w:spacing w:before="40" w:after="40"/>
              <w:rPr>
                <w:rFonts w:ascii="Garamond" w:hAnsi="Garamond"/>
              </w:rPr>
            </w:pPr>
            <w:r w:rsidRPr="001631F8">
              <w:rPr>
                <w:rFonts w:ascii="Garamond" w:hAnsi="Garamond"/>
              </w:rPr>
              <w:t xml:space="preserve">Recording contact attempts, responses and next actions helps staff coordinate participant follow-up and avoid repeated or unnecessary contact. Staff could temporarily use an </w:t>
            </w:r>
            <w:proofErr w:type="spellStart"/>
            <w:r w:rsidRPr="001631F8">
              <w:rPr>
                <w:rFonts w:ascii="Garamond" w:hAnsi="Garamond"/>
              </w:rPr>
              <w:t>authorised</w:t>
            </w:r>
            <w:proofErr w:type="spellEnd"/>
            <w:r w:rsidRPr="001631F8">
              <w:rPr>
                <w:rFonts w:ascii="Garamond" w:hAnsi="Garamond"/>
              </w:rPr>
              <w:t xml:space="preserve"> shared contact log, but this would require checking a separate record and increase the risk of missed or duplicate follow-ups.</w:t>
            </w:r>
          </w:p>
        </w:tc>
      </w:tr>
      <w:tr w:rsidR="00E029E7" w:rsidRPr="001631F8" w14:paraId="7F7A3247" w14:textId="77777777">
        <w:trPr>
          <w:cantSplit/>
          <w:trHeight w:val="547"/>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EB8F2A" w14:textId="77777777" w:rsidR="00E029E7" w:rsidRPr="001631F8" w:rsidRDefault="00000000">
            <w:pPr>
              <w:spacing w:before="40" w:after="40"/>
              <w:jc w:val="center"/>
              <w:rPr>
                <w:rFonts w:ascii="Garamond" w:hAnsi="Garamond"/>
              </w:rPr>
            </w:pPr>
            <w:r w:rsidRPr="001631F8">
              <w:rPr>
                <w:rFonts w:ascii="Garamond" w:hAnsi="Garamond"/>
              </w:rPr>
              <w:t>GCP-13</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DFFCD2" w14:textId="77777777" w:rsidR="00E029E7" w:rsidRPr="001631F8" w:rsidRDefault="00000000">
            <w:pPr>
              <w:spacing w:before="40" w:after="40"/>
              <w:rPr>
                <w:rFonts w:ascii="Garamond" w:hAnsi="Garamond"/>
              </w:rPr>
            </w:pPr>
            <w:r w:rsidRPr="001631F8">
              <w:rPr>
                <w:rFonts w:ascii="Garamond" w:hAnsi="Garamond"/>
              </w:rPr>
              <w:t>Generate partner outcome report</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F2F7D5" w14:textId="072EC2E1" w:rsidR="00E029E7" w:rsidRPr="001631F8" w:rsidRDefault="00F702D0">
            <w:pPr>
              <w:spacing w:before="40" w:after="40"/>
              <w:jc w:val="center"/>
              <w:rPr>
                <w:rFonts w:ascii="Garamond" w:hAnsi="Garamond"/>
              </w:rPr>
            </w:pPr>
            <w:r w:rsidRPr="001631F8">
              <w:rPr>
                <w:rFonts w:ascii="Garamond" w:hAnsi="Garamond"/>
              </w:rPr>
              <w:t>Must have</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1A5D4E" w14:textId="2C379DE9" w:rsidR="00E029E7" w:rsidRPr="001631F8" w:rsidRDefault="00F702D0">
            <w:pPr>
              <w:spacing w:before="40" w:after="40"/>
              <w:rPr>
                <w:rFonts w:ascii="Garamond" w:hAnsi="Garamond"/>
              </w:rPr>
            </w:pPr>
            <w:r w:rsidRPr="001631F8">
              <w:rPr>
                <w:rFonts w:ascii="Garamond" w:hAnsi="Garamond"/>
              </w:rPr>
              <w:t>Generating reports from recorded completion and non-completion outcomes enables Grad Careers to provide partners with consistent results. Without this capability, the portal would not deliver the partner reporting required by the release goal, and staff would need to compile reports manually.</w:t>
            </w:r>
          </w:p>
        </w:tc>
      </w:tr>
      <w:tr w:rsidR="00E029E7" w:rsidRPr="001631F8" w14:paraId="083595F2" w14:textId="77777777">
        <w:trPr>
          <w:cantSplit/>
          <w:trHeight w:val="547"/>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DE7CFCC" w14:textId="77777777" w:rsidR="00E029E7" w:rsidRPr="001631F8" w:rsidRDefault="00000000">
            <w:pPr>
              <w:spacing w:before="40" w:after="40"/>
              <w:jc w:val="center"/>
              <w:rPr>
                <w:rFonts w:ascii="Garamond" w:hAnsi="Garamond"/>
              </w:rPr>
            </w:pPr>
            <w:r w:rsidRPr="001631F8">
              <w:rPr>
                <w:rFonts w:ascii="Garamond" w:hAnsi="Garamond"/>
              </w:rPr>
              <w:lastRenderedPageBreak/>
              <w:t>GCP-14</w:t>
            </w:r>
          </w:p>
        </w:tc>
        <w:tc>
          <w:tcPr>
            <w:tcW w:w="324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11B7E48" w14:textId="77777777" w:rsidR="00E029E7" w:rsidRPr="001631F8" w:rsidRDefault="00000000">
            <w:pPr>
              <w:spacing w:before="40" w:after="40"/>
              <w:rPr>
                <w:rFonts w:ascii="Garamond" w:hAnsi="Garamond"/>
              </w:rPr>
            </w:pPr>
            <w:r w:rsidRPr="001631F8">
              <w:rPr>
                <w:rFonts w:ascii="Garamond" w:hAnsi="Garamond"/>
              </w:rPr>
              <w:t>Automatically share updated partner reports</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6C85A55" w14:textId="105F848C" w:rsidR="00E029E7" w:rsidRPr="001631F8" w:rsidRDefault="004819DC">
            <w:pPr>
              <w:spacing w:before="40" w:after="40"/>
              <w:jc w:val="center"/>
              <w:rPr>
                <w:rFonts w:ascii="Garamond" w:hAnsi="Garamond"/>
              </w:rPr>
            </w:pPr>
            <w:r w:rsidRPr="001631F8">
              <w:rPr>
                <w:rFonts w:ascii="Garamond" w:hAnsi="Garamond"/>
              </w:rPr>
              <w:t>Should</w:t>
            </w:r>
            <w:r w:rsidR="00F702D0" w:rsidRPr="001631F8">
              <w:rPr>
                <w:rFonts w:ascii="Garamond" w:hAnsi="Garamond"/>
              </w:rPr>
              <w:t xml:space="preserve"> have</w:t>
            </w:r>
          </w:p>
        </w:tc>
        <w:tc>
          <w:tcPr>
            <w:tcW w:w="43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F3E6857" w14:textId="3B4CBA91" w:rsidR="00E029E7" w:rsidRPr="001631F8" w:rsidRDefault="00F702D0">
            <w:pPr>
              <w:spacing w:before="40" w:after="40"/>
              <w:rPr>
                <w:rFonts w:ascii="Garamond" w:hAnsi="Garamond"/>
              </w:rPr>
            </w:pPr>
            <w:r w:rsidRPr="001631F8">
              <w:rPr>
                <w:rFonts w:ascii="Garamond" w:hAnsi="Garamond"/>
              </w:rPr>
              <w:t>Automatic sharing helps relevant partners receive updated reports promptly and reduces staff effort. Staff could temporarily send generated reports through an approved secure method, but this adds workload and risks delays or missed updates.</w:t>
            </w:r>
          </w:p>
        </w:tc>
      </w:tr>
    </w:tbl>
    <w:p w14:paraId="0AC60B35" w14:textId="77777777" w:rsidR="00E029E7" w:rsidRPr="001631F8" w:rsidRDefault="00000000">
      <w:pPr>
        <w:rPr>
          <w:rFonts w:ascii="Garamond" w:hAnsi="Garamond"/>
        </w:rPr>
      </w:pPr>
      <w:r w:rsidRPr="001631F8">
        <w:rPr>
          <w:rFonts w:ascii="Garamond" w:hAnsi="Garamond"/>
        </w:rPr>
        <w:br w:type="page"/>
      </w:r>
    </w:p>
    <w:p>
      <w:pPr>
        <w:pStyle w:val="Heading1"/>
        <w:pageBreakBefore/>
      </w:pPr>
      <w:r>
        <w:t>Prioritisation Rationale</w:t>
      </w:r>
    </w:p>
    <w:p>
      <w:pPr>
        <w:pStyle w:val="Heading2"/>
        <w:spacing w:before="160" w:after="60"/>
      </w:pPr>
      <w:r>
        <w:rPr>
          <w:sz w:val="22"/>
        </w:rPr>
        <w:t>Release goal</w:t>
      </w:r>
    </w:p>
    <w:p>
      <w:pPr>
        <w:spacing w:after="100" w:line="240" w:lineRule="auto"/>
      </w:pPr>
      <w:r>
        <w:rPr>
          <w:sz w:val="20"/>
        </w:rPr>
        <w:t>The first release will support Grad Careers from complete digital referral to partner reporting. It will centralise participant records, improve scheduling and result visibility, and reduce reliance on paper records and manually compiled reports. Better data will support decisions about participant support and non-completion.</w:t>
      </w:r>
    </w:p>
    <w:p>
      <w:pPr>
        <w:pStyle w:val="Heading2"/>
        <w:spacing w:before="160" w:after="60"/>
      </w:pPr>
      <w:r>
        <w:rPr>
          <w:sz w:val="22"/>
        </w:rPr>
        <w:t>Must have choices</w:t>
      </w:r>
    </w:p>
    <w:p>
      <w:pPr>
        <w:spacing w:after="100" w:line="240" w:lineRule="auto"/>
      </w:pPr>
      <w:r>
        <w:rPr>
          <w:sz w:val="20"/>
        </w:rPr>
        <w:t>The six Must haves provide the minimum usable journey. Referral submission (GCP-7) supplies enrolment information. Manual allocation (GCP-16) enables placement even when automation is deferred. Attendance (GCP-10), completion status (GCP-11) and participant outcomes, when known (GCP-15), provide distinct records of participation and results. Report generation (GCP-13) brings recorded results together for the relevant partner.</w:t>
      </w:r>
    </w:p>
    <w:p>
      <w:pPr>
        <w:pStyle w:val="Heading2"/>
        <w:spacing w:before="160" w:after="60"/>
      </w:pPr>
      <w:r>
        <w:rPr>
          <w:sz w:val="22"/>
        </w:rPr>
        <w:t>Should have choices</w:t>
      </w:r>
    </w:p>
    <w:p>
      <w:pPr>
        <w:spacing w:after="100" w:line="240" w:lineRule="auto"/>
      </w:pPr>
      <w:r>
        <w:rPr>
          <w:sz w:val="20"/>
        </w:rPr>
        <w:t>Notifications (GCP-3), automatic allocation (GCP-2) and reminders (GCP-8) reduce staff effort and delays. Temporary alternatives are daily referral-list checks, manual allocation and manual reminders. Non-completion reasons (GCP-17) improve analysis; completion reporting remains possible without them. Follow-up recording (GCP-12) improves coordination; an authorised shared contact log is a temporary alternative. Automatic report sharing (GCP-14) improves timeliness; staff could instead use an approved secure channel. These alternatives add effort and risk missed actions.</w:t>
      </w:r>
    </w:p>
    <w:p>
      <w:pPr>
        <w:pStyle w:val="Heading2"/>
        <w:spacing w:before="160" w:after="60"/>
      </w:pPr>
      <w:r>
        <w:rPr>
          <w:sz w:val="22"/>
        </w:rPr>
        <w:t>Deferred scope</w:t>
      </w:r>
    </w:p>
    <w:p>
      <w:pPr>
        <w:spacing w:after="100" w:line="240" w:lineRule="auto"/>
      </w:pPr>
      <w:r>
        <w:rPr>
          <w:sz w:val="20"/>
        </w:rPr>
        <w:t>No stories are classified as Won’t have this time. Must haves form the proposed minimum release. Inclusion of Should haves depends on estimates and delivery capacity; any deferral requires reviewing business impact, dependencies and the practicality of workarounds.</w:t>
      </w:r>
    </w:p>
    <w:p>
      <w:pPr>
        <w:pStyle w:val="Heading2"/>
        <w:spacing w:before="160" w:after="60"/>
      </w:pPr>
      <w:r>
        <w:rPr>
          <w:sz w:val="22"/>
        </w:rPr>
        <w:t>Dependencies and assumptions</w:t>
      </w:r>
    </w:p>
    <w:p>
      <w:pPr>
        <w:spacing w:after="100" w:line="240" w:lineRule="auto"/>
      </w:pPr>
      <w:r>
        <w:rPr>
          <w:sz w:val="20"/>
        </w:rPr>
        <w:t>Notification (GCP-3) depends on referral creation (GCP-7). Allocation requires participant records and available cohort places. Reporting (GCP-13) uses recorded completion statuses (GCP-11) and includes participant outcomes (GCP-15) where available; unknown outcomes do not block reporting. Automatic sharing (GCP-14) depends on an updated report and authorised partner recipients. Referral-list access, manual allocation, reminders, a shared follow-up log and secure report sending are proposed workarounds. Staff capacity, delivery estimates and stakeholder agreement require confirmation; priorities must be reviewed if these assumptions fail.</w:t>
      </w:r>
    </w:p>
    <w:p>
      <w:pPr>
        <w:pStyle w:val="Heading2"/>
        <w:spacing w:before="160" w:after="60"/>
      </w:pPr>
      <w:r>
        <w:rPr>
          <w:sz w:val="22"/>
        </w:rPr>
        <w:t>Definition of Done</w:t>
      </w:r>
    </w:p>
    <w:p>
      <w:pPr>
        <w:spacing w:after="100" w:line="240" w:lineRule="auto"/>
      </w:pPr>
      <w:r>
        <w:rPr>
          <w:sz w:val="20"/>
        </w:rPr>
        <w:t>A story is Done when its functionality is implemented, all acceptance criteria and relevant tests pass, applicable privacy and access controls are verified, and no critical defects remain.</w:t>
      </w:r>
    </w:p>
    <w:sectPr w:rsidR="00E029E7" w:rsidRPr="001631F8"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B7D0B4" w14:textId="77777777" w:rsidR="00B4162E" w:rsidRDefault="00B4162E">
      <w:pPr>
        <w:spacing w:after="0" w:line="240" w:lineRule="auto"/>
      </w:pPr>
      <w:r>
        <w:separator/>
      </w:r>
    </w:p>
  </w:endnote>
  <w:endnote w:type="continuationSeparator" w:id="0">
    <w:p w14:paraId="143CCF05" w14:textId="77777777" w:rsidR="00B4162E" w:rsidRDefault="00B416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353F2B" w14:textId="77777777" w:rsidR="00E029E7" w:rsidRDefault="00000000">
    <w:pPr>
      <w:pStyle w:val="Footer"/>
    </w:pPr>
    <w:r>
      <w:rPr>
        <w:sz w:val="18"/>
      </w:rPr>
      <w:t>Grad Careers Project 3  |  MoSCoW working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ABE831" w14:textId="77777777" w:rsidR="00B4162E" w:rsidRDefault="00B4162E">
      <w:pPr>
        <w:spacing w:after="0" w:line="240" w:lineRule="auto"/>
      </w:pPr>
      <w:r>
        <w:separator/>
      </w:r>
    </w:p>
  </w:footnote>
  <w:footnote w:type="continuationSeparator" w:id="0">
    <w:p w14:paraId="5E4E72F7" w14:textId="77777777" w:rsidR="00B4162E" w:rsidRDefault="00B416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3785967">
    <w:abstractNumId w:val="8"/>
  </w:num>
  <w:num w:numId="2" w16cid:durableId="1467970872">
    <w:abstractNumId w:val="6"/>
  </w:num>
  <w:num w:numId="3" w16cid:durableId="1905987204">
    <w:abstractNumId w:val="5"/>
  </w:num>
  <w:num w:numId="4" w16cid:durableId="56630959">
    <w:abstractNumId w:val="4"/>
  </w:num>
  <w:num w:numId="5" w16cid:durableId="618225844">
    <w:abstractNumId w:val="7"/>
  </w:num>
  <w:num w:numId="6" w16cid:durableId="864321276">
    <w:abstractNumId w:val="3"/>
  </w:num>
  <w:num w:numId="7" w16cid:durableId="1089547125">
    <w:abstractNumId w:val="2"/>
  </w:num>
  <w:num w:numId="8" w16cid:durableId="312760542">
    <w:abstractNumId w:val="1"/>
  </w:num>
  <w:num w:numId="9" w16cid:durableId="5134944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31F8"/>
    <w:rsid w:val="0029639D"/>
    <w:rsid w:val="00326F90"/>
    <w:rsid w:val="004819DC"/>
    <w:rsid w:val="004B63E7"/>
    <w:rsid w:val="008D1779"/>
    <w:rsid w:val="00AA1D8D"/>
    <w:rsid w:val="00AA4E77"/>
    <w:rsid w:val="00B4162E"/>
    <w:rsid w:val="00B47730"/>
    <w:rsid w:val="00CB0664"/>
    <w:rsid w:val="00E029E7"/>
    <w:rsid w:val="00F500CB"/>
    <w:rsid w:val="00F702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AAD99"/>
  <w14:defaultImageDpi w14:val="300"/>
  <w15:docId w15:val="{16457964-BFCD-D148-B42D-D74E3B95E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819DC"/>
    <w:pPr>
      <w:spacing w:before="100" w:beforeAutospacing="1" w:after="100" w:afterAutospacing="1" w:line="240" w:lineRule="auto"/>
    </w:pPr>
    <w:rPr>
      <w:rFonts w:ascii="Times New Roman" w:eastAsia="Times New Roman" w:hAnsi="Times New Roman" w:cs="Times New Roman"/>
      <w:color w:val="auto"/>
      <w:sz w:val="24"/>
      <w:szCs w:val="24"/>
      <w:lang w:val="en-AU" w:eastAsia="en-GB" w:bidi="hi-IN"/>
    </w:rPr>
  </w:style>
  <w:style w:type="character" w:customStyle="1" w:styleId="apple-converted-space">
    <w:name w:val="apple-converted-space"/>
    <w:basedOn w:val="DefaultParagraphFont"/>
    <w:rsid w:val="001631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1171</Words>
  <Characters>6676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Milind Koak</cp:lastModifiedBy>
  <cp:revision>3</cp:revision>
  <dcterms:created xsi:type="dcterms:W3CDTF">2026-10-06T01:01:00Z</dcterms:created>
  <dcterms:modified xsi:type="dcterms:W3CDTF">2026-10-06T02:41:00Z</dcterms:modified>
  <cp:category/>
</cp:coreProperties>
</file>