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0e0e0e"/>
          <w:sz w:val="23"/>
          <w:szCs w:val="23"/>
        </w:rPr>
      </w:pPr>
      <w:r w:rsidDel="00000000" w:rsidR="00000000" w:rsidRPr="00000000">
        <w:rPr>
          <w:b w:val="1"/>
          <w:color w:val="0e0e0e"/>
          <w:sz w:val="23"/>
          <w:szCs w:val="23"/>
          <w:rtl w:val="0"/>
        </w:rPr>
        <w:t xml:space="preserve">Project Brief: Biotech Asset Evaluation Agent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Develop a Biotech Asset Evaluation Agent that can evaluate a novel drug asset and its developer biotech company from the perspective of potential licensing. The agent will automate the evaluation process and provide a comprehensive, structured output report.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Scope of the Project</w:t>
      </w:r>
    </w:p>
    <w:p w:rsidR="00000000" w:rsidDel="00000000" w:rsidP="00000000" w:rsidRDefault="00000000" w:rsidRPr="00000000" w14:paraId="00000007">
      <w:pPr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 agent should take as input:</w:t>
      </w:r>
    </w:p>
    <w:p w:rsidR="00000000" w:rsidDel="00000000" w:rsidP="00000000" w:rsidRDefault="00000000" w:rsidRPr="00000000" w14:paraId="00000008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Name of the asset: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Its code name and, if available, the developer organization.</w:t>
      </w:r>
    </w:p>
    <w:p w:rsidR="00000000" w:rsidDel="00000000" w:rsidP="00000000" w:rsidRDefault="00000000" w:rsidRPr="00000000" w14:paraId="00000009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The output should be a </w:t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structured report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with key sections, such as:</w:t>
      </w:r>
    </w:p>
    <w:p w:rsidR="00000000" w:rsidDel="00000000" w:rsidP="00000000" w:rsidRDefault="00000000" w:rsidRPr="00000000" w14:paraId="0000000B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1.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Brief description of the drug asset and its context.</w:t>
      </w:r>
    </w:p>
    <w:p w:rsidR="00000000" w:rsidDel="00000000" w:rsidP="00000000" w:rsidRDefault="00000000" w:rsidRPr="00000000" w14:paraId="0000000D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2.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Mechanism of Action (MoA)</w:t>
      </w:r>
    </w:p>
    <w:p w:rsidR="00000000" w:rsidDel="00000000" w:rsidP="00000000" w:rsidRDefault="00000000" w:rsidRPr="00000000" w14:paraId="0000000E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How the drug works, its target pathways, and any related biology.</w:t>
      </w:r>
    </w:p>
    <w:p w:rsidR="00000000" w:rsidDel="00000000" w:rsidP="00000000" w:rsidRDefault="00000000" w:rsidRPr="00000000" w14:paraId="0000000F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3.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Clinical Activity</w:t>
      </w:r>
    </w:p>
    <w:p w:rsidR="00000000" w:rsidDel="00000000" w:rsidP="00000000" w:rsidRDefault="00000000" w:rsidRPr="00000000" w14:paraId="00000010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Key clinical trial data, regulatory updates, and performance insights.</w:t>
      </w:r>
    </w:p>
    <w:p w:rsidR="00000000" w:rsidDel="00000000" w:rsidP="00000000" w:rsidRDefault="00000000" w:rsidRPr="00000000" w14:paraId="00000011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4.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Developer Financial Status</w:t>
      </w:r>
    </w:p>
    <w:p w:rsidR="00000000" w:rsidDel="00000000" w:rsidP="00000000" w:rsidRDefault="00000000" w:rsidRPr="00000000" w14:paraId="00000012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Ownership type (public/private).</w:t>
      </w:r>
    </w:p>
    <w:p w:rsidR="00000000" w:rsidDel="00000000" w:rsidP="00000000" w:rsidRDefault="00000000" w:rsidRPr="00000000" w14:paraId="00000013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Funding and revenue information.</w:t>
      </w:r>
    </w:p>
    <w:p w:rsidR="00000000" w:rsidDel="00000000" w:rsidP="00000000" w:rsidRDefault="00000000" w:rsidRPr="00000000" w14:paraId="00000014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Existing licensing deals.</w:t>
      </w:r>
    </w:p>
    <w:p w:rsidR="00000000" w:rsidDel="00000000" w:rsidP="00000000" w:rsidRDefault="00000000" w:rsidRPr="00000000" w14:paraId="00000015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Disclosed investments for the asset.</w:t>
      </w:r>
    </w:p>
    <w:p w:rsidR="00000000" w:rsidDel="00000000" w:rsidP="00000000" w:rsidRDefault="00000000" w:rsidRPr="00000000" w14:paraId="00000016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Each section may have substructures based on the level of detail required (e.g., Clinical Activity might include ongoing/completed trials, trial phases, outcomes, etc.).</w:t>
      </w:r>
    </w:p>
    <w:p w:rsidR="00000000" w:rsidDel="00000000" w:rsidP="00000000" w:rsidRDefault="00000000" w:rsidRPr="00000000" w14:paraId="00000018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Key Deliverables</w:t>
      </w:r>
    </w:p>
    <w:p w:rsidR="00000000" w:rsidDel="00000000" w:rsidP="00000000" w:rsidRDefault="00000000" w:rsidRPr="00000000" w14:paraId="0000001A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1.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A working prototype of the agent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that can process input and generate the structured report.</w:t>
      </w:r>
    </w:p>
    <w:p w:rsidR="00000000" w:rsidDel="00000000" w:rsidP="00000000" w:rsidRDefault="00000000" w:rsidRPr="00000000" w14:paraId="0000001B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2.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Modular steps and processes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for the agent, including data retrieval, analysis, and output generation.</w:t>
      </w:r>
    </w:p>
    <w:p w:rsidR="00000000" w:rsidDel="00000000" w:rsidP="00000000" w:rsidRDefault="00000000" w:rsidRPr="00000000" w14:paraId="0000001C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3.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A persistent memory framework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to store and retrieve context and intermediate data across steps.</w:t>
      </w:r>
    </w:p>
    <w:p w:rsidR="00000000" w:rsidDel="00000000" w:rsidP="00000000" w:rsidRDefault="00000000" w:rsidRPr="00000000" w14:paraId="0000001D">
      <w:pPr>
        <w:spacing w:before="180" w:lineRule="auto"/>
        <w:ind w:left="640" w:hanging="32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4.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Clear logging and tracking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of token usage for model runs.</w:t>
      </w:r>
    </w:p>
    <w:p w:rsidR="00000000" w:rsidDel="00000000" w:rsidP="00000000" w:rsidRDefault="00000000" w:rsidRPr="00000000" w14:paraId="0000001E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Steps to Build the Agent</w:t>
      </w:r>
    </w:p>
    <w:p w:rsidR="00000000" w:rsidDel="00000000" w:rsidP="00000000" w:rsidRDefault="00000000" w:rsidRPr="00000000" w14:paraId="00000021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1. Plan the Workflow:</w:t>
      </w:r>
    </w:p>
    <w:p w:rsidR="00000000" w:rsidDel="00000000" w:rsidP="00000000" w:rsidRDefault="00000000" w:rsidRPr="00000000" w14:paraId="00000022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Break down the process into logical steps:</w:t>
      </w:r>
    </w:p>
    <w:p w:rsidR="00000000" w:rsidDel="00000000" w:rsidP="00000000" w:rsidRDefault="00000000" w:rsidRPr="00000000" w14:paraId="00000023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Data Retrieval: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Pull relevant data about the asset and its developer from APIs, databases, and knowledge tools.</w:t>
      </w:r>
    </w:p>
    <w:p w:rsidR="00000000" w:rsidDel="00000000" w:rsidP="00000000" w:rsidRDefault="00000000" w:rsidRPr="00000000" w14:paraId="00000024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Analysis: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Use LLMs to synthesize and evaluate the data.</w:t>
      </w:r>
    </w:p>
    <w:p w:rsidR="00000000" w:rsidDel="00000000" w:rsidP="00000000" w:rsidRDefault="00000000" w:rsidRPr="00000000" w14:paraId="00000025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Output Generation: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 Structure the insights into a clear, comprehensive report.</w:t>
      </w:r>
    </w:p>
    <w:p w:rsidR="00000000" w:rsidDel="00000000" w:rsidP="00000000" w:rsidRDefault="00000000" w:rsidRPr="00000000" w14:paraId="00000026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2. Execute the Steps:</w:t>
      </w:r>
    </w:p>
    <w:p w:rsidR="00000000" w:rsidDel="00000000" w:rsidP="00000000" w:rsidRDefault="00000000" w:rsidRPr="00000000" w14:paraId="00000028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Each step can involve:</w:t>
      </w:r>
    </w:p>
    <w:p w:rsidR="00000000" w:rsidDel="00000000" w:rsidP="00000000" w:rsidRDefault="00000000" w:rsidRPr="00000000" w14:paraId="00000029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Parameter-based retrieval from structured databases (e.g., PubMed API, ClinicalTrials.gov).</w:t>
      </w:r>
    </w:p>
    <w:p w:rsidR="00000000" w:rsidDel="00000000" w:rsidP="00000000" w:rsidRDefault="00000000" w:rsidRPr="00000000" w14:paraId="0000002A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Using LLMs to generate queries, analyze data, or draft sections of the report.</w:t>
      </w:r>
    </w:p>
    <w:p w:rsidR="00000000" w:rsidDel="00000000" w:rsidP="00000000" w:rsidRDefault="00000000" w:rsidRPr="00000000" w14:paraId="0000002B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Use memory effectively</w:t>
      </w:r>
      <w:r w:rsidDel="00000000" w:rsidR="00000000" w:rsidRPr="00000000">
        <w:rPr>
          <w:color w:val="0e0e0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C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Create and maintain a nested JSON structure to store retrieved data, intermediate analyses, and outputs.</w:t>
      </w:r>
    </w:p>
    <w:p w:rsidR="00000000" w:rsidDel="00000000" w:rsidP="00000000" w:rsidRDefault="00000000" w:rsidRPr="00000000" w14:paraId="0000002D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Dynamically retrieve subsets of the memory to provide context for subsequent steps.</w:t>
      </w:r>
    </w:p>
    <w:p w:rsidR="00000000" w:rsidDel="00000000" w:rsidP="00000000" w:rsidRDefault="00000000" w:rsidRPr="00000000" w14:paraId="0000002E">
      <w:pPr>
        <w:rPr>
          <w:b w:val="1"/>
          <w:color w:val="0e0e0e"/>
          <w:sz w:val="21"/>
          <w:szCs w:val="21"/>
        </w:rPr>
      </w:pP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3. Update the Memory:</w:t>
      </w:r>
    </w:p>
    <w:p w:rsidR="00000000" w:rsidDel="00000000" w:rsidP="00000000" w:rsidRDefault="00000000" w:rsidRPr="00000000" w14:paraId="0000002F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Make memory updates persistent across steps.</w:t>
      </w:r>
    </w:p>
    <w:p w:rsidR="00000000" w:rsidDel="00000000" w:rsidP="00000000" w:rsidRDefault="00000000" w:rsidRPr="00000000" w14:paraId="00000030">
      <w:pPr>
        <w:spacing w:before="180" w:lineRule="auto"/>
        <w:ind w:left="400" w:hanging="2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Ensure the memory includes:</w:t>
      </w:r>
    </w:p>
    <w:p w:rsidR="00000000" w:rsidDel="00000000" w:rsidP="00000000" w:rsidRDefault="00000000" w:rsidRPr="00000000" w14:paraId="00000031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Raw retrieved data.</w:t>
      </w:r>
    </w:p>
    <w:p w:rsidR="00000000" w:rsidDel="00000000" w:rsidP="00000000" w:rsidRDefault="00000000" w:rsidRPr="00000000" w14:paraId="00000032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Processed analyses.</w:t>
      </w:r>
    </w:p>
    <w:p w:rsidR="00000000" w:rsidDel="00000000" w:rsidP="00000000" w:rsidRDefault="00000000" w:rsidRPr="00000000" w14:paraId="00000033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Final report sections.</w:t>
      </w:r>
    </w:p>
    <w:p w:rsidR="00000000" w:rsidDel="00000000" w:rsidP="00000000" w:rsidRDefault="00000000" w:rsidRPr="00000000" w14:paraId="00000034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Tools to Use</w:t>
      </w:r>
    </w:p>
    <w:p w:rsidR="00000000" w:rsidDel="00000000" w:rsidP="00000000" w:rsidRDefault="00000000" w:rsidRPr="00000000" w14:paraId="00000037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1.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LLM API:</w:t>
      </w:r>
    </w:p>
    <w:p w:rsidR="00000000" w:rsidDel="00000000" w:rsidP="00000000" w:rsidRDefault="00000000" w:rsidRPr="00000000" w14:paraId="00000038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AzureOpenAI</w:t>
      </w:r>
    </w:p>
    <w:p w:rsidR="00000000" w:rsidDel="00000000" w:rsidP="00000000" w:rsidRDefault="00000000" w:rsidRPr="00000000" w14:paraId="00000039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2.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Agentic AI Framework</w:t>
      </w:r>
    </w:p>
    <w:p w:rsidR="00000000" w:rsidDel="00000000" w:rsidP="00000000" w:rsidRDefault="00000000" w:rsidRPr="00000000" w14:paraId="0000003A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LangGraph</w:t>
      </w:r>
    </w:p>
    <w:p w:rsidR="00000000" w:rsidDel="00000000" w:rsidP="00000000" w:rsidRDefault="00000000" w:rsidRPr="00000000" w14:paraId="0000003B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3.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Data Access Tools:</w:t>
      </w:r>
    </w:p>
    <w:p w:rsidR="00000000" w:rsidDel="00000000" w:rsidP="00000000" w:rsidRDefault="00000000" w:rsidRPr="00000000" w14:paraId="0000003C">
      <w:pPr>
        <w:spacing w:before="180" w:lineRule="auto"/>
        <w:ind w:left="1000" w:hanging="50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Exa.ai, Tavily, ClinicalTrials.gov API, PubMed API, Perplexity Sonar Pro Modal.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180" w:lineRule="auto"/>
        <w:ind w:left="640" w:hanging="320"/>
        <w:rPr>
          <w:b w:val="1"/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4.</w:t>
        <w:tab/>
      </w:r>
      <w:r w:rsidDel="00000000" w:rsidR="00000000" w:rsidRPr="00000000">
        <w:rPr>
          <w:b w:val="1"/>
          <w:color w:val="0e0e0e"/>
          <w:sz w:val="21"/>
          <w:szCs w:val="21"/>
          <w:rtl w:val="0"/>
        </w:rPr>
        <w:t xml:space="preserve">Analysis &amp; Generation Tools:</w:t>
      </w:r>
    </w:p>
    <w:p w:rsidR="00000000" w:rsidDel="00000000" w:rsidP="00000000" w:rsidRDefault="00000000" w:rsidRPr="00000000" w14:paraId="0000003E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ab/>
        <w:t xml:space="preserve">•</w:t>
        <w:tab/>
        <w:t xml:space="preserve">LLMs for analysis, text generation, and report drafting.</w:t>
      </w:r>
    </w:p>
    <w:p w:rsidR="00000000" w:rsidDel="00000000" w:rsidP="00000000" w:rsidRDefault="00000000" w:rsidRPr="00000000" w14:paraId="0000003F">
      <w:pPr>
        <w:spacing w:before="180" w:lineRule="auto"/>
        <w:ind w:left="1000" w:hanging="500"/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0e0e0e"/>
          <w:sz w:val="20"/>
          <w:szCs w:val="20"/>
        </w:rPr>
      </w:pPr>
      <w:r w:rsidDel="00000000" w:rsidR="00000000" w:rsidRPr="00000000">
        <w:rPr>
          <w:b w:val="1"/>
          <w:color w:val="0e0e0e"/>
          <w:sz w:val="20"/>
          <w:szCs w:val="20"/>
          <w:rtl w:val="0"/>
        </w:rPr>
        <w:t xml:space="preserve">Resources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180" w:lineRule="auto"/>
        <w:ind w:left="720" w:hanging="360"/>
        <w:rPr>
          <w:color w:val="0e0e0e"/>
          <w:sz w:val="21"/>
          <w:szCs w:val="21"/>
          <w:u w:val="none"/>
        </w:rPr>
      </w:pP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https://huyenchip.com/2025/01/07/agents.html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e0e0e"/>
          <w:sz w:val="21"/>
          <w:szCs w:val="21"/>
          <w:u w:val="none"/>
        </w:rPr>
      </w:pP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https://langchain-ai.github.io/langgraph/tutorials/introduction/#part-1-build-a-basic-chatbot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e0e0e"/>
          <w:sz w:val="21"/>
          <w:szCs w:val="21"/>
          <w:u w:val="none"/>
        </w:rPr>
      </w:pPr>
      <w:hyperlink r:id="rId8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https://platform.openai.com/docs/guides/structured-outputs/json-mode?context=without_parse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before="0" w:beforeAutospacing="0" w:lineRule="auto"/>
        <w:ind w:left="720" w:hanging="360"/>
        <w:rPr>
          <w:color w:val="0e0e0e"/>
          <w:sz w:val="21"/>
          <w:szCs w:val="21"/>
          <w:u w:val="none"/>
        </w:rPr>
      </w:pPr>
      <w:hyperlink r:id="rId9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https://langchain-ai.github.io/langgraph/how-tos/update-state-from-tools/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0e0e0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angchain-ai.github.io/langgraph/how-tos/update-state-from-tools/" TargetMode="External"/><Relationship Id="rId5" Type="http://schemas.openxmlformats.org/officeDocument/2006/relationships/styles" Target="styles.xml"/><Relationship Id="rId6" Type="http://schemas.openxmlformats.org/officeDocument/2006/relationships/hyperlink" Target="https://huyenchip.com/2025/01/07/agents.html" TargetMode="External"/><Relationship Id="rId7" Type="http://schemas.openxmlformats.org/officeDocument/2006/relationships/hyperlink" Target="https://langchain-ai.github.io/langgraph/tutorials/introduction/#part-1-build-a-basic-chatbot" TargetMode="External"/><Relationship Id="rId8" Type="http://schemas.openxmlformats.org/officeDocument/2006/relationships/hyperlink" Target="https://platform.openai.com/docs/guides/structured-outputs/json-mode?context=without_par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