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72329761" w:rsidR="000D7717" w:rsidRDefault="00AD3CBD" w:rsidP="007662DD">
            <w:pPr>
              <w:pStyle w:val="NoSpacing"/>
              <w:ind w:left="178"/>
              <w:rPr>
                <w:rFonts w:ascii="Arial" w:hAnsi="Arial" w:cs="Arial"/>
                <w:b/>
                <w:bCs/>
                <w:sz w:val="28"/>
                <w:szCs w:val="28"/>
                <w:lang w:val="en-GB"/>
              </w:rPr>
            </w:pPr>
            <w:r w:rsidRPr="0076426F">
              <w:rPr>
                <w:rFonts w:ascii="Arial" w:hAnsi="Arial" w:cs="Arial"/>
                <w:b/>
                <w:bCs/>
                <w:sz w:val="28"/>
                <w:szCs w:val="28"/>
                <w:highlight w:val="yellow"/>
                <w:lang w:val="en-GB"/>
              </w:rPr>
              <w:t>Interim</w:t>
            </w:r>
            <w:r w:rsidR="002720BF">
              <w:rPr>
                <w:rFonts w:ascii="Arial" w:hAnsi="Arial" w:cs="Arial"/>
                <w:b/>
                <w:bCs/>
                <w:sz w:val="28"/>
                <w:szCs w:val="28"/>
                <w:highlight w:val="yellow"/>
                <w:lang w:val="en-GB"/>
              </w:rPr>
              <w:t xml:space="preserve">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7777777"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0D7717" w:rsidRPr="0076426F">
              <w:rPr>
                <w:rFonts w:ascii="Arial" w:hAnsi="Arial" w:cs="Arial"/>
                <w:color w:val="000000" w:themeColor="text1"/>
                <w:sz w:val="28"/>
                <w:szCs w:val="28"/>
                <w:highlight w:val="yellow"/>
                <w:lang w:val="en-GB"/>
              </w:rPr>
              <w:t xml:space="preserve">Add </w:t>
            </w:r>
            <w:r w:rsidRPr="0076426F">
              <w:rPr>
                <w:rFonts w:ascii="Arial" w:hAnsi="Arial" w:cs="Arial"/>
                <w:color w:val="000000" w:themeColor="text1"/>
                <w:sz w:val="28"/>
                <w:szCs w:val="28"/>
                <w:highlight w:val="yellow"/>
                <w:lang w:val="en-GB"/>
              </w:rPr>
              <w:t>submission date</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lastRenderedPageBreak/>
        <w:t>Abstract</w:t>
      </w:r>
    </w:p>
    <w:p w14:paraId="1AD65C1A" w14:textId="77777777" w:rsidR="0076426F" w:rsidRDefault="0076426F" w:rsidP="0076426F">
      <w:pPr>
        <w:rPr>
          <w:lang w:val="en-GB"/>
        </w:rPr>
      </w:pPr>
      <w: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p>
    <w:p w14:paraId="2623AD13" w14:textId="60ADF168" w:rsidR="00A1265C" w:rsidRPr="0076426F" w:rsidRDefault="62008061" w:rsidP="66812765">
      <w:pPr>
        <w:pBdr>
          <w:bottom w:val="single" w:sz="4" w:space="1" w:color="auto"/>
        </w:pBdr>
        <w:jc w:val="left"/>
        <w:rPr>
          <w:rFonts w:cs="Arial"/>
          <w:b/>
          <w:bCs/>
          <w:sz w:val="72"/>
          <w:szCs w:val="72"/>
        </w:rPr>
      </w:pPr>
      <w:r>
        <w:t>Contents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t>Chapter 1:</w:t>
      </w:r>
      <w:r>
        <w:tab/>
        <w:t>Introduction</w:t>
      </w:r>
      <w:r>
        <w:tab/>
        <w:t>3</w:t>
      </w:r>
    </w:p>
    <w:p w14:paraId="4A5F04FC" w14:textId="77777777" w:rsidR="00681A51" w:rsidRDefault="00681A51">
      <w:pPr>
        <w:pStyle w:val="TOC2"/>
        <w:rPr>
          <w:rFonts w:asciiTheme="minorHAnsi" w:eastAsiaTheme="minorEastAsia" w:hAnsiTheme="minorHAnsi" w:cstheme="minorBidi"/>
          <w:noProof/>
          <w:sz w:val="24"/>
          <w:lang w:val="en-GB" w:eastAsia="en-GB"/>
        </w:rPr>
      </w:pPr>
      <w:r>
        <w:t>1.1</w:t>
      </w:r>
      <w:r>
        <w:tab/>
        <w:t>Background</w:t>
      </w:r>
      <w:r>
        <w:tab/>
        <w:t>3</w:t>
      </w:r>
    </w:p>
    <w:p w14:paraId="3A4F05B3" w14:textId="77777777" w:rsidR="00681A51" w:rsidRDefault="00681A51">
      <w:pPr>
        <w:pStyle w:val="TOC2"/>
        <w:rPr>
          <w:rFonts w:asciiTheme="minorHAnsi" w:eastAsiaTheme="minorEastAsia" w:hAnsiTheme="minorHAnsi" w:cstheme="minorBidi"/>
          <w:noProof/>
          <w:sz w:val="24"/>
          <w:lang w:val="en-GB" w:eastAsia="en-GB"/>
        </w:rPr>
      </w:pPr>
      <w:r>
        <w:t>1.2</w:t>
      </w:r>
      <w:r>
        <w:tab/>
        <w:t>Problem Statement</w:t>
      </w:r>
      <w:r>
        <w:tab/>
        <w:t>3</w:t>
      </w:r>
    </w:p>
    <w:p w14:paraId="049A68D1" w14:textId="77777777" w:rsidR="00681A51" w:rsidRDefault="00681A51">
      <w:pPr>
        <w:pStyle w:val="TOC2"/>
        <w:rPr>
          <w:rFonts w:asciiTheme="minorHAnsi" w:eastAsiaTheme="minorEastAsia" w:hAnsiTheme="minorHAnsi" w:cstheme="minorBidi"/>
          <w:noProof/>
          <w:sz w:val="24"/>
          <w:lang w:val="en-GB" w:eastAsia="en-GB"/>
        </w:rPr>
      </w:pPr>
      <w:r>
        <w:t>1.3</w:t>
      </w:r>
      <w:r>
        <w:tab/>
        <w:t>Aim</w:t>
      </w:r>
      <w:r>
        <w:tab/>
        <w:t>3</w:t>
      </w:r>
    </w:p>
    <w:p w14:paraId="32B3C3A9" w14:textId="77777777" w:rsidR="00681A51" w:rsidRDefault="00681A51">
      <w:pPr>
        <w:pStyle w:val="TOC2"/>
        <w:rPr>
          <w:rFonts w:asciiTheme="minorHAnsi" w:eastAsiaTheme="minorEastAsia" w:hAnsiTheme="minorHAnsi" w:cstheme="minorBidi"/>
          <w:noProof/>
          <w:sz w:val="24"/>
          <w:lang w:val="en-GB" w:eastAsia="en-GB"/>
        </w:rPr>
      </w:pPr>
      <w:r>
        <w:t>1.4</w:t>
      </w:r>
      <w:r>
        <w:tab/>
        <w:t>Objectives</w:t>
      </w:r>
      <w:r>
        <w:tab/>
        <w:t>3</w:t>
      </w:r>
    </w:p>
    <w:p w14:paraId="35660AE7" w14:textId="77777777" w:rsidR="00681A51" w:rsidRDefault="00681A51">
      <w:pPr>
        <w:pStyle w:val="TOC2"/>
        <w:rPr>
          <w:rFonts w:asciiTheme="minorHAnsi" w:eastAsiaTheme="minorEastAsia" w:hAnsiTheme="minorHAnsi" w:cstheme="minorBidi"/>
          <w:noProof/>
          <w:sz w:val="24"/>
          <w:lang w:val="en-GB" w:eastAsia="en-GB"/>
        </w:rPr>
      </w:pPr>
      <w:r>
        <w:t>1.5</w:t>
      </w:r>
      <w:r>
        <w:tab/>
        <w:t>Research Questions</w:t>
      </w:r>
      <w:r>
        <w:tab/>
        <w:t>3</w:t>
      </w:r>
    </w:p>
    <w:p w14:paraId="26BD17F6" w14:textId="77777777" w:rsidR="00681A51" w:rsidRDefault="00681A51">
      <w:pPr>
        <w:pStyle w:val="TOC2"/>
        <w:rPr>
          <w:rFonts w:asciiTheme="minorHAnsi" w:eastAsiaTheme="minorEastAsia" w:hAnsiTheme="minorHAnsi" w:cstheme="minorBidi"/>
          <w:noProof/>
          <w:sz w:val="24"/>
          <w:lang w:val="en-GB" w:eastAsia="en-GB"/>
        </w:rPr>
      </w:pPr>
      <w:r>
        <w:t>1.6</w:t>
      </w:r>
      <w:r>
        <w:tab/>
        <w:t>Report Structure</w:t>
      </w:r>
      <w:r>
        <w:tab/>
        <w:t>3</w:t>
      </w:r>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2:</w:t>
      </w:r>
      <w:r>
        <w:tab/>
        <w:t>Literature Review</w:t>
      </w:r>
      <w:r>
        <w:tab/>
        <w:t>3</w:t>
      </w:r>
    </w:p>
    <w:p w14:paraId="077612D2" w14:textId="77777777" w:rsidR="00681A51" w:rsidRDefault="00681A51">
      <w:pPr>
        <w:pStyle w:val="TOC2"/>
        <w:rPr>
          <w:rFonts w:asciiTheme="minorHAnsi" w:eastAsiaTheme="minorEastAsia" w:hAnsiTheme="minorHAnsi" w:cstheme="minorBidi"/>
          <w:noProof/>
          <w:sz w:val="24"/>
          <w:lang w:val="en-GB" w:eastAsia="en-GB"/>
        </w:rPr>
      </w:pPr>
      <w:r>
        <w:t>2.1</w:t>
      </w:r>
      <w:r>
        <w:tab/>
        <w:t>Second Level Headings</w:t>
      </w:r>
      <w:r>
        <w:tab/>
        <w:t>3</w:t>
      </w:r>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r>
        <w:t>Chapter 3:</w:t>
      </w:r>
      <w:r>
        <w:tab/>
        <w:t>Experimentation</w:t>
      </w:r>
      <w:r>
        <w:tab/>
        <w:t>3</w:t>
      </w:r>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4:</w:t>
      </w:r>
      <w:r>
        <w:tab/>
        <w:t>Presentation</w:t>
      </w:r>
      <w:r>
        <w:tab/>
        <w:t>3</w:t>
      </w:r>
    </w:p>
    <w:p w14:paraId="139CFFDB" w14:textId="77777777" w:rsidR="00681A51" w:rsidRDefault="00681A51">
      <w:pPr>
        <w:pStyle w:val="TOC2"/>
        <w:rPr>
          <w:rFonts w:asciiTheme="minorHAnsi" w:eastAsiaTheme="minorEastAsia" w:hAnsiTheme="minorHAnsi" w:cstheme="minorBidi"/>
          <w:noProof/>
          <w:sz w:val="24"/>
          <w:lang w:val="en-GB" w:eastAsia="en-GB"/>
        </w:rPr>
      </w:pPr>
      <w:r>
        <w:t>4.1</w:t>
      </w:r>
      <w:r>
        <w:tab/>
        <w:t>Source Code</w:t>
      </w:r>
      <w:r>
        <w:tab/>
        <w:t>3</w:t>
      </w:r>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5:</w:t>
      </w:r>
      <w:r>
        <w:tab/>
        <w:t>Evaluation</w:t>
      </w:r>
      <w:r>
        <w:tab/>
        <w:t>3</w:t>
      </w:r>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6:</w:t>
      </w:r>
      <w:r>
        <w:tab/>
        <w:t>Conclusion</w:t>
      </w:r>
      <w:r>
        <w:tab/>
        <w:t>3</w:t>
      </w:r>
    </w:p>
    <w:p w14:paraId="04974B7D" w14:textId="77777777" w:rsidR="00681A51" w:rsidRDefault="00681A51">
      <w:pPr>
        <w:pStyle w:val="TOC1"/>
        <w:rPr>
          <w:rFonts w:asciiTheme="minorHAnsi" w:eastAsiaTheme="minorEastAsia" w:hAnsiTheme="minorHAnsi" w:cstheme="minorBidi"/>
          <w:bCs w:val="0"/>
          <w:noProof/>
          <w:sz w:val="24"/>
          <w:lang w:eastAsia="en-GB"/>
        </w:rPr>
      </w:pPr>
      <w:r>
        <w:t>References</w:t>
      </w:r>
      <w:r>
        <w:tab/>
        <w:t>3</w:t>
      </w:r>
    </w:p>
    <w:p w14:paraId="3B37BD8C" w14:textId="77777777" w:rsidR="00681A51" w:rsidRDefault="00681A51">
      <w:pPr>
        <w:pStyle w:val="TOC1"/>
        <w:rPr>
          <w:rFonts w:asciiTheme="minorHAnsi" w:eastAsiaTheme="minorEastAsia" w:hAnsiTheme="minorHAnsi" w:cstheme="minorBidi"/>
          <w:bCs w:val="0"/>
          <w:noProof/>
          <w:sz w:val="24"/>
          <w:lang w:eastAsia="en-GB"/>
        </w:rPr>
      </w:pPr>
      <w:r>
        <w:t>Appendix A - Example</w:t>
      </w:r>
      <w:r>
        <w:tab/>
        <w:t>3</w:t>
      </w:r>
    </w:p>
    <w:p w14:paraId="646F741B" w14:textId="77777777" w:rsidR="00681A51" w:rsidRDefault="00681A51">
      <w:pPr>
        <w:pStyle w:val="TOC1"/>
        <w:rPr>
          <w:rFonts w:asciiTheme="minorHAnsi" w:eastAsiaTheme="minorEastAsia" w:hAnsiTheme="minorHAnsi" w:cstheme="minorBidi"/>
          <w:bCs w:val="0"/>
          <w:noProof/>
          <w:sz w:val="24"/>
          <w:lang w:eastAsia="en-GB"/>
        </w:rPr>
      </w:pPr>
      <w:r>
        <w:t>Additional Appendices (as needed)</w:t>
      </w:r>
      <w:r>
        <w:tab/>
        <w:t>3</w:t>
      </w:r>
    </w:p>
    <w:p w14:paraId="22C61E41" w14:textId="77777777" w:rsidR="00A71E82" w:rsidRDefault="00A71E82"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p>
    <w:p w14:paraId="2583736A" w14:textId="77777777" w:rsidR="003A7952" w:rsidRDefault="69D9B145">
      <w:pPr>
        <w:pStyle w:val="Heading1"/>
      </w:pPr>
      <w:r>
        <w:lastRenderedPageBreak/>
        <w:t>Introduction</w:t>
      </w:r>
    </w:p>
    <w:p w14:paraId="0261439B" w14:textId="77777777" w:rsidR="001976CA" w:rsidRDefault="71BED537" w:rsidP="001976CA">
      <w:pPr>
        <w:pStyle w:val="Heading2"/>
      </w:pPr>
      <w:r>
        <w:t>Background</w:t>
      </w:r>
    </w:p>
    <w:p w14:paraId="5A7A70E0" w14:textId="744D163D" w:rsidR="27196F09" w:rsidRDefault="3EC8F823" w:rsidP="66812765">
      <w:pPr>
        <w:rPr>
          <w:lang w:val="en-GB"/>
        </w:rPr>
      </w:pPr>
      <w:r>
        <w:t>Autonomous driving is a field where safety is the priority and where the driving agent must make continuous decisions in uncertain and dynamic traffic conditions. Unlike controlled environments (such as an autonomous robotic arm in a factory environment), traffic scenarios involve surrounding cars in which their positions and speeds vary over time. This makes decision making challenging as an autonomous vehicle as it has to consider other vehicles as well as itself to ensure safe driving while responding to unpredictable situations.</w:t>
      </w:r>
    </w:p>
    <w:p w14:paraId="5CA179CB" w14:textId="5D0AF5D9" w:rsidR="00C4194E" w:rsidRDefault="00C4194E" w:rsidP="66812765">
      <w:pPr>
        <w:rPr>
          <w:lang w:val="en-GB"/>
        </w:rPr>
      </w:pPr>
      <w:r>
        <w:t>Reinforcement Learning (RL) is well suited to this type of problem as it trains agent to make sequential decisions through interactions with the environment. In this field, an RL agent can learn behaviours such as overtaking, lane keeping and collision avoidance through the use of rewards, when it does a good action, and penalties, when it does a bad action. Proximal policy optimisation (PPO) is commonly used in RL as it provides stability and is practical to implement.</w:t>
      </w:r>
    </w:p>
    <w:p w14:paraId="25DA7D9E" w14:textId="3A596B60" w:rsidR="00B9274E" w:rsidRDefault="00B9274E" w:rsidP="66812765">
      <w:pPr>
        <w:rPr>
          <w:lang w:val="en-GB"/>
        </w:rPr>
      </w:pPr>
      <w:r>
        <w:t>However, the performance of the agent depends heavily on how the driving state is represented. In a highway environment the driving state includes the positions and speeds of the agent and nearby cars. A standard multilayer perceptron (MLP) processes these observations as a flattened vector, which makes the policy sensitive to vehicle ordering. Permutation-invariant architectures may provide a more suitable representation by treating surrounding vehicles as sets rather than an ordered list.</w:t>
      </w:r>
    </w:p>
    <w:p w14:paraId="6161A84B" w14:textId="6911639D" w:rsidR="00EB0779" w:rsidRDefault="00EB0779" w:rsidP="66812765">
      <w:pPr>
        <w:rPr>
          <w:lang w:val="en-GB"/>
        </w:rPr>
      </w:pPr>
      <w:r>
        <w:t>Another challenge that arises is that standard PPO does not explicitly account for uncertainty. This is a challenge as the policy decides actions without considering the uncertainty which may result in a collision due to the uncertainty being high from lack of experience and knowledge. This motivates the use of Monte Carlo dropout as a lightweight method of estimating the uncertainty.</w:t>
      </w:r>
    </w:p>
    <w:p w14:paraId="7876AAF4" w14:textId="7949C89A" w:rsidR="00681A51" w:rsidRDefault="71BED537" w:rsidP="00681A51">
      <w:pPr>
        <w:pStyle w:val="Heading2"/>
      </w:pPr>
      <w:r>
        <w:t>Problem Statement</w:t>
      </w:r>
    </w:p>
    <w:p w14:paraId="7B895AEF" w14:textId="3F5EDC3B" w:rsidR="00681A51" w:rsidRDefault="001D122D" w:rsidP="66812765">
      <w:pPr>
        <w:rPr>
          <w:lang w:val="en-GB"/>
        </w:rPr>
      </w:pPr>
      <w:r>
        <w:t xml:space="preserve">A key challenge in using reinforcement learning for autonomous driving is that the agent has to deal with traffic situations that it may haven’t </w:t>
      </w:r>
      <w:proofErr w:type="spellStart"/>
      <w:r>
        <w:t>seen</w:t>
      </w:r>
      <w:proofErr w:type="spellEnd"/>
      <w:r>
        <w:t xml:space="preserve"> in training. In unfamiliar situations, overconfident decisions can result in a collision or unstable driving behaviour. Therefore, an autonomous driving policy should also take in account the uncertainty of its decisions.</w:t>
      </w:r>
    </w:p>
    <w:p w14:paraId="77F5BCE8" w14:textId="14CEC1C2" w:rsidR="0063017E" w:rsidRDefault="0063017E" w:rsidP="66812765">
      <w:pPr>
        <w:rPr>
          <w:lang w:val="en-GB"/>
        </w:rPr>
      </w:pPr>
      <w:r>
        <w:t>PPO uses an actor-critic architecture in which the critic computes a value estimate of how ‘good’ a state is. This estimate doesn’t show how confident the critic network is in its estimate. If the critic produces an unreliable value estimate in a particular traffic scenario, the agent may receive an inaccurate learning signal, which can lead to unsafe or driving behaviour during training.</w:t>
      </w:r>
    </w:p>
    <w:p w14:paraId="2A3730BB" w14:textId="001C96BB" w:rsidR="00056182" w:rsidRDefault="00056182" w:rsidP="66812765">
      <w:pPr>
        <w:rPr>
          <w:lang w:val="en-GB"/>
        </w:rPr>
      </w:pPr>
      <w:r>
        <w:t>This creates a problem as the agent may continue learning from these uncertain value estimates without any feature for discouraging uncertain behaviour. The project addresses this issue by investigating whether penalising uncertainty during training improves performance and most importantly safety compared with the baseline.</w:t>
      </w:r>
    </w:p>
    <w:p w14:paraId="5F726C3F" w14:textId="77777777" w:rsidR="00681A51" w:rsidRDefault="00681A51" w:rsidP="00681A51">
      <w:pPr>
        <w:pStyle w:val="Heading2"/>
      </w:pPr>
      <w:r>
        <w:lastRenderedPageBreak/>
        <w:t>Aim</w:t>
      </w:r>
    </w:p>
    <w:p w14:paraId="43AF9C9B" w14:textId="770B7AA9" w:rsidR="00681A51" w:rsidRDefault="71BED537" w:rsidP="00681A51">
      <w:pPr>
        <w:rPr>
          <w:lang w:val="en-GB"/>
        </w:rPr>
      </w:pPr>
      <w:r>
        <w:t>This project investigates whether incorporating epistemic uncertainty into PPO can improve the performance and safety of an autonomous driving agent in a simulated highway environment. A baseline PPO agent is first implemented and evaluated using different policy network backbones including permutation-invariant architectures. The selected backbone is then extended with Monte Carlo dropout in the critic network to compute our uncertainty approximation. The uncertainty approximation is used in training as a reward penalty, and this agent is then compared against the baseline in average return, episode length and collision rate</w:t>
      </w:r>
    </w:p>
    <w:p w14:paraId="1868D85F" w14:textId="39D689AA" w:rsidR="006A5FCF" w:rsidRPr="006A5FCF" w:rsidRDefault="00681A51" w:rsidP="006A5FCF">
      <w:pPr>
        <w:pStyle w:val="Heading2"/>
      </w:pPr>
      <w:r>
        <w:t>Objectives</w:t>
      </w:r>
    </w:p>
    <w:p w14:paraId="2D4E87DE" w14:textId="2347F2AB" w:rsidR="006A5FCF" w:rsidRDefault="0EEFC04E" w:rsidP="006A5FCF">
      <w:pPr>
        <w:pStyle w:val="ListParagraph"/>
        <w:numPr>
          <w:ilvl w:val="0"/>
          <w:numId w:val="2"/>
        </w:numPr>
        <w:rPr>
          <w:lang w:val="en-GB"/>
        </w:rPr>
      </w:pPr>
      <w: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t>To compare different policy network backbones, including MLP, Deep Sets and self-attention, and then select the strongest architecture for the final uncertainty aware PPO model</w:t>
      </w:r>
    </w:p>
    <w:p w14:paraId="5967C480" w14:textId="005D96CF" w:rsidR="0EEFC04E" w:rsidRDefault="0EEFC04E" w:rsidP="66812765">
      <w:pPr>
        <w:pStyle w:val="ListParagraph"/>
        <w:numPr>
          <w:ilvl w:val="0"/>
          <w:numId w:val="2"/>
        </w:numPr>
        <w:rPr>
          <w:lang w:val="en-GB"/>
        </w:rPr>
      </w:pPr>
      <w:r>
        <w:t>To modify the critic network by incorporating Monte Carlo Dropout to get estimation of the epistemic uncertainty during value prediction.</w:t>
      </w:r>
    </w:p>
    <w:p w14:paraId="150FCC4B" w14:textId="4190C34B" w:rsidR="623D805E" w:rsidRDefault="623D805E" w:rsidP="66812765">
      <w:pPr>
        <w:pStyle w:val="ListParagraph"/>
        <w:numPr>
          <w:ilvl w:val="0"/>
          <w:numId w:val="2"/>
        </w:numPr>
        <w:rPr>
          <w:lang w:val="en-GB"/>
        </w:rPr>
      </w:pPr>
      <w: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r>
        <w:t>Research Questions</w:t>
      </w:r>
    </w:p>
    <w:p w14:paraId="7D81941F" w14:textId="07326D33" w:rsidR="00C441DE" w:rsidRDefault="00C441DE" w:rsidP="66812765">
      <w:pPr>
        <w:pStyle w:val="ListParagraph"/>
        <w:numPr>
          <w:ilvl w:val="0"/>
          <w:numId w:val="1"/>
        </w:numPr>
        <w:rPr>
          <w:lang w:val="en-GB"/>
        </w:rPr>
      </w:pPr>
      <w: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t>Does penalising based on the critic’s uncertainty during PPO training improve safety compared to the baseline PPO agent?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t>How does uncertainty penalisation affect the trade-off between episodic reward and collision rate?</w:t>
      </w:r>
    </w:p>
    <w:p w14:paraId="4EDCA644" w14:textId="3830CAC0" w:rsidR="00681A51" w:rsidRDefault="00681A51" w:rsidP="00681A51">
      <w:pPr>
        <w:pStyle w:val="Heading2"/>
      </w:pPr>
      <w:r>
        <w:t>Report Structure</w:t>
      </w:r>
    </w:p>
    <w:p w14:paraId="0B9A4938" w14:textId="71872CD1" w:rsidR="00681A51" w:rsidRPr="004F57E3" w:rsidRDefault="000359CB" w:rsidP="00681A51">
      <w:pPr>
        <w:pStyle w:val="p2"/>
        <w:rPr>
          <w:rFonts w:ascii="Arial" w:hAnsi="Arial" w:cs="Arial"/>
          <w:sz w:val="22"/>
          <w:szCs w:val="22"/>
        </w:rPr>
      </w:pPr>
      <w:r>
        <w:t>Chapter 2 reviews reinforcement learning and autonomous driving, PPO, permutation-invariant architectures and uncertainty estimation via Monte Carlo dropout. Chapter 3 describes the experimental setup, highway-env configuration, PPO implementation, backbone comparison and uncertainty-aware extension implementation. Chapter concludes the report by summarising the findings, limitations and future work.</w:t>
      </w:r>
    </w:p>
    <w:p w14:paraId="38F7B34D" w14:textId="77777777" w:rsidR="003A7952" w:rsidRDefault="00A71E82">
      <w:pPr>
        <w:pStyle w:val="Heading1"/>
      </w:pPr>
      <w:r>
        <w:lastRenderedPageBreak/>
        <w:t>Literature Review</w:t>
      </w:r>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lastRenderedPageBreak/>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allowing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all the advantages PPO provides, it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also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w:t>
      </w:r>
      <w:r>
        <w:lastRenderedPageBreak/>
        <w:t>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 invariant representation, the choice of the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result in more crashes. In contrast, max pooling preserves the strongest feature responses across the set, making it better suited to retaining dominant signals. For traffic-based decision making, a combination of both mean and max pooling may provide a richer final representation by capturing both the summary of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where the model must operate over high 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w:t>
      </w:r>
      <w:r>
        <w:lastRenderedPageBreak/>
        <w:t>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Related work and Research 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Default="00246DFF" w:rsidP="00BE6801">
      <w:r>
        <w:t>Overall, the literature in this field shows that reinforcement learning has high potential in autonomous driving, while also highlighting the significance of both state representation and the agent being uncertainty-aware.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w:t>
      </w:r>
      <w:r>
        <w:lastRenderedPageBreak/>
        <w:t>attention policy backbones within the environment, and then evaluating whether an uncertainty-aware extension can improve overall safety.</w:t>
      </w:r>
    </w:p>
    <w:p w14:paraId="10E385FF" w14:textId="791EF30D" w:rsidR="006B2010" w:rsidRDefault="006B2010" w:rsidP="006B2010">
      <w:pPr>
        <w:pStyle w:val="Heading2"/>
      </w:pPr>
      <w:r>
        <w:t>Comparison of Existing Literature</w:t>
      </w:r>
    </w:p>
    <w:p w14:paraId="122F9F4E" w14:textId="77777777" w:rsidR="00E36CA7" w:rsidRPr="00E36CA7" w:rsidRDefault="00E36CA7" w:rsidP="00E36CA7">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6B2010" w14:paraId="0A6808EA" w14:textId="77777777" w:rsidTr="006B2010">
        <w:tc>
          <w:tcPr>
            <w:tcW w:w="2123" w:type="dxa"/>
          </w:tcPr>
          <w:p w14:paraId="7089C87C" w14:textId="7208D393" w:rsidR="006B2010" w:rsidRDefault="006B2010" w:rsidP="00BE6801">
            <w:pPr>
              <w:rPr>
                <w:lang w:val="en-GB"/>
              </w:rPr>
            </w:pPr>
            <w:r>
              <w:rPr>
                <w:lang w:val="en-GB"/>
              </w:rPr>
              <w:t>Study</w:t>
            </w:r>
          </w:p>
        </w:tc>
        <w:tc>
          <w:tcPr>
            <w:tcW w:w="2124" w:type="dxa"/>
          </w:tcPr>
          <w:p w14:paraId="70DD3587" w14:textId="67F0A699" w:rsidR="006B2010" w:rsidRDefault="006B2010" w:rsidP="00BE6801">
            <w:pPr>
              <w:rPr>
                <w:lang w:val="en-GB"/>
              </w:rPr>
            </w:pPr>
            <w:r>
              <w:rPr>
                <w:lang w:val="en-GB"/>
              </w:rPr>
              <w:t>Method</w:t>
            </w:r>
          </w:p>
        </w:tc>
        <w:tc>
          <w:tcPr>
            <w:tcW w:w="2124" w:type="dxa"/>
          </w:tcPr>
          <w:p w14:paraId="715B7F3D" w14:textId="7201A938" w:rsidR="006B2010" w:rsidRDefault="00D80369" w:rsidP="00BE6801">
            <w:pPr>
              <w:rPr>
                <w:lang w:val="en-GB"/>
              </w:rPr>
            </w:pPr>
            <w:r>
              <w:rPr>
                <w:lang w:val="en-GB"/>
              </w:rPr>
              <w:t>Relevance</w:t>
            </w:r>
          </w:p>
        </w:tc>
        <w:tc>
          <w:tcPr>
            <w:tcW w:w="2124" w:type="dxa"/>
          </w:tcPr>
          <w:p w14:paraId="5E2D4975" w14:textId="5DD02926" w:rsidR="006B2010" w:rsidRDefault="00E36CA7" w:rsidP="00BE6801">
            <w:pPr>
              <w:rPr>
                <w:lang w:val="en-GB"/>
              </w:rPr>
            </w:pPr>
            <w:r>
              <w:rPr>
                <w:lang w:val="en-GB"/>
              </w:rPr>
              <w:t>Limitation</w:t>
            </w:r>
          </w:p>
        </w:tc>
      </w:tr>
      <w:tr w:rsidR="006B2010" w14:paraId="1636D790" w14:textId="77777777" w:rsidTr="006B2010">
        <w:tc>
          <w:tcPr>
            <w:tcW w:w="2123" w:type="dxa"/>
          </w:tcPr>
          <w:p w14:paraId="542AB2B4" w14:textId="3BC051C0" w:rsidR="006B2010" w:rsidRDefault="006B2010" w:rsidP="00BE6801">
            <w:pPr>
              <w:rPr>
                <w:lang w:val="en-GB"/>
              </w:rPr>
            </w:pPr>
            <w:r>
              <w:rPr>
                <w:lang w:val="en-GB"/>
              </w:rPr>
              <w:t>Schulman et al.</w:t>
            </w:r>
          </w:p>
        </w:tc>
        <w:tc>
          <w:tcPr>
            <w:tcW w:w="2124" w:type="dxa"/>
          </w:tcPr>
          <w:p w14:paraId="051677FD" w14:textId="1DE554B9" w:rsidR="006B2010" w:rsidRDefault="006B2010" w:rsidP="00BE6801">
            <w:pPr>
              <w:rPr>
                <w:lang w:val="en-GB"/>
              </w:rPr>
            </w:pPr>
            <w:r>
              <w:rPr>
                <w:lang w:val="en-GB"/>
              </w:rPr>
              <w:t>PPO</w:t>
            </w:r>
          </w:p>
        </w:tc>
        <w:tc>
          <w:tcPr>
            <w:tcW w:w="2124" w:type="dxa"/>
          </w:tcPr>
          <w:p w14:paraId="4A05DB28" w14:textId="66A99484" w:rsidR="006B2010" w:rsidRDefault="00D80369" w:rsidP="00BE6801">
            <w:pPr>
              <w:rPr>
                <w:lang w:val="en-GB"/>
              </w:rPr>
            </w:pPr>
            <w:r>
              <w:rPr>
                <w:lang w:val="en-GB"/>
              </w:rPr>
              <w:t>Core RL algorithm</w:t>
            </w:r>
          </w:p>
        </w:tc>
        <w:tc>
          <w:tcPr>
            <w:tcW w:w="2124" w:type="dxa"/>
          </w:tcPr>
          <w:p w14:paraId="5DB57ADA" w14:textId="6F5080EF" w:rsidR="006B2010" w:rsidRDefault="00E36CA7" w:rsidP="00BE6801">
            <w:pPr>
              <w:rPr>
                <w:lang w:val="en-GB"/>
              </w:rPr>
            </w:pPr>
            <w:r>
              <w:rPr>
                <w:lang w:val="en-GB"/>
              </w:rPr>
              <w:t>Does not address uncertainty</w:t>
            </w:r>
          </w:p>
        </w:tc>
      </w:tr>
      <w:tr w:rsidR="006B2010" w14:paraId="1FF578AF" w14:textId="77777777" w:rsidTr="006B2010">
        <w:tc>
          <w:tcPr>
            <w:tcW w:w="2123" w:type="dxa"/>
          </w:tcPr>
          <w:p w14:paraId="50F86509" w14:textId="46C4FAD3" w:rsidR="006B2010" w:rsidRDefault="006B2010" w:rsidP="00BE6801">
            <w:pPr>
              <w:rPr>
                <w:lang w:val="en-GB"/>
              </w:rPr>
            </w:pPr>
            <w:r>
              <w:rPr>
                <w:lang w:val="en-GB"/>
              </w:rPr>
              <w:t>Gal and Ghahramani</w:t>
            </w:r>
          </w:p>
        </w:tc>
        <w:tc>
          <w:tcPr>
            <w:tcW w:w="2124" w:type="dxa"/>
          </w:tcPr>
          <w:p w14:paraId="6448ED2C" w14:textId="3B329D36" w:rsidR="006B2010" w:rsidRDefault="006B2010" w:rsidP="00BE6801">
            <w:pPr>
              <w:rPr>
                <w:lang w:val="en-GB"/>
              </w:rPr>
            </w:pPr>
            <w:r>
              <w:rPr>
                <w:lang w:val="en-GB"/>
              </w:rPr>
              <w:t>MC dropout</w:t>
            </w:r>
          </w:p>
        </w:tc>
        <w:tc>
          <w:tcPr>
            <w:tcW w:w="2124" w:type="dxa"/>
          </w:tcPr>
          <w:p w14:paraId="5CBFA832" w14:textId="7685AE4C" w:rsidR="006B2010" w:rsidRDefault="00D80369" w:rsidP="00BE6801">
            <w:pPr>
              <w:rPr>
                <w:lang w:val="en-GB"/>
              </w:rPr>
            </w:pPr>
            <w:r>
              <w:rPr>
                <w:lang w:val="en-GB"/>
              </w:rPr>
              <w:t>Epistem</w:t>
            </w:r>
            <w:r w:rsidR="00E36CA7">
              <w:rPr>
                <w:lang w:val="en-GB"/>
              </w:rPr>
              <w:t>ic uncertainty</w:t>
            </w:r>
          </w:p>
        </w:tc>
        <w:tc>
          <w:tcPr>
            <w:tcW w:w="2124" w:type="dxa"/>
          </w:tcPr>
          <w:p w14:paraId="3FA45FA1" w14:textId="0EBD017E" w:rsidR="006B2010" w:rsidRDefault="00E36CA7" w:rsidP="00BE6801">
            <w:pPr>
              <w:rPr>
                <w:lang w:val="en-GB"/>
              </w:rPr>
            </w:pPr>
            <w:r>
              <w:rPr>
                <w:lang w:val="en-GB"/>
              </w:rPr>
              <w:t>Not specific to RL driving</w:t>
            </w:r>
          </w:p>
        </w:tc>
      </w:tr>
      <w:tr w:rsidR="006B2010" w14:paraId="35FE7792" w14:textId="77777777" w:rsidTr="006B2010">
        <w:tc>
          <w:tcPr>
            <w:tcW w:w="2123" w:type="dxa"/>
          </w:tcPr>
          <w:p w14:paraId="27239935" w14:textId="30D7EC02" w:rsidR="006B2010" w:rsidRDefault="006B2010" w:rsidP="00BE6801">
            <w:pPr>
              <w:rPr>
                <w:lang w:val="en-GB"/>
              </w:rPr>
            </w:pPr>
            <w:r>
              <w:rPr>
                <w:lang w:val="en-GB"/>
              </w:rPr>
              <w:t>Leurent and Mercat</w:t>
            </w:r>
          </w:p>
        </w:tc>
        <w:tc>
          <w:tcPr>
            <w:tcW w:w="2124" w:type="dxa"/>
          </w:tcPr>
          <w:p w14:paraId="1BB9529C" w14:textId="79F86911" w:rsidR="006B2010" w:rsidRDefault="006B2010" w:rsidP="00BE6801">
            <w:pPr>
              <w:rPr>
                <w:lang w:val="en-GB"/>
              </w:rPr>
            </w:pPr>
            <w:r>
              <w:rPr>
                <w:lang w:val="en-GB"/>
              </w:rPr>
              <w:t>Highway driving RL</w:t>
            </w:r>
          </w:p>
        </w:tc>
        <w:tc>
          <w:tcPr>
            <w:tcW w:w="2124" w:type="dxa"/>
          </w:tcPr>
          <w:p w14:paraId="2FA2E1AC" w14:textId="5BC42793" w:rsidR="006B2010" w:rsidRDefault="00E36CA7" w:rsidP="00BE6801">
            <w:pPr>
              <w:rPr>
                <w:lang w:val="en-GB"/>
              </w:rPr>
            </w:pPr>
            <w:r>
              <w:rPr>
                <w:lang w:val="en-GB"/>
              </w:rPr>
              <w:t>Relevant environment/task</w:t>
            </w:r>
          </w:p>
        </w:tc>
        <w:tc>
          <w:tcPr>
            <w:tcW w:w="2124" w:type="dxa"/>
          </w:tcPr>
          <w:p w14:paraId="16B84367" w14:textId="55E8B2DB" w:rsidR="006B2010" w:rsidRDefault="00E36CA7" w:rsidP="00BE6801">
            <w:pPr>
              <w:rPr>
                <w:lang w:val="en-GB"/>
              </w:rPr>
            </w:pPr>
            <w:r>
              <w:rPr>
                <w:lang w:val="en-GB"/>
              </w:rPr>
              <w:t>Not focused on uncertainty penalty</w:t>
            </w:r>
          </w:p>
        </w:tc>
      </w:tr>
      <w:tr w:rsidR="006B2010" w14:paraId="5247B3B1" w14:textId="77777777" w:rsidTr="006B2010">
        <w:tc>
          <w:tcPr>
            <w:tcW w:w="2123" w:type="dxa"/>
          </w:tcPr>
          <w:p w14:paraId="7E3DFBDE" w14:textId="74AB9C8A" w:rsidR="006B2010" w:rsidRDefault="006B2010" w:rsidP="00BE6801">
            <w:pPr>
              <w:rPr>
                <w:lang w:val="en-GB"/>
              </w:rPr>
            </w:pPr>
            <w:r>
              <w:rPr>
                <w:lang w:val="en-GB"/>
              </w:rPr>
              <w:t>Clements et al,</w:t>
            </w:r>
          </w:p>
        </w:tc>
        <w:tc>
          <w:tcPr>
            <w:tcW w:w="2124" w:type="dxa"/>
          </w:tcPr>
          <w:p w14:paraId="2AF48011" w14:textId="71AF7EBE" w:rsidR="006B2010" w:rsidRDefault="00D80369" w:rsidP="00BE6801">
            <w:pPr>
              <w:rPr>
                <w:lang w:val="en-GB"/>
              </w:rPr>
            </w:pPr>
            <w:r>
              <w:rPr>
                <w:lang w:val="en-GB"/>
              </w:rPr>
              <w:t>Uncertainty in deep  RL</w:t>
            </w:r>
          </w:p>
        </w:tc>
        <w:tc>
          <w:tcPr>
            <w:tcW w:w="2124" w:type="dxa"/>
          </w:tcPr>
          <w:p w14:paraId="00E1CEF1" w14:textId="6BCB4DCB" w:rsidR="006B2010" w:rsidRDefault="00E36CA7" w:rsidP="00BE6801">
            <w:pPr>
              <w:rPr>
                <w:lang w:val="en-GB"/>
              </w:rPr>
            </w:pPr>
            <w:r>
              <w:rPr>
                <w:lang w:val="en-GB"/>
              </w:rPr>
              <w:t>Supports safety motivation</w:t>
            </w:r>
          </w:p>
        </w:tc>
        <w:tc>
          <w:tcPr>
            <w:tcW w:w="2124" w:type="dxa"/>
          </w:tcPr>
          <w:p w14:paraId="71CCA0F4" w14:textId="609508CC" w:rsidR="006B2010" w:rsidRDefault="006B2010" w:rsidP="00BE6801">
            <w:pPr>
              <w:rPr>
                <w:lang w:val="en-GB"/>
              </w:rPr>
            </w:pPr>
          </w:p>
        </w:tc>
      </w:tr>
    </w:tbl>
    <w:p w14:paraId="7851E72F" w14:textId="77777777" w:rsidR="006B2010" w:rsidRPr="0062064F" w:rsidRDefault="006B2010" w:rsidP="00BE6801">
      <w:pPr>
        <w:rPr>
          <w:lang w:val="en-GB"/>
        </w:rPr>
      </w:pP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t>This chapter describes the experimental procedure used to evaluate different policy network backbones and the proposed uncertainty-aware extension introduced earlier. The first stage of experimentation focused on selecting the most suitable backbone architecture for the policy network, which was then used in both the baseline PPO model and the uncertainty-aware model. The second stage compared the performance of the baseline PPO model with the proposed uncertainty-aware model.</w:t>
      </w:r>
    </w:p>
    <w:p w14:paraId="23732811" w14:textId="5785114E" w:rsidR="00316B66" w:rsidRDefault="00316B66" w:rsidP="00563CF4">
      <w:pPr>
        <w:rPr>
          <w:lang w:val="en-GB"/>
        </w:rPr>
      </w:pPr>
      <w:r>
        <w:t>The experiments were conducted in the highway-env environment, where an autonomous vehicle drives on a three-lane highway. The agent is rewarded for avoiding collisions, maintaining a reasonable speed and making safe lane-selection decisions. The evaluation metrics used for comparison were average episodic return, average episodic length and collision rate. The models were trained and evaluated under controlled settings to ensure fair comparisons.</w:t>
      </w:r>
    </w:p>
    <w:p w14:paraId="625CC927" w14:textId="66E0567F" w:rsidR="0005791B" w:rsidRDefault="00973DFA" w:rsidP="0005791B">
      <w:pPr>
        <w:pStyle w:val="Heading2"/>
      </w:pPr>
      <w:r>
        <w:t xml:space="preserve"> Highway-env setup</w:t>
      </w:r>
    </w:p>
    <w:p w14:paraId="71360F0E" w14:textId="588E6CFA" w:rsidR="001A1809" w:rsidRDefault="00BE1BF7" w:rsidP="003C515F">
      <w:r>
        <w:t>The environment used in this project was a customised version of the highway-v0 environment from the highway-env library. The RL agent drives on a multilane highway populated with other vehicles. The agent's objective is to reach a high speed while avoiding collisions with neighbouring vehicles. Driving on the right side of the road is also rewarded [2]. In the version used, there are three lanes, one ego vehicle controlled by the agent and surrounding traffic generated by the environment.</w:t>
      </w:r>
    </w:p>
    <w:p w14:paraId="2AB7C5AA" w14:textId="0B6D5C1D" w:rsidR="001A1809" w:rsidRDefault="00891B36" w:rsidP="003C515F">
      <w:r>
        <w:t>In the custom environment, traffic continuously spawns both behind and ahead of the ego vehicle, creating a dynamic driving scenario. The observation includes multiple nearby vehicles, with each vehicle represented by features such as presence, x-position, y-position relative to the agent, x-velocity and y-velocity. Urgency-related features were also appended to the flattened observation vector to provide extra information about nearby traffic risk. The action space is continuous rather than discrete, allowing smoother driving and lane-selection behaviour.</w:t>
      </w:r>
    </w:p>
    <w:p w14:paraId="40A85D5F" w14:textId="7AADE73B" w:rsidR="00D43D61" w:rsidRDefault="00D43D61" w:rsidP="003C515F">
      <w:r>
        <w:t>The reward configuration was designed to encourage safe and efficient driving. The agent was penalised for collisions, leaving the highway and lane changes to encourage safer driving and discourage unnecessary lane switches. The agent was also rewarded for maintaining higher speeds within the target range, which helps reduce rear-end collisions.</w:t>
      </w:r>
    </w:p>
    <w:p w14:paraId="5278443D" w14:textId="0717BC8E" w:rsidR="00307584" w:rsidRDefault="00307584" w:rsidP="003C515F">
      <w:r>
        <w:t>Overall, the setup was designed to test not just lane following, but also interaction with surrounding traffic. This makes it suitable for comparisons between different policy backbones and later evaluating the uncertainty-aware PPO model.</w:t>
      </w:r>
    </w:p>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t>Basic MLP</w:t>
      </w:r>
    </w:p>
    <w:p w14:paraId="64FE9A4A" w14:textId="0ED7EEE4" w:rsidR="00687C72" w:rsidRDefault="00075E38" w:rsidP="00DA0C31">
      <w:pPr>
        <w:rPr>
          <w:lang w:val="en-GB"/>
        </w:rPr>
      </w:pPr>
      <w:r>
        <w:t xml:space="preserve">The basic MLP architecture takes the flattened observation vector as input and processes it directly through fully connected layers to produce the policy output. This </w:t>
      </w:r>
      <w:r>
        <w:lastRenderedPageBreak/>
        <w:t>model does not use permutation invariance, meaning that the ordering of the vehicles can affect the policy output. As a result, the MLP may struggle to generalise when similar traffic situations are represented with different vehicle orderings. It was included as the simplest baseline and used as a reference point for comparison with the other models.</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t>The Deep Sets with mean pooling architecture processes the observation as a set of vehicle vectors rather than treating it only as a single flattened input. Each vehicle is passed through a shared encoder network individually to produce a learned embedding. The vehicle embeddings are then aggregated using mean pooling to create a permutation-invariant traffic summary. As mean pooling is a symmetric operation, changing the ordering of the vehicles in the observation has no effect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t>The Deep Sets architecture with mean and max pooling extends the mean pooling model by using two aggregation operations instead of one. After each observed vehicle is passed through the shared encoder to produce a learned embedding, the resulting set of embeddings is aggregated using both mean pooling and max pooling. These two pooled representations are then concatenated to form a more informative traffic summary. Mean pooling captures the overall traffic context, while max pooling helps preserve the strongest vehicle features, such as the neighbouring vehicle with the most immediate hazard. Since both operations are symmetric,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t>The self-attention architecture takes a different approach to  tackle the vehicle ordering problem by using attention to model the relationships and relative importance between vehicle embeddings when forming the traffic representation. This makes the model more expressive, but also more complex to train.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All model architectures were trained under the same PPO settings to ensure a fair comparison. Each model was trained for 100,000 timesteps, with 4096 timesteps per batch and an episode cap of 300 during training. Across all models, the learning rate was set to 1e-4, the discount factor was set to 0.99, the PPO clipping parameter was 0.2, and the number of policy updates per iteration was fixed at 5. The action space remained the same for all models, and the covariance of the action distribution was fixed at 0.08.</w:t>
      </w:r>
    </w:p>
    <w:p w14:paraId="59C6A939" w14:textId="31A403FC" w:rsidR="004065AF" w:rsidRDefault="004065AF" w:rsidP="007F575A">
      <w:pPr>
        <w:pStyle w:val="Heading3"/>
      </w:pPr>
      <w:r>
        <w:t>Evaluation procedure</w:t>
      </w:r>
    </w:p>
    <w:p w14:paraId="478FA0A3" w14:textId="77777777" w:rsidR="00F835CD" w:rsidRDefault="007F575A" w:rsidP="008060AA">
      <w:r>
        <w:t>For evaluation, the mean action was used deterministically rather than sampled stochastically as in training. Each model was evaluated over 50 episodes, with each episode capped at 600 steps. For each episode, the episodic return and whether a collision occurred were recorded. The collision rate was then computed across all evaluation episodes.</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358C2E0F" w14:textId="66DAAA0D" w:rsidR="00B12B60" w:rsidRPr="00B12B60" w:rsidRDefault="00035E7F" w:rsidP="00B12B60">
      <w:pPr>
        <w:rPr>
          <w:lang w:val="en-GB"/>
        </w:rPr>
      </w:pPr>
      <w:r>
        <w:t>The table below shows the evaluation results and final training iteration for all models considered for backbone selection. Each model was evaluated for over 50 episodes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5E33C5DE" w:rsidR="00655960" w:rsidRDefault="009B176F" w:rsidP="008060AA">
            <w:pPr>
              <w:cnfStyle w:val="000000100000" w:firstRow="0" w:lastRow="0" w:firstColumn="0" w:lastColumn="0" w:oddVBand="0" w:evenVBand="0" w:oddHBand="1" w:evenHBand="0" w:firstRowFirstColumn="0" w:firstRowLastColumn="0" w:lastRowFirstColumn="0" w:lastRowLastColumn="0"/>
            </w:pPr>
            <w:r>
              <w:t>1</w:t>
            </w:r>
            <w:r w:rsidR="00C76863">
              <w:t>5</w:t>
            </w:r>
            <w:r>
              <w:t>0.</w:t>
            </w:r>
            <w:r w:rsidR="00C76863">
              <w:t>75</w:t>
            </w:r>
          </w:p>
        </w:tc>
        <w:tc>
          <w:tcPr>
            <w:tcW w:w="2127" w:type="dxa"/>
          </w:tcPr>
          <w:p w14:paraId="5966B10A" w14:textId="714B5A60" w:rsidR="00655960" w:rsidRDefault="00C76863" w:rsidP="008060AA">
            <w:pPr>
              <w:cnfStyle w:val="000000100000" w:firstRow="0" w:lastRow="0" w:firstColumn="0" w:lastColumn="0" w:oddVBand="0" w:evenVBand="0" w:oddHBand="1" w:evenHBand="0" w:firstRowFirstColumn="0" w:firstRowLastColumn="0" w:lastRowFirstColumn="0" w:lastRowLastColumn="0"/>
            </w:pPr>
            <w:r>
              <w:t>187</w:t>
            </w:r>
            <w:r w:rsidR="009B176F">
              <w:t>.</w:t>
            </w:r>
            <w:r>
              <w:t>75</w:t>
            </w:r>
          </w:p>
        </w:tc>
        <w:tc>
          <w:tcPr>
            <w:tcW w:w="2127" w:type="dxa"/>
          </w:tcPr>
          <w:p w14:paraId="53A2BE00" w14:textId="467CC19D"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w:t>
            </w:r>
            <w:r w:rsidR="00D5535E">
              <w:t>0</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4F288559" w:rsidR="00655960" w:rsidRDefault="00C76863" w:rsidP="008060AA">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52853EAC" w14:textId="5501D689" w:rsidR="00655960" w:rsidRDefault="00DE3650" w:rsidP="008060AA">
            <w:pPr>
              <w:cnfStyle w:val="000000000000" w:firstRow="0" w:lastRow="0" w:firstColumn="0" w:lastColumn="0" w:oddVBand="0" w:evenVBand="0" w:oddHBand="0" w:evenHBand="0" w:firstRowFirstColumn="0" w:firstRowLastColumn="0" w:lastRowFirstColumn="0" w:lastRowLastColumn="0"/>
            </w:pPr>
            <w:r>
              <w:t>2</w:t>
            </w:r>
            <w:r w:rsidR="00A87946">
              <w:t>04.19</w:t>
            </w:r>
          </w:p>
        </w:tc>
        <w:tc>
          <w:tcPr>
            <w:tcW w:w="2127" w:type="dxa"/>
          </w:tcPr>
          <w:p w14:paraId="5CC225CC" w14:textId="2B5E342F"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78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339005CF" w14:textId="21BF07A6" w:rsidR="00655960" w:rsidRPr="00C65889" w:rsidRDefault="00C65889" w:rsidP="008060AA">
            <w:pPr>
              <w:rPr>
                <w:sz w:val="16"/>
                <w:szCs w:val="16"/>
              </w:rPr>
            </w:pPr>
            <w:r w:rsidRPr="00C65889">
              <w:rPr>
                <w:sz w:val="16"/>
                <w:szCs w:val="16"/>
              </w:rPr>
              <w:t>Deep Sets  (mean+max)</w:t>
            </w:r>
          </w:p>
        </w:tc>
        <w:tc>
          <w:tcPr>
            <w:tcW w:w="2127" w:type="dxa"/>
          </w:tcPr>
          <w:p w14:paraId="373BA1CD" w14:textId="0B5CBD66" w:rsidR="00655960" w:rsidRDefault="00A87946" w:rsidP="008060AA">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05BB19E1" w14:textId="5245F4AD"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A87946">
              <w:t>25.75</w:t>
            </w:r>
          </w:p>
        </w:tc>
        <w:tc>
          <w:tcPr>
            <w:tcW w:w="2127" w:type="dxa"/>
          </w:tcPr>
          <w:p w14:paraId="75DC8F7F" w14:textId="2B6CB5B4"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D5535E">
              <w:t>73</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0F503C14"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5535E">
              <w:t>36</w:t>
            </w:r>
            <w:r w:rsidR="00DE3650">
              <w:t>.</w:t>
            </w:r>
            <w:r w:rsidR="00D5535E">
              <w:t>3</w:t>
            </w:r>
            <w:r w:rsidR="00DE3650">
              <w:t>1</w:t>
            </w:r>
          </w:p>
        </w:tc>
        <w:tc>
          <w:tcPr>
            <w:tcW w:w="2127" w:type="dxa"/>
          </w:tcPr>
          <w:p w14:paraId="00078FA9" w14:textId="06FEB8AE" w:rsidR="00655960" w:rsidRDefault="00D5535E" w:rsidP="008060AA">
            <w:pPr>
              <w:cnfStyle w:val="000000000000" w:firstRow="0" w:lastRow="0" w:firstColumn="0" w:lastColumn="0" w:oddVBand="0" w:evenVBand="0" w:oddHBand="0" w:evenHBand="0" w:firstRowFirstColumn="0" w:firstRowLastColumn="0" w:lastRowFirstColumn="0" w:lastRowLastColumn="0"/>
            </w:pPr>
            <w:r>
              <w:t>170</w:t>
            </w:r>
            <w:r w:rsidR="00A87946">
              <w:t>.13</w:t>
            </w:r>
          </w:p>
        </w:tc>
        <w:tc>
          <w:tcPr>
            <w:tcW w:w="2127" w:type="dxa"/>
          </w:tcPr>
          <w:p w14:paraId="3D1EFD3E" w14:textId="22EC09AD"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86</w:t>
            </w:r>
          </w:p>
        </w:tc>
      </w:tr>
    </w:tbl>
    <w:p w14:paraId="32586602" w14:textId="28D13CD2" w:rsidR="00D47BCC" w:rsidRDefault="009452A9" w:rsidP="009452A9">
      <w:pPr>
        <w:pStyle w:val="Figure"/>
        <w:numPr>
          <w:ilvl w:val="0"/>
          <w:numId w:val="0"/>
        </w:numPr>
        <w:ind w:left="288"/>
        <w:jc w:val="both"/>
      </w:pPr>
      <w:r>
        <w:t>Table 1: Full evaluation results for backbone selection for over 50 episodes</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403170B7"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w:t>
            </w:r>
            <w:r w:rsidR="00374FFE">
              <w:rPr>
                <w:i w:val="0"/>
                <w:iCs w:val="0"/>
              </w:rPr>
              <w:t>2</w:t>
            </w:r>
            <w:r>
              <w:rPr>
                <w:i w:val="0"/>
                <w:iCs w:val="0"/>
              </w:rPr>
              <w:t>.</w:t>
            </w:r>
            <w:r w:rsidR="00374FFE">
              <w:rPr>
                <w:i w:val="0"/>
                <w:iCs w:val="0"/>
              </w:rPr>
              <w:t>2</w:t>
            </w:r>
            <w:r>
              <w:rPr>
                <w:i w:val="0"/>
                <w:iCs w:val="0"/>
              </w:rPr>
              <w:t>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49BEE6B0" w14:textId="2F55CC39" w:rsidR="00790E05" w:rsidRPr="00D328C4" w:rsidRDefault="00790E05" w:rsidP="00D328C4">
            <w:pPr>
              <w:pStyle w:val="Figure"/>
              <w:numPr>
                <w:ilvl w:val="0"/>
                <w:numId w:val="0"/>
              </w:numPr>
              <w:jc w:val="both"/>
              <w:rPr>
                <w:i w:val="0"/>
                <w:iCs w:val="0"/>
              </w:rPr>
            </w:pPr>
            <w:r w:rsidRPr="00D328C4">
              <w:rPr>
                <w:i w:val="0"/>
                <w:iCs w:val="0"/>
                <w:sz w:val="16"/>
                <w:szCs w:val="16"/>
              </w:rP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Default="00790E05" w:rsidP="00790E05">
      <w:pPr>
        <w:pStyle w:val="Figure"/>
        <w:numPr>
          <w:ilvl w:val="0"/>
          <w:numId w:val="0"/>
        </w:numPr>
        <w:ind w:left="288"/>
        <w:jc w:val="both"/>
      </w:pPr>
      <w:r>
        <w:t>Table 2: Final training iteration results for backbone selection</w:t>
      </w:r>
    </w:p>
    <w:p w14:paraId="493B0D95" w14:textId="06149812" w:rsidR="00B71110" w:rsidRPr="00B71110" w:rsidRDefault="00B71110" w:rsidP="00B71110">
      <w:r>
        <w:t xml:space="preserve">The results show that (in evaluation) the Deep Sets mean+max model achieved the highest average episodic return and average episodic length. The Deep Sets mean model achieved the second best </w:t>
      </w:r>
      <w:r w:rsidR="003809AD">
        <w:t xml:space="preserve"> average return and episodic </w:t>
      </w:r>
      <w:r>
        <w:t>performance overall.</w:t>
      </w:r>
      <w:r w:rsidR="003809AD">
        <w:t xml:space="preserve"> However, the basic MLP</w:t>
      </w:r>
      <w:r w:rsidR="00F97D51">
        <w:t xml:space="preserve"> had the lowest collision rate suggesting that it was the safest out of the four.</w:t>
      </w:r>
      <w:r>
        <w:t xml:space="preserve"> Although the self-attention model achieved the highest final training return, this advantage did not transfer to evaluation, where it performed worse in all three metrics compared to the two Deep Set architectures. The basic MLP  produced the weakest overall evaluation performance out of the four.</w:t>
      </w:r>
    </w:p>
    <w:p w14:paraId="79E8CBB7" w14:textId="56FF6B06" w:rsidR="00944CC4" w:rsidRDefault="00944CC4" w:rsidP="00944CC4">
      <w:pPr>
        <w:pStyle w:val="Heading3"/>
      </w:pPr>
      <w:r>
        <w:t>Backbone performance analysis</w:t>
      </w:r>
    </w:p>
    <w:p w14:paraId="57C8121D" w14:textId="7BF3BBDF" w:rsidR="00C50A86" w:rsidRDefault="00FE09F7" w:rsidP="00F3145B">
      <w:r>
        <w:t xml:space="preserve">The </w:t>
      </w:r>
      <w:r w:rsidR="00F878D9">
        <w:t>initial backbone comparison showed that the choice of policy had a clear effect on evaluation performance. The basic MLP achieved the weakest result</w:t>
      </w:r>
      <w:r w:rsidR="00534F11">
        <w:t xml:space="preserve">, with the lowest overall metrics. This was expected, as the MLP processes the observation as a flattened vector </w:t>
      </w:r>
      <w:r w:rsidR="009446C2">
        <w:t>where different order of vehicles can result in a different policy. As a result, MLP is more sensitive to the ordering of vehicles in the observation.</w:t>
      </w:r>
    </w:p>
    <w:p w14:paraId="70E6FBF8" w14:textId="61D5A98F" w:rsidR="00145C80" w:rsidRDefault="00145C80" w:rsidP="00F3145B">
      <w:r>
        <w:lastRenderedPageBreak/>
        <w:t xml:space="preserve">The Deep Sets mean model performed better than the basic MLP, suggesting that permutation-invariant processing was </w:t>
      </w:r>
      <w:r w:rsidR="00D341D5">
        <w:t xml:space="preserve">an improvement for the driving task. By applying the same encoder to each observed vehicle and the aggregating the vehicle embeddings, the model was able to form a more stable representation of </w:t>
      </w:r>
      <w:r w:rsidR="006D074D">
        <w:t>nearby traffic. However, mean pooling alone may dilute the importance of nearby vehicle</w:t>
      </w:r>
      <w:r w:rsidR="00251411">
        <w:t>, especially in scenarios where one vehicle represents a much greater risk</w:t>
      </w:r>
      <w:r w:rsidR="008F5CFF">
        <w:t xml:space="preserve"> than the others.</w:t>
      </w:r>
    </w:p>
    <w:p w14:paraId="32819520" w14:textId="12740D57" w:rsidR="008F5CFF" w:rsidRDefault="008F5CFF" w:rsidP="00F3145B">
      <w:r>
        <w:t>The Deep Sets mean+max model achieved the strongest result in the initial backbone comparison. This is likely due to mean pooling capturing the general traffic context and max pooling preserving the strongest vehicle level features</w:t>
      </w:r>
      <w:r w:rsidR="00564A9F">
        <w:t>. This gave the model a useful balance between overall traffic awareness and sensitivity to immediate hazards.</w:t>
      </w:r>
    </w:p>
    <w:p w14:paraId="24260A2E" w14:textId="54D1D895" w:rsidR="00564A9F" w:rsidRDefault="00564A9F" w:rsidP="00F3145B">
      <w:r>
        <w:t>However, later repeated-seed testing showed that this initial result was not fully stable. When Deep sets mean+max and self-</w:t>
      </w:r>
      <w:r w:rsidR="005E6CA0">
        <w:t>attention were compared across multiple independently trained seeds</w:t>
      </w:r>
      <w:r w:rsidR="000E0571">
        <w:t xml:space="preserve">, self-attention achieved the stronger average evaluation performance </w:t>
      </w:r>
      <w:r w:rsidR="00C53BF4">
        <w:t>a</w:t>
      </w:r>
      <w:r w:rsidR="000E0571">
        <w:t>cross three seeds</w:t>
      </w:r>
      <w:r w:rsidR="00C53BF4">
        <w:t>.</w:t>
      </w:r>
    </w:p>
    <w:p w14:paraId="46B233E1" w14:textId="5C589E61" w:rsidR="00C53BF4" w:rsidRDefault="00C53BF4" w:rsidP="00F3145B">
      <w:r>
        <w:t>Th</w:t>
      </w:r>
      <w:r w:rsidR="00291A78">
        <w:t>e self-attention model was the most expressive architecture tested. Although it performed worse than Deep Sets mean+max in the initial evaluation, the repeated</w:t>
      </w:r>
      <w:r w:rsidR="0006298C">
        <w:t xml:space="preserve">-seed </w:t>
      </w:r>
      <w:r w:rsidR="00FC60FB">
        <w:t>results suggest that it can outperform the pooling-based architecture when averaged across training runs.</w:t>
      </w:r>
    </w:p>
    <w:p w14:paraId="337F8835" w14:textId="4C996F8A" w:rsidR="00444C0F" w:rsidRDefault="0036660F" w:rsidP="000F2821">
      <w:r>
        <w:t>Overall, the backbone results show that permutation invariant and attention-based models are more suitable than a basic MLP for this task</w:t>
      </w:r>
      <w:r w:rsidR="00444C0F">
        <w:t>.</w:t>
      </w:r>
      <w:r w:rsidR="009D0F40">
        <w:t xml:space="preserve"> The initial evaluated supported Deep Sets mean+max, but the repeated-benchmark provided stronger evidence</w:t>
      </w:r>
      <w:r w:rsidR="00E567C3">
        <w:t xml:space="preserve"> in favour of self-attention as the more robust final backbone</w:t>
      </w:r>
    </w:p>
    <w:p w14:paraId="0E83100E" w14:textId="68CBD44A" w:rsidR="00DA0C31" w:rsidRDefault="0061731C" w:rsidP="0061731C">
      <w:pPr>
        <w:pStyle w:val="Heading3"/>
      </w:pPr>
      <w:r>
        <w:t>Backbone Selection</w:t>
      </w:r>
    </w:p>
    <w:p w14:paraId="727AB703" w14:textId="5EC6E638" w:rsidR="0061731C" w:rsidRDefault="0065385F" w:rsidP="00DA0C31">
      <w:pPr>
        <w:rPr>
          <w:lang w:val="en-GB"/>
        </w:rPr>
      </w:pPr>
      <w:r>
        <w:t>Based on</w:t>
      </w:r>
      <w:r w:rsidR="00EA2C93">
        <w:t xml:space="preserve"> all the results the Deep Sets mean+max architecture was selected as the baseline </w:t>
      </w:r>
      <w:r w:rsidR="001608ED">
        <w:t>backbone for the uncertainty-aware experiments. A</w:t>
      </w:r>
      <w:r w:rsidR="00F33132">
        <w:t>l</w:t>
      </w:r>
      <w:r w:rsidR="001608ED">
        <w:t>though later</w:t>
      </w:r>
      <w:r w:rsidR="00F33132">
        <w:t xml:space="preserve"> repeated-seed experiments </w:t>
      </w:r>
      <w:r w:rsidR="00CE6706">
        <w:t>showed that self-attention could achieve higher average performan</w:t>
      </w:r>
      <w:r w:rsidR="00B46DD9">
        <w:t>ce</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t>To compute uncertainty, Monte Carlo dropout was used in the critic network while leaving the actor network unchanged. This allowed the value function to produce an uncertainty estimate alongside the state-value prediction.</w:t>
      </w:r>
    </w:p>
    <w:p w14:paraId="51532894" w14:textId="2243E8C5" w:rsidR="00910CAD" w:rsidRDefault="007246B2" w:rsidP="00DA0C31">
      <w:pPr>
        <w:rPr>
          <w:lang w:val="en-GB"/>
        </w:rPr>
      </w:pPr>
      <w:r>
        <w:t>A dropout layer was used between layers in the critic network so that each forward pass sampled a slightly different sub-network. Repeated evaluations of the same state therefore produced slightly different value estimates, which were then used to approximate uncertainty from the spread of these predictions.</w:t>
      </w:r>
    </w:p>
    <w:p w14:paraId="132A14AF" w14:textId="17F03399" w:rsidR="00AC4420" w:rsidRDefault="00347043" w:rsidP="00DA0C31">
      <w:pPr>
        <w:rPr>
          <w:lang w:val="en-GB"/>
        </w:rPr>
      </w:pPr>
      <w:r>
        <w:t>The following formula computes the mean value estimate:</w:t>
      </w:r>
    </w:p>
    <w:p w14:paraId="6F117A06" w14:textId="73433D9F" w:rsidR="00BE7759" w:rsidRPr="002D4027" w:rsidRDefault="00000000"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t>where K is the number of Monte Carlo samples and the mean is the estimated state value.</w:t>
      </w:r>
    </w:p>
    <w:p w14:paraId="4C62BF6C" w14:textId="286CAB70" w:rsidR="002D4027" w:rsidRDefault="002D4027" w:rsidP="00DA0C31">
      <w:r>
        <w:lastRenderedPageBreak/>
        <w:t>The uncertainty estimate is computed as the variance across the predicted value estimates:</w:t>
      </w:r>
    </w:p>
    <w:p w14:paraId="11AD900A" w14:textId="77777777" w:rsidR="00B30324" w:rsidRDefault="00B30324" w:rsidP="00DA0C31">
      <w:pPr>
        <w:rPr>
          <w:lang w:val="en-GB"/>
        </w:rPr>
      </w:pPr>
    </w:p>
    <w:p w14:paraId="50C142F0" w14:textId="44226DB7" w:rsidR="00941644" w:rsidRPr="00BE1672" w:rsidRDefault="00B30324"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t>Where u(s) is the estimated uncertainty.</w:t>
      </w:r>
    </w:p>
    <w:p w14:paraId="6E2FE40E" w14:textId="577258E7" w:rsidR="00FD69FF" w:rsidRDefault="003A6C46" w:rsidP="00DA0C31">
      <w:pPr>
        <w:rPr>
          <w:lang w:val="en-GB"/>
        </w:rPr>
      </w:pPr>
      <w:r>
        <w:t>A higher variance indicates that the critic is less confident in its value prediction, whereas a lower variance indicates greater confidence.</w:t>
      </w:r>
    </w:p>
    <w:p w14:paraId="79BF23EA" w14:textId="334AE415" w:rsidR="00130B04" w:rsidRDefault="00130B04" w:rsidP="00DA0C31">
      <w:pPr>
        <w:rPr>
          <w:lang w:val="en-GB"/>
        </w:rPr>
      </w:pPr>
      <w:r>
        <w:t>In this project, a dropout probability of 0.1 and 5 Monte Carlo samples were used when estimating critic uncertainty. These values were chosen to provide a lightweight estimate without significantly increasing computational cost. The produced uncertainty estimate was then incorporated into the PPO algorithm through an uncertainty penalty term, described in the next subsection.</w:t>
      </w:r>
    </w:p>
    <w:p w14:paraId="7E74D6B6" w14:textId="365FAAC5" w:rsidR="005B7CE4" w:rsidRDefault="005B7CE4" w:rsidP="005B7CE4">
      <w:pPr>
        <w:pStyle w:val="Heading3"/>
      </w:pPr>
      <w:r>
        <w:t>Uncertainty penalised reward</w:t>
      </w:r>
    </w:p>
    <w:p w14:paraId="2747600B" w14:textId="2C057BFB" w:rsidR="00D5257A" w:rsidRDefault="00D372B6" w:rsidP="00D5257A">
      <w:r>
        <w:t>To incorporate uncertainty into policy learning, the estimated uncertainty produced by the critic was used to alter the reward signal during training. The original reward was replaced with an uncertainty-penalised reward, as shown in the following formula:</w:t>
      </w:r>
    </w:p>
    <w:p w14:paraId="2C9665BE" w14:textId="5D8A1644" w:rsidR="004E1B89" w:rsidRDefault="004E1B89"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69D5A3A" w14:textId="74EBD0A5" w:rsidR="00476BA8" w:rsidRPr="001771EA" w:rsidRDefault="00476BA8" w:rsidP="00D5257A">
      <w:pPr>
        <w:rPr>
          <w:lang w:val="en-GB"/>
        </w:rPr>
      </w:pPr>
    </w:p>
    <w:p w14:paraId="5402EFA7" w14:textId="6BD18A06" w:rsidR="001771EA" w:rsidRDefault="001771EA" w:rsidP="00D5257A">
      <w:pPr>
        <w:rPr>
          <w:lang w:val="en-GB"/>
        </w:rPr>
      </w:pPr>
      <w:r>
        <w:t>where the scaling factor controls the magnitude of the uncertainty penalty, and the uncertainty term is the estimated uncertainty. Normalisation was applied so that the uncertainty term remained on a comparable scale and did not overwhelm the original reward signal.</w:t>
      </w:r>
    </w:p>
    <w:p w14:paraId="0745B1E2" w14:textId="4612D964" w:rsidR="00AB68A1" w:rsidRDefault="00AB68A1" w:rsidP="00D5257A">
      <w:pPr>
        <w:rPr>
          <w:lang w:val="en-GB"/>
        </w:rPr>
      </w:pPr>
      <w:r>
        <w:t>The purpose of this penalty was to discourage the agent from visiting highly uncertain states, which should encourage more predictable behaviour. In this project, the uncertainty penalty strength was treated as a hyperparameter, with different values explored to assess its effect on collision rate, episodic return and episodic length.</w:t>
      </w:r>
    </w:p>
    <w:p w14:paraId="7F1FFF93" w14:textId="64595563" w:rsidR="00BC6D03" w:rsidRDefault="00BC6D03" w:rsidP="00BC6D03">
      <w:pPr>
        <w:pStyle w:val="Heading3"/>
      </w:pPr>
      <w:r>
        <w:t>Experimental purpose</w:t>
      </w:r>
    </w:p>
    <w:p w14:paraId="0BDE25B5" w14:textId="7C452371" w:rsidR="00BC6D03" w:rsidRDefault="00B8054A" w:rsidP="00D5257A">
      <w:pPr>
        <w:rPr>
          <w:lang w:val="en-GB"/>
        </w:rPr>
      </w:pPr>
      <w:r>
        <w:t>The following subsection compares the baseline PPO model, using Deep Sets with mean and max pooling as the backbone, with the PPO model using an uncertainty-penalised reward built on the same backbone. In this comparison, the environment, training budget and PPO settings were kept constant to ensure a fair comparison. The comparison focuses on whether uncertainty-aware PPO could improve average episodic return, episodic length and collision rate.</w:t>
      </w:r>
    </w:p>
    <w:p w14:paraId="38CA9DDF" w14:textId="4FFBA687" w:rsidR="0003427A" w:rsidRDefault="002F4A36" w:rsidP="002F4A36">
      <w:pPr>
        <w:pStyle w:val="Heading2"/>
      </w:pPr>
      <w:r>
        <w:t>Baseline &amp;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000000"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lastRenderedPageBreak/>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A1B703E" w:rsidR="00795DDF" w:rsidRDefault="00795DDF" w:rsidP="004A26BD">
            <w:pPr>
              <w:rPr>
                <w:lang w:val="en-GB"/>
              </w:rPr>
            </w:pPr>
            <w:r>
              <w:rPr>
                <w:lang w:val="en-GB"/>
              </w:rPr>
              <w:t>217.34</w:t>
            </w:r>
          </w:p>
        </w:tc>
        <w:tc>
          <w:tcPr>
            <w:tcW w:w="1758" w:type="dxa"/>
          </w:tcPr>
          <w:p w14:paraId="1BD9439E" w14:textId="24B451FE" w:rsidR="00795DDF" w:rsidRDefault="00795DDF" w:rsidP="004A26BD">
            <w:pPr>
              <w:rPr>
                <w:lang w:val="en-GB"/>
              </w:rPr>
            </w:pPr>
            <w:r>
              <w:rPr>
                <w:lang w:val="en-GB"/>
              </w:rPr>
              <w:t>269.36</w:t>
            </w:r>
          </w:p>
        </w:tc>
        <w:tc>
          <w:tcPr>
            <w:tcW w:w="1491" w:type="dxa"/>
          </w:tcPr>
          <w:p w14:paraId="576E2D8A" w14:textId="2F85D8D4" w:rsidR="00795DDF" w:rsidRDefault="00795DDF" w:rsidP="004A26BD">
            <w:pPr>
              <w:rPr>
                <w:lang w:val="en-GB"/>
              </w:rPr>
            </w:pPr>
            <w:r>
              <w:rPr>
                <w:lang w:val="en-GB"/>
              </w:rPr>
              <w:t>0.64</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40C061FA" w:rsidR="00795DDF" w:rsidRDefault="00795DDF" w:rsidP="004A26BD">
            <w:pPr>
              <w:rPr>
                <w:lang w:val="en-GB"/>
              </w:rPr>
            </w:pPr>
            <w:r>
              <w:rPr>
                <w:lang w:val="en-GB"/>
              </w:rPr>
              <w:t>218.05</w:t>
            </w:r>
          </w:p>
        </w:tc>
        <w:tc>
          <w:tcPr>
            <w:tcW w:w="1758" w:type="dxa"/>
          </w:tcPr>
          <w:p w14:paraId="626F38F4" w14:textId="5DFB938D" w:rsidR="00795DDF" w:rsidRDefault="00795DDF" w:rsidP="004A26BD">
            <w:pPr>
              <w:rPr>
                <w:lang w:val="en-GB"/>
              </w:rPr>
            </w:pPr>
            <w:r>
              <w:rPr>
                <w:lang w:val="en-GB"/>
              </w:rPr>
              <w:t>267.18</w:t>
            </w:r>
          </w:p>
        </w:tc>
        <w:tc>
          <w:tcPr>
            <w:tcW w:w="1491" w:type="dxa"/>
          </w:tcPr>
          <w:p w14:paraId="2FE93185" w14:textId="41F8D1F3" w:rsidR="00795DDF" w:rsidRDefault="00795DDF" w:rsidP="004A26BD">
            <w:pPr>
              <w:rPr>
                <w:lang w:val="en-GB"/>
              </w:rPr>
            </w:pPr>
            <w:r>
              <w:rPr>
                <w:lang w:val="en-GB"/>
              </w:rPr>
              <w:t>0.68</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2C47A81B" w:rsidR="00795DDF" w:rsidRDefault="00795DDF" w:rsidP="004A26BD">
            <w:pPr>
              <w:rPr>
                <w:lang w:val="en-GB"/>
              </w:rPr>
            </w:pPr>
            <w:r>
              <w:rPr>
                <w:lang w:val="en-GB"/>
              </w:rPr>
              <w:t>187.74</w:t>
            </w:r>
          </w:p>
        </w:tc>
        <w:tc>
          <w:tcPr>
            <w:tcW w:w="1758" w:type="dxa"/>
          </w:tcPr>
          <w:p w14:paraId="022BDD35" w14:textId="78E1793F" w:rsidR="00795DDF" w:rsidRDefault="00795DDF" w:rsidP="004A26BD">
            <w:pPr>
              <w:rPr>
                <w:lang w:val="en-GB"/>
              </w:rPr>
            </w:pPr>
            <w:r>
              <w:rPr>
                <w:lang w:val="en-GB"/>
              </w:rPr>
              <w:t>232.6</w:t>
            </w:r>
          </w:p>
        </w:tc>
        <w:tc>
          <w:tcPr>
            <w:tcW w:w="1491" w:type="dxa"/>
          </w:tcPr>
          <w:p w14:paraId="6E219F24" w14:textId="52AABBA7" w:rsidR="00795DDF" w:rsidRDefault="00795DDF" w:rsidP="004A26BD">
            <w:pPr>
              <w:rPr>
                <w:lang w:val="en-GB"/>
              </w:rPr>
            </w:pPr>
            <w:r>
              <w:rPr>
                <w:lang w:val="en-GB"/>
              </w:rPr>
              <w:t>0.74</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77777777" w:rsidR="00E2542F" w:rsidRDefault="00E2542F" w:rsidP="00517951">
      <w:pPr>
        <w:rPr>
          <w:lang w:val="en-GB"/>
        </w:rPr>
      </w:pPr>
    </w:p>
    <w:p w14:paraId="7CB4C713" w14:textId="5E9AD653" w:rsidR="007603B1" w:rsidRDefault="007603B1" w:rsidP="00517951">
      <w:pPr>
        <w:rPr>
          <w:rFonts w:cs="Arial"/>
          <w:lang w:val="en-GB"/>
        </w:rPr>
      </w:pPr>
      <w:r>
        <w:t>The results show that the uncertainty penalty model with a value of 0.01 achieved a slightly higher average return than the baseline, but also had a slightly higher collision rate. Increasing the penalty value to 0.05 reduced both episodic return and safety performance, leading to the highest collision rate among the compared models.</w:t>
      </w:r>
    </w:p>
    <w:p w14:paraId="1F3CEDF2" w14:textId="061AC393" w:rsidR="00EA5FCC" w:rsidRDefault="00EA5FCC" w:rsidP="00EA5FCC">
      <w:pPr>
        <w:pStyle w:val="Heading3"/>
      </w:pPr>
      <w:r>
        <w:t>Analysis of Results</w:t>
      </w:r>
    </w:p>
    <w:p w14:paraId="153CF5BA" w14:textId="07F25819" w:rsidR="002F4A36" w:rsidRDefault="003D0377" w:rsidP="002F4A36">
      <w:pPr>
        <w:rPr>
          <w:rFonts w:cs="Arial"/>
          <w:lang w:val="en-GB"/>
        </w:rPr>
      </w:pPr>
      <w:r>
        <w:t>Compared with the baseline, the uncertainty penalty model using a value of 0.01 achieved a slightly higher average return, but also produced a slightly higher collision rate. This suggests that the addition of a small uncertainty penalty did not lead to a clear safety improvement over the baseline.</w:t>
      </w:r>
    </w:p>
    <w:p w14:paraId="32019937" w14:textId="325AD76C" w:rsidR="00A94642" w:rsidRDefault="00A94642" w:rsidP="002F4A36">
      <w:pPr>
        <w:rPr>
          <w:rFonts w:cs="Arial"/>
          <w:lang w:val="en-GB"/>
        </w:rPr>
      </w:pPr>
      <w:r>
        <w:t>When the uncertainty penalty value was increased to 0.05, the uncertainty penalty model performed worse across all metrics. This suggests that a stronger uncertainty penalty did not make the policy safer and instead degraded overall performance.</w:t>
      </w:r>
    </w:p>
    <w:p w14:paraId="2DD0FC90" w14:textId="36E7845A" w:rsidR="006F0B22" w:rsidRDefault="006F0B22" w:rsidP="002F4A36">
      <w:pPr>
        <w:rPr>
          <w:rFonts w:cs="Arial"/>
          <w:lang w:val="en-GB"/>
        </w:rPr>
      </w:pPr>
      <w:r>
        <w:t>Overall, these results suggest that the uncertainty penalty influenced learning, but not in the intended way. One possible reason is that the critic uncertainty estimate was only used as a training-time reward penalty, which may not align closely enough with collision risk. As a result, penalising the agent for moving into uncertain states more heavily did not necessarily lead it toward safer behaviour.</w:t>
      </w:r>
    </w:p>
    <w:p w14:paraId="5CF126A3" w14:textId="4B573689" w:rsidR="00903A70" w:rsidRDefault="006B478B" w:rsidP="006B478B">
      <w:pPr>
        <w:pStyle w:val="Heading3"/>
      </w:pPr>
      <w:r>
        <w:t>Summary of findings</w:t>
      </w:r>
    </w:p>
    <w:p w14:paraId="7CAE9573" w14:textId="55092DAA" w:rsidR="0035290C" w:rsidRDefault="000704DC" w:rsidP="002F4A36">
      <w:pPr>
        <w:rPr>
          <w:lang w:val="en-GB"/>
        </w:rPr>
      </w:pPr>
      <w:r>
        <w:t>In summary, the results indicate that the uncertainty penalty extension did not lead to a clear improvement in safety. Although the uncertainty penalty model with a value of 0.01 had a slightly higher average return than the baseline, both uncertainty penalty models had higher collision rates. Therefore, under the current configurations, the uncertainty penalty extension did not result in safer driving behaviour.</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t xml:space="preserve">A limitation of this project is that the training budget was fixed at 100,000 timesteps for all models. Although this ensured a fair comparison, it may not have been enough for more complex architectures, such as self-attention, which may require more interactions with the environment to reach their full potential. As a result, the self-attention model may not have fully converged within the allocated budget. Therefore, the self-attention </w:t>
      </w:r>
      <w:r>
        <w:lastRenderedPageBreak/>
        <w:t>architecture ranking below the Deep Sets architecture may be due to differences in learning speed rather than model quality.</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t>A further limitation of the evaluation procedure is the presence of variance. Although the policy remained fixed during each of the 50 evaluation episodes, the environment was stochastic, with vehicles starting in different positions, lanes and traffic layouts. This led to the agent surviving for the full episode length in some episodes and crashing early in others. Therefore, the metrics produced are sample-based estimates, as they are computed from a finite set of randomly generated evaluation episodes rather than the full distribution of all possible traffic scenarios. These metrics are therefore approximations that may vary depending on the specific evaluation seeds used.</w:t>
      </w:r>
    </w:p>
    <w:p w14:paraId="6BBBAA26" w14:textId="26FA35C3" w:rsidR="00A5721B" w:rsidRDefault="00A5721B" w:rsidP="002F4A36">
      <w:pPr>
        <w:rPr>
          <w:lang w:val="en-GB"/>
        </w:rPr>
      </w:pPr>
      <w:r>
        <w:t>To reduce this limitation, a fixed set of evaluation seeds was used across all models, improving the fairness of the comparison.</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t>A key limitation of the uncertainty penalty model was that it was only used as a training reward penalty and was not used directly at inference time. As a result, it did not explicitly prevent uncertain actions during evaluation, but instead influenced behaviour indirectly by penalising the agent's rewards during training. Therefore, the uncertainty estimate influenced learning indirectly through PPO updates rather than directly affecting decision-time behaviour.</w:t>
      </w:r>
    </w:p>
    <w:p w14:paraId="72DDED97" w14:textId="1F3A75E2" w:rsidR="006B51D5" w:rsidRDefault="00E834E4" w:rsidP="002F4A36">
      <w:pPr>
        <w:rPr>
          <w:lang w:val="en-GB"/>
        </w:rPr>
      </w:pPr>
      <w:r>
        <w:t>Another limitation is that the critic's uncertainty is not the same as action risk. This is because uncertainty was estimated through the critic's value prediction rather than from a direct crash-risk model. For example, the uncertainty estimate could be high because the state is rare or unexplored, without necessarily being dangerous. Similarly, the uncertainty estimate could be low for a dangerous state if the critic is confident in its value estimate. Consequently, the penalty may push the agent away from uncertain value estimates, which does not always align with avoiding danger.</w:t>
      </w:r>
    </w:p>
    <w:p w14:paraId="795DCD72" w14:textId="5E3B1EF9" w:rsidR="00126C00" w:rsidRDefault="00126C00" w:rsidP="002F4A36">
      <w:pPr>
        <w:rPr>
          <w:lang w:val="en-GB"/>
        </w:rPr>
      </w:pPr>
      <w:r>
        <w:t>Another limitation is the strength of the penalty. When the penalty value is small, such as 0.01, the uncertainty term has very little influence on the agent's learning, resulting in behaviour that is similar to the baseline. When the penalty value is larger, such as 0.05, it may distort learning because the uncertainty term has much more influence, resulting in reduced performance without improving safety.</w:t>
      </w: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4E752C12" w14:textId="77777777" w:rsidR="00831829" w:rsidRDefault="00831829">
      <w:pPr>
        <w:pStyle w:val="Heading1"/>
      </w:pPr>
      <w:r>
        <w:lastRenderedPageBreak/>
        <w:t>Presentation</w:t>
      </w:r>
    </w:p>
    <w:p w14:paraId="002890ED" w14:textId="77777777" w:rsidR="003A7952" w:rsidRDefault="00CE14E4" w:rsidP="00831829">
      <w:pPr>
        <w:pStyle w:val="Heading2"/>
      </w:pPr>
      <w:r>
        <w:t>Source Code</w:t>
      </w:r>
    </w:p>
    <w:p w14:paraId="2F4C742B" w14:textId="77777777" w:rsidR="003A7952" w:rsidRDefault="00A71E82">
      <w:pPr>
        <w:rPr>
          <w:lang w:val="en-GB"/>
        </w:rPr>
      </w:pPr>
      <w:r>
        <w:t>Use the Code style for presenting code snippets within this report.</w:t>
      </w:r>
    </w:p>
    <w:p w14:paraId="23116593" w14:textId="77777777" w:rsidR="003A7952" w:rsidRDefault="003A7952">
      <w:pPr>
        <w:pStyle w:val="Code"/>
      </w:pPr>
      <w:r>
        <w:t xml:space="preserve">static public void main(String[] </w:t>
      </w:r>
      <w:proofErr w:type="spellStart"/>
      <w:r>
        <w:t>args</w:t>
      </w:r>
      <w:proofErr w:type="spellEnd"/>
      <w:r>
        <w:t>) {</w:t>
      </w:r>
    </w:p>
    <w:p w14:paraId="6D7272FE" w14:textId="77777777" w:rsidR="003A7952" w:rsidRDefault="003A7952">
      <w:pPr>
        <w:pStyle w:val="Code"/>
      </w:pPr>
      <w:r>
        <w:t xml:space="preserve">  try  {</w:t>
      </w:r>
    </w:p>
    <w:p w14:paraId="5AB27C1F" w14:textId="77777777" w:rsidR="003A7952" w:rsidRDefault="003A7952">
      <w:pPr>
        <w:pStyle w:val="Code"/>
      </w:pPr>
      <w:r>
        <w:t xml:space="preserve">    UIManager.setLookAndFeel(UIManager.getSystemLookAndFeelClassName());</w:t>
      </w:r>
    </w:p>
    <w:p w14:paraId="0C50A93A" w14:textId="77777777" w:rsidR="003A7952" w:rsidRDefault="003A7952">
      <w:pPr>
        <w:pStyle w:val="Code"/>
      </w:pPr>
      <w:r>
        <w:t xml:space="preserve">  }</w:t>
      </w:r>
    </w:p>
    <w:p w14:paraId="0D78C222" w14:textId="77777777" w:rsidR="003A7952" w:rsidRDefault="003A7952">
      <w:pPr>
        <w:pStyle w:val="Code"/>
      </w:pPr>
      <w:r>
        <w:t xml:space="preserve">  catch(Exception e) {</w:t>
      </w:r>
    </w:p>
    <w:p w14:paraId="6CBC3E55" w14:textId="77777777" w:rsidR="003A7952" w:rsidRDefault="003A7952">
      <w:pPr>
        <w:pStyle w:val="Code"/>
      </w:pPr>
      <w:r>
        <w:t xml:space="preserve">    </w:t>
      </w:r>
      <w:proofErr w:type="spellStart"/>
      <w:r>
        <w:t>e.printStackTrace</w:t>
      </w:r>
      <w:proofErr w:type="spellEnd"/>
      <w:r>
        <w:t>();</w:t>
      </w:r>
    </w:p>
    <w:p w14:paraId="0CB034A0" w14:textId="77777777" w:rsidR="003A7952" w:rsidRDefault="003A7952">
      <w:pPr>
        <w:pStyle w:val="Code"/>
      </w:pPr>
      <w:r>
        <w:t xml:space="preserve">  }</w:t>
      </w:r>
    </w:p>
    <w:p w14:paraId="5EDF8769" w14:textId="77777777" w:rsidR="003A7952" w:rsidRDefault="003A7952">
      <w:pPr>
        <w:pStyle w:val="Code"/>
      </w:pPr>
      <w:r>
        <w:t xml:space="preserve">  new </w:t>
      </w:r>
      <w:proofErr w:type="spellStart"/>
      <w:r>
        <w:t>WelcomeApp</w:t>
      </w:r>
      <w:proofErr w:type="spellEnd"/>
      <w:r>
        <w:t>();</w:t>
      </w:r>
    </w:p>
    <w:p w14:paraId="405AA435" w14:textId="77777777" w:rsidR="00A71E82" w:rsidRDefault="003A7952">
      <w:pPr>
        <w:pStyle w:val="Code"/>
      </w:pPr>
      <w:r>
        <w:t>}</w:t>
      </w:r>
    </w:p>
    <w:p w14:paraId="705A4FA8" w14:textId="77777777" w:rsidR="00A71E82" w:rsidRDefault="00A71E82">
      <w:pPr>
        <w:pStyle w:val="Code"/>
      </w:pPr>
    </w:p>
    <w:p w14:paraId="53AEC808" w14:textId="77777777" w:rsidR="00A601D4" w:rsidRDefault="00A601D4" w:rsidP="00A601D4">
      <w:pPr>
        <w:pStyle w:val="Heading1"/>
      </w:pPr>
      <w:r>
        <w:lastRenderedPageBreak/>
        <w:t>Evaluation</w:t>
      </w:r>
    </w:p>
    <w:p w14:paraId="733CB93D" w14:textId="77777777" w:rsidR="00106A4D" w:rsidRPr="00106A4D" w:rsidRDefault="00106A4D" w:rsidP="00106A4D">
      <w:pPr>
        <w:rPr>
          <w:lang w:val="en-GB"/>
        </w:rPr>
      </w:pPr>
    </w:p>
    <w:p w14:paraId="7B9B4D4C" w14:textId="77777777" w:rsidR="00A601D4" w:rsidRDefault="00A601D4" w:rsidP="00A601D4">
      <w:pPr>
        <w:pStyle w:val="Heading1"/>
      </w:pPr>
      <w:r>
        <w:lastRenderedPageBreak/>
        <w:t>Conclusion</w:t>
      </w:r>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t>This project investigate the use of PPO for autonomous driving in a simulated highway environment. The project was split into two stages. The first was the comparison of several policy network backbones in order to identify a suitable representation for processing the traffic observations. The second was the selected backbone was extended with an uncertainty approximation using Monte Carlo dropout in the critic network. Together these two stages were designed to examine both the effect of policy representation on driving performance and whether uncertainty estimation would lead to the agent exhibiting safer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t>The first stage of the project that the choice of policy backbone had a clear effect on driving performance. Out of all the architectures tested, the Deep Sets mean+max model achieved the strongest overall evaluation results outperforming the basic MLP, Deep Sets mean and self-attention architectures. Although the self-attention model achieved the highest final training return, it did not translate into having the best overall metrics, indicating that the greater the model complexity did not necessarily lead to better generalization under the fixed training budget.</w:t>
      </w:r>
    </w:p>
    <w:p w14:paraId="3ABF7717" w14:textId="10F55534" w:rsidR="007965C1" w:rsidRDefault="007965C1" w:rsidP="00A601D4">
      <w:pPr>
        <w:rPr>
          <w:lang w:val="en-US"/>
        </w:rPr>
      </w:pPr>
      <w:r>
        <w:t>The second stage evaluated whether extending the PPO algorithm with uncertainty approximation via Monte Carlo Dropout would improve performance or safety relative to the baseline. Monte Carlo Dropout was successfully added into the critic to estimate epistemic uncertainty, and the uncertainty was then used as a penalty term. However the results did not show a significant improvement in performance across all the models with the uncertainty penalty and collision rate actually increased. This indicates that, under the tested setup, uncertainty penalization during training was not sufficient to cause an improvement to safety or performance.</w:t>
      </w: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r>
        <w:lastRenderedPageBreak/>
        <w:t>References</w:t>
      </w:r>
    </w:p>
    <w:p w14:paraId="3EE38041" w14:textId="77777777" w:rsidR="0096251F" w:rsidRPr="007C52A1" w:rsidRDefault="0096251F" w:rsidP="0096251F">
      <w:pPr>
        <w:rPr>
          <w:lang w:val="en-GB"/>
        </w:rPr>
      </w:pPr>
      <w:r w:rsidRPr="007C52A1">
        <w:rPr>
          <w:lang w:val="en-GB"/>
        </w:rPr>
        <w:t xml:space="preserve">Clements, W.R., Van Delft, B., </w:t>
      </w:r>
      <w:proofErr w:type="spellStart"/>
      <w:r w:rsidRPr="007C52A1">
        <w:rPr>
          <w:lang w:val="en-GB"/>
        </w:rPr>
        <w:t>Robaglia</w:t>
      </w:r>
      <w:proofErr w:type="spellEnd"/>
      <w:r w:rsidRPr="007C52A1">
        <w:rPr>
          <w:lang w:val="en-GB"/>
        </w:rPr>
        <w:t>, B.-M., Slaoui, R.B. and Toth, S. (2019) ‘Estimating risk and uncertainty in deep reinforcement learning’, arXiv:1905.09638. Available at: https://arxiv.org/abs/1905.09638 (Accessed: 11 May 2026).</w:t>
      </w:r>
    </w:p>
    <w:p w14:paraId="38BC1881" w14:textId="77777777" w:rsidR="0096251F" w:rsidRPr="007C52A1" w:rsidRDefault="0096251F" w:rsidP="0096251F">
      <w:pPr>
        <w:rPr>
          <w:lang w:val="en-GB"/>
        </w:rPr>
      </w:pPr>
    </w:p>
    <w:p w14:paraId="2304CD01" w14:textId="77777777" w:rsidR="0096251F" w:rsidRPr="007C52A1" w:rsidRDefault="0096251F" w:rsidP="0096251F">
      <w:pPr>
        <w:rPr>
          <w:lang w:val="en-GB"/>
        </w:rPr>
      </w:pPr>
      <w:r w:rsidRPr="007C52A1">
        <w:rPr>
          <w:lang w:val="en-GB"/>
        </w:rPr>
        <w:t>Farama Foundation (n.d.) ‘highway-env documentation’. Available at: https://highway-env.farama.org/ (Accessed: 11 May 2026).</w:t>
      </w:r>
    </w:p>
    <w:p w14:paraId="0A39656D" w14:textId="77777777" w:rsidR="0096251F" w:rsidRPr="007C52A1" w:rsidRDefault="0096251F" w:rsidP="0096251F">
      <w:pPr>
        <w:rPr>
          <w:lang w:val="en-GB"/>
        </w:rPr>
      </w:pPr>
    </w:p>
    <w:p w14:paraId="56F4B3B4" w14:textId="77777777" w:rsidR="0096251F" w:rsidRPr="007C52A1" w:rsidRDefault="0096251F" w:rsidP="0096251F">
      <w:pPr>
        <w:rPr>
          <w:lang w:val="en-GB"/>
        </w:rPr>
      </w:pPr>
      <w:r w:rsidRPr="007C52A1">
        <w:rPr>
          <w:lang w:val="en-GB"/>
        </w:rPr>
        <w:t>Gal, Y. and Ghahramani, Z. (2016) ‘Dropout as a Bayesian approximation: Representing model uncertainty in deep learning’, Proceedings of the 33rd International Conference on Machine Learning, 48, pp. 1050–1059. Available at: https://proceedings.mlr.press/v48/gal16.html (Accessed: 11 May 2026).</w:t>
      </w:r>
    </w:p>
    <w:p w14:paraId="049EE792" w14:textId="77777777" w:rsidR="0096251F" w:rsidRPr="007C52A1" w:rsidRDefault="0096251F" w:rsidP="0096251F">
      <w:pPr>
        <w:rPr>
          <w:lang w:val="en-GB"/>
        </w:rPr>
      </w:pPr>
    </w:p>
    <w:p w14:paraId="5F268415" w14:textId="77777777" w:rsidR="0096251F" w:rsidRPr="007C52A1" w:rsidRDefault="0096251F" w:rsidP="0096251F">
      <w:pPr>
        <w:rPr>
          <w:lang w:val="en-GB"/>
        </w:rPr>
      </w:pPr>
      <w:r w:rsidRPr="007C52A1">
        <w:rPr>
          <w:lang w:val="en-GB"/>
        </w:rPr>
        <w:t>Ghasemi, M. and Ebrahimi, D. (2024) ‘Introduction to reinforcement learning’, arXiv:2408.07712. Available at: https://arxiv.org/abs/2408.07712 (Accessed: 11 May 2026).</w:t>
      </w:r>
    </w:p>
    <w:p w14:paraId="63A614BC" w14:textId="77777777" w:rsidR="0096251F" w:rsidRPr="007C52A1" w:rsidRDefault="0096251F" w:rsidP="0096251F">
      <w:pPr>
        <w:rPr>
          <w:lang w:val="en-GB"/>
        </w:rPr>
      </w:pPr>
    </w:p>
    <w:p w14:paraId="75765AD8" w14:textId="77777777" w:rsidR="0096251F" w:rsidRPr="007C52A1" w:rsidRDefault="0096251F" w:rsidP="0096251F">
      <w:pPr>
        <w:rPr>
          <w:lang w:val="en-GB"/>
        </w:rPr>
      </w:pPr>
      <w:r w:rsidRPr="007C52A1">
        <w:rPr>
          <w:lang w:val="en-GB"/>
        </w:rPr>
        <w:t>Gu, S., Grudzien Kuba, J., Chen, Y., Du, Y., Yang, L., Knoll, A. and Yang, Y. (2023) ‘Safe multi-agent reinforcement learning for multi-robot control’, Artificial Intelligence, 319, Article 103905. Available at: https://doi.org/10.1016/j.artint.2023.103905 (Accessed: 11 May 2026).</w:t>
      </w:r>
    </w:p>
    <w:p w14:paraId="5887F58C" w14:textId="77777777" w:rsidR="0096251F" w:rsidRPr="007C52A1" w:rsidRDefault="0096251F" w:rsidP="0096251F">
      <w:pPr>
        <w:rPr>
          <w:lang w:val="en-GB"/>
        </w:rPr>
      </w:pPr>
    </w:p>
    <w:p w14:paraId="72E3D70B" w14:textId="77777777" w:rsidR="0096251F" w:rsidRPr="007C52A1" w:rsidRDefault="0096251F" w:rsidP="0096251F">
      <w:pPr>
        <w:rPr>
          <w:lang w:val="en-GB"/>
        </w:rPr>
      </w:pPr>
      <w:r w:rsidRPr="007C52A1">
        <w:rPr>
          <w:lang w:val="en-GB"/>
        </w:rPr>
        <w:t>Kendall, A. and Gal, Y. (2017) ‘What uncertainties do we need in Bayesian deep learning for computer vision?’, Advances in Neural Information Processing Systems, 30. Available at: https://papers.nips.cc/paper/7141-what-uncertainties-do-we-need (Accessed: 11 May 2026).</w:t>
      </w:r>
    </w:p>
    <w:p w14:paraId="29BDC35F" w14:textId="77777777" w:rsidR="0096251F" w:rsidRPr="007C52A1" w:rsidRDefault="0096251F" w:rsidP="0096251F">
      <w:pPr>
        <w:rPr>
          <w:lang w:val="en-GB"/>
        </w:rPr>
      </w:pPr>
    </w:p>
    <w:p w14:paraId="6FFCEF72" w14:textId="77777777" w:rsidR="0096251F" w:rsidRPr="007C52A1" w:rsidRDefault="0096251F" w:rsidP="0096251F">
      <w:pPr>
        <w:rPr>
          <w:lang w:val="en-GB"/>
        </w:rPr>
      </w:pPr>
      <w:r w:rsidRPr="007C52A1">
        <w:rPr>
          <w:lang w:val="en-GB"/>
        </w:rPr>
        <w:t xml:space="preserve">Leurent, E. and Mercat, J. (2019) ‘Social attention for autonomous decision-making in dense traffic’, </w:t>
      </w:r>
      <w:proofErr w:type="spellStart"/>
      <w:r w:rsidRPr="007C52A1">
        <w:rPr>
          <w:lang w:val="en-GB"/>
        </w:rPr>
        <w:t>NeurIPS</w:t>
      </w:r>
      <w:proofErr w:type="spellEnd"/>
      <w:r w:rsidRPr="007C52A1">
        <w:rPr>
          <w:lang w:val="en-GB"/>
        </w:rPr>
        <w:t xml:space="preserve"> 2019 Machine Learning for Autonomous Driving Workshop. Available at: https://arxiv.org/abs/1911.12250 (Accessed: 11 May 2026).</w:t>
      </w:r>
    </w:p>
    <w:p w14:paraId="557AE3BF" w14:textId="77777777" w:rsidR="0096251F" w:rsidRPr="007C52A1" w:rsidRDefault="0096251F" w:rsidP="0096251F">
      <w:pPr>
        <w:rPr>
          <w:lang w:val="en-GB"/>
        </w:rPr>
      </w:pPr>
    </w:p>
    <w:p w14:paraId="667FEFA0" w14:textId="77777777" w:rsidR="0096251F" w:rsidRPr="007C52A1" w:rsidRDefault="0096251F" w:rsidP="0096251F">
      <w:pPr>
        <w:rPr>
          <w:lang w:val="en-GB"/>
        </w:rPr>
      </w:pPr>
      <w:r w:rsidRPr="007C52A1">
        <w:rPr>
          <w:lang w:val="en-GB"/>
        </w:rPr>
        <w:t>Schulman, J., Wolski, F., Dhariwal, P., Radford, A. and Klimov, O. (2017) ‘Proximal policy optimization</w:t>
      </w:r>
      <w:r>
        <w:rPr>
          <w:lang w:val="en-GB"/>
        </w:rPr>
        <w:t xml:space="preserve"> </w:t>
      </w:r>
      <w:r w:rsidRPr="007C52A1">
        <w:rPr>
          <w:lang w:val="en-GB"/>
        </w:rPr>
        <w:t>algorithms’, arXiv:1707.06347. Available at: https://arxiv.org/abs/1707.06347 (Accessed: 11 May 2026).</w:t>
      </w:r>
    </w:p>
    <w:p w14:paraId="5518B3C7" w14:textId="77777777" w:rsidR="0096251F" w:rsidRPr="007C52A1" w:rsidRDefault="0096251F" w:rsidP="0096251F">
      <w:pPr>
        <w:rPr>
          <w:lang w:val="en-GB"/>
        </w:rPr>
      </w:pPr>
    </w:p>
    <w:p w14:paraId="2FB5AD4A" w14:textId="77777777" w:rsidR="0096251F" w:rsidRPr="007C52A1" w:rsidRDefault="0096251F" w:rsidP="0096251F">
      <w:pPr>
        <w:rPr>
          <w:lang w:val="en-GB"/>
        </w:rPr>
      </w:pPr>
      <w:r w:rsidRPr="007C52A1">
        <w:rPr>
          <w:lang w:val="en-GB"/>
        </w:rPr>
        <w:t xml:space="preserve">Vaswani, A., </w:t>
      </w:r>
      <w:proofErr w:type="spellStart"/>
      <w:r w:rsidRPr="007C52A1">
        <w:rPr>
          <w:lang w:val="en-GB"/>
        </w:rPr>
        <w:t>Shazeer</w:t>
      </w:r>
      <w:proofErr w:type="spellEnd"/>
      <w:r w:rsidRPr="007C52A1">
        <w:rPr>
          <w:lang w:val="en-GB"/>
        </w:rPr>
        <w:t xml:space="preserve">, N., Parmar, N., </w:t>
      </w:r>
      <w:proofErr w:type="spellStart"/>
      <w:r w:rsidRPr="007C52A1">
        <w:rPr>
          <w:lang w:val="en-GB"/>
        </w:rPr>
        <w:t>Uszkoreit</w:t>
      </w:r>
      <w:proofErr w:type="spellEnd"/>
      <w:r w:rsidRPr="007C52A1">
        <w:rPr>
          <w:lang w:val="en-GB"/>
        </w:rPr>
        <w:t xml:space="preserve">, J., Jones, L., Gomez, A.N., Kaiser, L. and </w:t>
      </w:r>
      <w:proofErr w:type="spellStart"/>
      <w:r w:rsidRPr="007C52A1">
        <w:rPr>
          <w:lang w:val="en-GB"/>
        </w:rPr>
        <w:t>Polosukhin</w:t>
      </w:r>
      <w:proofErr w:type="spellEnd"/>
      <w:r w:rsidRPr="007C52A1">
        <w:rPr>
          <w:lang w:val="en-GB"/>
        </w:rPr>
        <w:t xml:space="preserve">, I. (2017) ‘Attention is all you need’, Advances in Neural Information </w:t>
      </w:r>
      <w:r w:rsidRPr="007C52A1">
        <w:rPr>
          <w:lang w:val="en-GB"/>
        </w:rPr>
        <w:lastRenderedPageBreak/>
        <w:t>Processing Systems, 30. Available at: https://arxiv.org/abs/1706.03762 (Accessed: 11 May 2026).</w:t>
      </w:r>
    </w:p>
    <w:p w14:paraId="67C5BB1C" w14:textId="77777777" w:rsidR="0096251F" w:rsidRPr="007C52A1" w:rsidRDefault="0096251F" w:rsidP="0096251F">
      <w:pPr>
        <w:rPr>
          <w:lang w:val="en-GB"/>
        </w:rPr>
      </w:pPr>
    </w:p>
    <w:p w14:paraId="27A80919" w14:textId="77777777" w:rsidR="0096251F" w:rsidRPr="007C52A1" w:rsidRDefault="0096251F" w:rsidP="0096251F">
      <w:pPr>
        <w:rPr>
          <w:lang w:val="en-GB"/>
        </w:rPr>
      </w:pPr>
      <w:r w:rsidRPr="007C52A1">
        <w:rPr>
          <w:lang w:val="en-GB"/>
        </w:rPr>
        <w:t xml:space="preserve">Zaheer, M., </w:t>
      </w:r>
      <w:proofErr w:type="spellStart"/>
      <w:r w:rsidRPr="007C52A1">
        <w:rPr>
          <w:lang w:val="en-GB"/>
        </w:rPr>
        <w:t>Kottur</w:t>
      </w:r>
      <w:proofErr w:type="spellEnd"/>
      <w:r w:rsidRPr="007C52A1">
        <w:rPr>
          <w:lang w:val="en-GB"/>
        </w:rPr>
        <w:t xml:space="preserve">, S., </w:t>
      </w:r>
      <w:proofErr w:type="spellStart"/>
      <w:r w:rsidRPr="007C52A1">
        <w:rPr>
          <w:lang w:val="en-GB"/>
        </w:rPr>
        <w:t>Ravanbakhsh</w:t>
      </w:r>
      <w:proofErr w:type="spellEnd"/>
      <w:r w:rsidRPr="007C52A1">
        <w:rPr>
          <w:lang w:val="en-GB"/>
        </w:rPr>
        <w:t xml:space="preserve">, S., Poczos, B., </w:t>
      </w:r>
      <w:proofErr w:type="spellStart"/>
      <w:r w:rsidRPr="007C52A1">
        <w:rPr>
          <w:lang w:val="en-GB"/>
        </w:rPr>
        <w:t>Salakhutdinov</w:t>
      </w:r>
      <w:proofErr w:type="spellEnd"/>
      <w:r w:rsidRPr="007C52A1">
        <w:rPr>
          <w:lang w:val="en-GB"/>
        </w:rPr>
        <w:t>, R. and Smola, A. (2017) ‘Deep sets’, Advances in Neural Information Processing Systems, 30. Available at: https://arxiv.org/abs/1703.06114 (Accessed: 11 May 2026).</w:t>
      </w:r>
    </w:p>
    <w:p w14:paraId="7471DB72" w14:textId="77777777" w:rsidR="0096251F" w:rsidRPr="007C52A1" w:rsidRDefault="0096251F" w:rsidP="0096251F">
      <w:pPr>
        <w:rPr>
          <w:lang w:val="en-GB"/>
        </w:rPr>
      </w:pPr>
    </w:p>
    <w:p w14:paraId="4EFC9CAC" w14:textId="77777777" w:rsidR="0096251F" w:rsidRPr="00694525" w:rsidRDefault="0096251F" w:rsidP="0096251F">
      <w:pPr>
        <w:rPr>
          <w:lang w:val="en-GB"/>
        </w:rPr>
      </w:pPr>
      <w:r w:rsidRPr="007C52A1">
        <w:rPr>
          <w:lang w:val="en-GB"/>
        </w:rPr>
        <w:t>Zhao, W., He, T. and Liu, C. (2023) ‘Probabilistic safeguard for reinforcement learning using safety index guided Gaussian process models’, Proceedings of Machine Learning Research, 211, pp. 1–33. Available at: https://proceedings.mlr.press/v211/zhao23a/zhao23a.pdf (Accessed: 11 May 2026).</w:t>
      </w:r>
    </w:p>
    <w:p w14:paraId="1D6DCD39" w14:textId="77777777" w:rsidR="00694525" w:rsidRPr="00694525" w:rsidRDefault="00694525" w:rsidP="00694525">
      <w:pPr>
        <w:rPr>
          <w:lang w:val="en-GB"/>
        </w:rPr>
      </w:pPr>
      <w: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77777777" w:rsidR="00EB7B00" w:rsidRDefault="00A601D4" w:rsidP="00A601D4">
      <w:pPr>
        <w:pStyle w:val="UnnumberedHeading1"/>
        <w:rPr>
          <w:lang w:val="en-GB"/>
        </w:rPr>
      </w:pPr>
      <w:r>
        <w:lastRenderedPageBreak/>
        <w:t>Appendix A - Example</w:t>
      </w:r>
    </w:p>
    <w:p w14:paraId="4441E72E" w14:textId="77777777" w:rsidR="00A601D4" w:rsidRDefault="00A601D4" w:rsidP="00A601D4">
      <w:pPr>
        <w:pStyle w:val="UnnumberedHeading1"/>
      </w:pPr>
      <w:r>
        <w:lastRenderedPageBreak/>
        <w:t>Additional Appendices (as needed)</w:t>
      </w:r>
    </w:p>
    <w:p w14:paraId="2F4EB684" w14:textId="77777777" w:rsidR="00A601D4" w:rsidRPr="00A601D4" w:rsidRDefault="00A601D4" w:rsidP="00A601D4"/>
    <w:sectPr w:rsidR="00A601D4" w:rsidRPr="00A601D4" w:rsidSect="007B244E">
      <w:headerReference w:type="default" r:id="rId14"/>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7D09C" w14:textId="77777777" w:rsidR="00BF5D3F" w:rsidRDefault="00BF5D3F">
      <w:pPr>
        <w:spacing w:before="0" w:after="0"/>
      </w:pPr>
      <w:r>
        <w:separator/>
      </w:r>
    </w:p>
  </w:endnote>
  <w:endnote w:type="continuationSeparator" w:id="0">
    <w:p w14:paraId="395E15B6" w14:textId="77777777" w:rsidR="00BF5D3F" w:rsidRDefault="00BF5D3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87975" w14:textId="77777777" w:rsidR="00BF5D3F" w:rsidRDefault="00BF5D3F">
      <w:pPr>
        <w:spacing w:before="0" w:after="0"/>
      </w:pPr>
      <w:r>
        <w:separator/>
      </w:r>
    </w:p>
  </w:footnote>
  <w:footnote w:type="continuationSeparator" w:id="0">
    <w:p w14:paraId="3A9ED9AF" w14:textId="77777777" w:rsidR="00BF5D3F" w:rsidRDefault="00BF5D3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5EC58653"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B5C"/>
    <w:rsid w:val="00004CF6"/>
    <w:rsid w:val="00006E45"/>
    <w:rsid w:val="000119D7"/>
    <w:rsid w:val="00012550"/>
    <w:rsid w:val="000130C3"/>
    <w:rsid w:val="0001720B"/>
    <w:rsid w:val="0002155D"/>
    <w:rsid w:val="00022088"/>
    <w:rsid w:val="00025C06"/>
    <w:rsid w:val="0002770C"/>
    <w:rsid w:val="000308DA"/>
    <w:rsid w:val="000325EF"/>
    <w:rsid w:val="00033895"/>
    <w:rsid w:val="0003427A"/>
    <w:rsid w:val="00035212"/>
    <w:rsid w:val="000359CB"/>
    <w:rsid w:val="00035E7F"/>
    <w:rsid w:val="00037C4D"/>
    <w:rsid w:val="0004150A"/>
    <w:rsid w:val="00042DF2"/>
    <w:rsid w:val="00042E06"/>
    <w:rsid w:val="00044AD6"/>
    <w:rsid w:val="000528F2"/>
    <w:rsid w:val="00055E6A"/>
    <w:rsid w:val="00056182"/>
    <w:rsid w:val="0005791B"/>
    <w:rsid w:val="00061E4F"/>
    <w:rsid w:val="0006241F"/>
    <w:rsid w:val="0006298C"/>
    <w:rsid w:val="00062D3B"/>
    <w:rsid w:val="000638E0"/>
    <w:rsid w:val="000639E7"/>
    <w:rsid w:val="00065279"/>
    <w:rsid w:val="00067A37"/>
    <w:rsid w:val="00067D6B"/>
    <w:rsid w:val="000704DC"/>
    <w:rsid w:val="0007092C"/>
    <w:rsid w:val="00072E7A"/>
    <w:rsid w:val="00074AAD"/>
    <w:rsid w:val="00075447"/>
    <w:rsid w:val="00075E38"/>
    <w:rsid w:val="000809DE"/>
    <w:rsid w:val="000877BF"/>
    <w:rsid w:val="00091C31"/>
    <w:rsid w:val="0009281E"/>
    <w:rsid w:val="000A15F4"/>
    <w:rsid w:val="000A3836"/>
    <w:rsid w:val="000A5480"/>
    <w:rsid w:val="000A6A0B"/>
    <w:rsid w:val="000B24F1"/>
    <w:rsid w:val="000C36C4"/>
    <w:rsid w:val="000C3E35"/>
    <w:rsid w:val="000D425E"/>
    <w:rsid w:val="000D42F2"/>
    <w:rsid w:val="000D4BE9"/>
    <w:rsid w:val="000D7717"/>
    <w:rsid w:val="000E0571"/>
    <w:rsid w:val="000E10F7"/>
    <w:rsid w:val="000E2E1D"/>
    <w:rsid w:val="000E6DEA"/>
    <w:rsid w:val="000F2821"/>
    <w:rsid w:val="000F5A54"/>
    <w:rsid w:val="000F60CF"/>
    <w:rsid w:val="00100CFB"/>
    <w:rsid w:val="001020BF"/>
    <w:rsid w:val="00105B83"/>
    <w:rsid w:val="001060B4"/>
    <w:rsid w:val="00106A4D"/>
    <w:rsid w:val="00114C41"/>
    <w:rsid w:val="00117467"/>
    <w:rsid w:val="00120A86"/>
    <w:rsid w:val="00121F09"/>
    <w:rsid w:val="00122330"/>
    <w:rsid w:val="00125732"/>
    <w:rsid w:val="00126C00"/>
    <w:rsid w:val="00126FAA"/>
    <w:rsid w:val="001279B1"/>
    <w:rsid w:val="0013039F"/>
    <w:rsid w:val="00130B04"/>
    <w:rsid w:val="00133608"/>
    <w:rsid w:val="00136660"/>
    <w:rsid w:val="00142049"/>
    <w:rsid w:val="001433C8"/>
    <w:rsid w:val="001454B9"/>
    <w:rsid w:val="00145C80"/>
    <w:rsid w:val="0014729A"/>
    <w:rsid w:val="00150D8E"/>
    <w:rsid w:val="00157455"/>
    <w:rsid w:val="001608ED"/>
    <w:rsid w:val="001612EF"/>
    <w:rsid w:val="001656AD"/>
    <w:rsid w:val="00167723"/>
    <w:rsid w:val="001709E4"/>
    <w:rsid w:val="00171A9D"/>
    <w:rsid w:val="00172142"/>
    <w:rsid w:val="00175012"/>
    <w:rsid w:val="001771EA"/>
    <w:rsid w:val="00177A19"/>
    <w:rsid w:val="00181E76"/>
    <w:rsid w:val="001831D3"/>
    <w:rsid w:val="00186E03"/>
    <w:rsid w:val="001911C5"/>
    <w:rsid w:val="001948EE"/>
    <w:rsid w:val="0019543A"/>
    <w:rsid w:val="00195B65"/>
    <w:rsid w:val="001976CA"/>
    <w:rsid w:val="001A080A"/>
    <w:rsid w:val="001A1809"/>
    <w:rsid w:val="001A295B"/>
    <w:rsid w:val="001A416F"/>
    <w:rsid w:val="001A7553"/>
    <w:rsid w:val="001B32FA"/>
    <w:rsid w:val="001B40BB"/>
    <w:rsid w:val="001B5199"/>
    <w:rsid w:val="001B524D"/>
    <w:rsid w:val="001B65CA"/>
    <w:rsid w:val="001C00DE"/>
    <w:rsid w:val="001C6BFA"/>
    <w:rsid w:val="001D0149"/>
    <w:rsid w:val="001D122D"/>
    <w:rsid w:val="001D3E6E"/>
    <w:rsid w:val="001D7D29"/>
    <w:rsid w:val="001E0F48"/>
    <w:rsid w:val="001E1A3C"/>
    <w:rsid w:val="001F19C2"/>
    <w:rsid w:val="001F242A"/>
    <w:rsid w:val="001F6D61"/>
    <w:rsid w:val="001F72D1"/>
    <w:rsid w:val="001F76F3"/>
    <w:rsid w:val="002037F2"/>
    <w:rsid w:val="00204B76"/>
    <w:rsid w:val="0020641F"/>
    <w:rsid w:val="002075D0"/>
    <w:rsid w:val="002112A8"/>
    <w:rsid w:val="00212C23"/>
    <w:rsid w:val="002159E1"/>
    <w:rsid w:val="00222F4F"/>
    <w:rsid w:val="00224AB2"/>
    <w:rsid w:val="002250C9"/>
    <w:rsid w:val="00232A0E"/>
    <w:rsid w:val="00232E8F"/>
    <w:rsid w:val="0023521F"/>
    <w:rsid w:val="002355E9"/>
    <w:rsid w:val="00236740"/>
    <w:rsid w:val="00242061"/>
    <w:rsid w:val="00242CDC"/>
    <w:rsid w:val="00245CDC"/>
    <w:rsid w:val="00246533"/>
    <w:rsid w:val="00246DFF"/>
    <w:rsid w:val="00247C39"/>
    <w:rsid w:val="00251323"/>
    <w:rsid w:val="00251411"/>
    <w:rsid w:val="00252023"/>
    <w:rsid w:val="00252997"/>
    <w:rsid w:val="00261C71"/>
    <w:rsid w:val="00262416"/>
    <w:rsid w:val="002628DD"/>
    <w:rsid w:val="002628E7"/>
    <w:rsid w:val="00265D77"/>
    <w:rsid w:val="00267BA0"/>
    <w:rsid w:val="002720BF"/>
    <w:rsid w:val="00275F57"/>
    <w:rsid w:val="002763E9"/>
    <w:rsid w:val="002767D2"/>
    <w:rsid w:val="00280A11"/>
    <w:rsid w:val="00281515"/>
    <w:rsid w:val="002826FE"/>
    <w:rsid w:val="00283347"/>
    <w:rsid w:val="00285F96"/>
    <w:rsid w:val="00291A78"/>
    <w:rsid w:val="00294FE7"/>
    <w:rsid w:val="002A31B6"/>
    <w:rsid w:val="002A361B"/>
    <w:rsid w:val="002A47F0"/>
    <w:rsid w:val="002A6A45"/>
    <w:rsid w:val="002B1A9A"/>
    <w:rsid w:val="002B3A3E"/>
    <w:rsid w:val="002B7391"/>
    <w:rsid w:val="002C0986"/>
    <w:rsid w:val="002C0B67"/>
    <w:rsid w:val="002C2C79"/>
    <w:rsid w:val="002C3868"/>
    <w:rsid w:val="002C4B06"/>
    <w:rsid w:val="002C5948"/>
    <w:rsid w:val="002C7187"/>
    <w:rsid w:val="002D011C"/>
    <w:rsid w:val="002D4027"/>
    <w:rsid w:val="002D7500"/>
    <w:rsid w:val="002E1445"/>
    <w:rsid w:val="002E412B"/>
    <w:rsid w:val="002E62FB"/>
    <w:rsid w:val="002F236C"/>
    <w:rsid w:val="002F4A36"/>
    <w:rsid w:val="002F507C"/>
    <w:rsid w:val="002F65EF"/>
    <w:rsid w:val="002F6F96"/>
    <w:rsid w:val="002F7CC6"/>
    <w:rsid w:val="00304857"/>
    <w:rsid w:val="00307584"/>
    <w:rsid w:val="00307681"/>
    <w:rsid w:val="003105AB"/>
    <w:rsid w:val="00314424"/>
    <w:rsid w:val="00316B66"/>
    <w:rsid w:val="0032069D"/>
    <w:rsid w:val="00322AEB"/>
    <w:rsid w:val="0033075A"/>
    <w:rsid w:val="00335A40"/>
    <w:rsid w:val="00337297"/>
    <w:rsid w:val="003410F1"/>
    <w:rsid w:val="003456E8"/>
    <w:rsid w:val="00347043"/>
    <w:rsid w:val="00350039"/>
    <w:rsid w:val="0035016D"/>
    <w:rsid w:val="0035203A"/>
    <w:rsid w:val="0035290C"/>
    <w:rsid w:val="00355ACB"/>
    <w:rsid w:val="00360646"/>
    <w:rsid w:val="00360DFB"/>
    <w:rsid w:val="00361CAB"/>
    <w:rsid w:val="00364A34"/>
    <w:rsid w:val="0036660F"/>
    <w:rsid w:val="00367C75"/>
    <w:rsid w:val="00374FFE"/>
    <w:rsid w:val="003809AD"/>
    <w:rsid w:val="00381453"/>
    <w:rsid w:val="0038242F"/>
    <w:rsid w:val="003842C2"/>
    <w:rsid w:val="00384610"/>
    <w:rsid w:val="0038531D"/>
    <w:rsid w:val="00385BC7"/>
    <w:rsid w:val="003903DF"/>
    <w:rsid w:val="00390A50"/>
    <w:rsid w:val="0039290F"/>
    <w:rsid w:val="00396272"/>
    <w:rsid w:val="00396F97"/>
    <w:rsid w:val="003979DB"/>
    <w:rsid w:val="003A0377"/>
    <w:rsid w:val="003A09DA"/>
    <w:rsid w:val="003A0B8B"/>
    <w:rsid w:val="003A1E0A"/>
    <w:rsid w:val="003A5198"/>
    <w:rsid w:val="003A60CD"/>
    <w:rsid w:val="003A6295"/>
    <w:rsid w:val="003A66BB"/>
    <w:rsid w:val="003A6C46"/>
    <w:rsid w:val="003A7952"/>
    <w:rsid w:val="003A7DAC"/>
    <w:rsid w:val="003C4CE9"/>
    <w:rsid w:val="003C4F82"/>
    <w:rsid w:val="003C515F"/>
    <w:rsid w:val="003D0377"/>
    <w:rsid w:val="003D53D0"/>
    <w:rsid w:val="003D5584"/>
    <w:rsid w:val="003D690F"/>
    <w:rsid w:val="003E03A8"/>
    <w:rsid w:val="003E202C"/>
    <w:rsid w:val="003E4028"/>
    <w:rsid w:val="003E4185"/>
    <w:rsid w:val="003E5E39"/>
    <w:rsid w:val="003E6048"/>
    <w:rsid w:val="003E6F90"/>
    <w:rsid w:val="003E7981"/>
    <w:rsid w:val="003F2A74"/>
    <w:rsid w:val="003F2FEF"/>
    <w:rsid w:val="003F3CF2"/>
    <w:rsid w:val="003F6F23"/>
    <w:rsid w:val="004015B6"/>
    <w:rsid w:val="00402D21"/>
    <w:rsid w:val="004031C3"/>
    <w:rsid w:val="004065AF"/>
    <w:rsid w:val="00407055"/>
    <w:rsid w:val="00410546"/>
    <w:rsid w:val="00411D85"/>
    <w:rsid w:val="0041408B"/>
    <w:rsid w:val="00415761"/>
    <w:rsid w:val="00417346"/>
    <w:rsid w:val="00417F3A"/>
    <w:rsid w:val="00421522"/>
    <w:rsid w:val="00423A3F"/>
    <w:rsid w:val="00424639"/>
    <w:rsid w:val="00431091"/>
    <w:rsid w:val="0043140F"/>
    <w:rsid w:val="004326BB"/>
    <w:rsid w:val="00432CB6"/>
    <w:rsid w:val="00435145"/>
    <w:rsid w:val="00441D4F"/>
    <w:rsid w:val="00444C0F"/>
    <w:rsid w:val="00444CCE"/>
    <w:rsid w:val="00446362"/>
    <w:rsid w:val="00446E1B"/>
    <w:rsid w:val="00447632"/>
    <w:rsid w:val="00450261"/>
    <w:rsid w:val="00457594"/>
    <w:rsid w:val="00462515"/>
    <w:rsid w:val="00462DE4"/>
    <w:rsid w:val="004639B3"/>
    <w:rsid w:val="004757F9"/>
    <w:rsid w:val="00476BA8"/>
    <w:rsid w:val="00476BF5"/>
    <w:rsid w:val="00480727"/>
    <w:rsid w:val="004821BF"/>
    <w:rsid w:val="00487CBF"/>
    <w:rsid w:val="00490CD0"/>
    <w:rsid w:val="00493A2F"/>
    <w:rsid w:val="00496684"/>
    <w:rsid w:val="004A0B11"/>
    <w:rsid w:val="004A21FC"/>
    <w:rsid w:val="004A26BD"/>
    <w:rsid w:val="004A4242"/>
    <w:rsid w:val="004B1B9A"/>
    <w:rsid w:val="004B51A3"/>
    <w:rsid w:val="004B70A5"/>
    <w:rsid w:val="004C4DA8"/>
    <w:rsid w:val="004D733E"/>
    <w:rsid w:val="004D782F"/>
    <w:rsid w:val="004D7887"/>
    <w:rsid w:val="004E1B89"/>
    <w:rsid w:val="004E290A"/>
    <w:rsid w:val="004E5853"/>
    <w:rsid w:val="004E5C1F"/>
    <w:rsid w:val="004E68C2"/>
    <w:rsid w:val="004E7917"/>
    <w:rsid w:val="004F18C2"/>
    <w:rsid w:val="004F32FB"/>
    <w:rsid w:val="004F38D6"/>
    <w:rsid w:val="004F57E3"/>
    <w:rsid w:val="004F78D0"/>
    <w:rsid w:val="005004E4"/>
    <w:rsid w:val="0050309C"/>
    <w:rsid w:val="005031F7"/>
    <w:rsid w:val="005038A5"/>
    <w:rsid w:val="00503E41"/>
    <w:rsid w:val="0050450B"/>
    <w:rsid w:val="00504D7B"/>
    <w:rsid w:val="00507E8A"/>
    <w:rsid w:val="0051182B"/>
    <w:rsid w:val="00517951"/>
    <w:rsid w:val="00520B8A"/>
    <w:rsid w:val="005223B9"/>
    <w:rsid w:val="00522AA0"/>
    <w:rsid w:val="00524A3F"/>
    <w:rsid w:val="00524EED"/>
    <w:rsid w:val="005259DE"/>
    <w:rsid w:val="00525FE3"/>
    <w:rsid w:val="00530BFD"/>
    <w:rsid w:val="00534F11"/>
    <w:rsid w:val="00535397"/>
    <w:rsid w:val="00536288"/>
    <w:rsid w:val="00536710"/>
    <w:rsid w:val="00540EC7"/>
    <w:rsid w:val="00546C4D"/>
    <w:rsid w:val="00546D91"/>
    <w:rsid w:val="00547167"/>
    <w:rsid w:val="00547E82"/>
    <w:rsid w:val="005529BA"/>
    <w:rsid w:val="00556098"/>
    <w:rsid w:val="00556BB1"/>
    <w:rsid w:val="00556CAF"/>
    <w:rsid w:val="005574B8"/>
    <w:rsid w:val="00562383"/>
    <w:rsid w:val="0056279F"/>
    <w:rsid w:val="00563CF4"/>
    <w:rsid w:val="00564A9F"/>
    <w:rsid w:val="00564FE9"/>
    <w:rsid w:val="00566BF9"/>
    <w:rsid w:val="005733DE"/>
    <w:rsid w:val="0057419C"/>
    <w:rsid w:val="00576CD7"/>
    <w:rsid w:val="0058027B"/>
    <w:rsid w:val="005837B3"/>
    <w:rsid w:val="0059198D"/>
    <w:rsid w:val="00593CE6"/>
    <w:rsid w:val="0059509F"/>
    <w:rsid w:val="0059549F"/>
    <w:rsid w:val="00596018"/>
    <w:rsid w:val="005973EC"/>
    <w:rsid w:val="00597B0C"/>
    <w:rsid w:val="005A0B73"/>
    <w:rsid w:val="005A637E"/>
    <w:rsid w:val="005A74FB"/>
    <w:rsid w:val="005B14BB"/>
    <w:rsid w:val="005B7CE4"/>
    <w:rsid w:val="005C1956"/>
    <w:rsid w:val="005C46F0"/>
    <w:rsid w:val="005C6602"/>
    <w:rsid w:val="005D1C3E"/>
    <w:rsid w:val="005D2525"/>
    <w:rsid w:val="005D2868"/>
    <w:rsid w:val="005D5C8B"/>
    <w:rsid w:val="005D5D6C"/>
    <w:rsid w:val="005D60DB"/>
    <w:rsid w:val="005D7B41"/>
    <w:rsid w:val="005E0777"/>
    <w:rsid w:val="005E6CA0"/>
    <w:rsid w:val="005E6CD8"/>
    <w:rsid w:val="005E7ABC"/>
    <w:rsid w:val="005E7CD8"/>
    <w:rsid w:val="005F0A6B"/>
    <w:rsid w:val="005F1E2B"/>
    <w:rsid w:val="005F1F48"/>
    <w:rsid w:val="005F3E17"/>
    <w:rsid w:val="005F6393"/>
    <w:rsid w:val="005F6D05"/>
    <w:rsid w:val="00600198"/>
    <w:rsid w:val="00602843"/>
    <w:rsid w:val="00603163"/>
    <w:rsid w:val="006039AB"/>
    <w:rsid w:val="00604C75"/>
    <w:rsid w:val="00605834"/>
    <w:rsid w:val="00606733"/>
    <w:rsid w:val="00614C85"/>
    <w:rsid w:val="00615D85"/>
    <w:rsid w:val="0061702D"/>
    <w:rsid w:val="0061731C"/>
    <w:rsid w:val="0062064F"/>
    <w:rsid w:val="006217EB"/>
    <w:rsid w:val="00625800"/>
    <w:rsid w:val="0063017E"/>
    <w:rsid w:val="00632C52"/>
    <w:rsid w:val="0064275F"/>
    <w:rsid w:val="00643AF5"/>
    <w:rsid w:val="0064796F"/>
    <w:rsid w:val="00650B6F"/>
    <w:rsid w:val="0065385F"/>
    <w:rsid w:val="00655960"/>
    <w:rsid w:val="00657046"/>
    <w:rsid w:val="006574BF"/>
    <w:rsid w:val="0066263D"/>
    <w:rsid w:val="00673826"/>
    <w:rsid w:val="00673A4D"/>
    <w:rsid w:val="00676B4D"/>
    <w:rsid w:val="00681A51"/>
    <w:rsid w:val="00686B04"/>
    <w:rsid w:val="00687A96"/>
    <w:rsid w:val="00687C72"/>
    <w:rsid w:val="0069024F"/>
    <w:rsid w:val="00694525"/>
    <w:rsid w:val="006945B8"/>
    <w:rsid w:val="006949A8"/>
    <w:rsid w:val="006A41A3"/>
    <w:rsid w:val="006A5FCF"/>
    <w:rsid w:val="006B01B6"/>
    <w:rsid w:val="006B2010"/>
    <w:rsid w:val="006B295C"/>
    <w:rsid w:val="006B478B"/>
    <w:rsid w:val="006B51D5"/>
    <w:rsid w:val="006C3390"/>
    <w:rsid w:val="006C649E"/>
    <w:rsid w:val="006C72BE"/>
    <w:rsid w:val="006D0198"/>
    <w:rsid w:val="006D074D"/>
    <w:rsid w:val="006D0F7D"/>
    <w:rsid w:val="006D45B4"/>
    <w:rsid w:val="006D541B"/>
    <w:rsid w:val="006D567F"/>
    <w:rsid w:val="006D69BD"/>
    <w:rsid w:val="006D7AEC"/>
    <w:rsid w:val="006E0DA5"/>
    <w:rsid w:val="006E0E24"/>
    <w:rsid w:val="006E1760"/>
    <w:rsid w:val="006E209F"/>
    <w:rsid w:val="006E3126"/>
    <w:rsid w:val="006E76A6"/>
    <w:rsid w:val="006E7EB4"/>
    <w:rsid w:val="006F0B22"/>
    <w:rsid w:val="006F3F6B"/>
    <w:rsid w:val="006F4566"/>
    <w:rsid w:val="006F53B8"/>
    <w:rsid w:val="006F546D"/>
    <w:rsid w:val="0070262F"/>
    <w:rsid w:val="007053AC"/>
    <w:rsid w:val="007079BD"/>
    <w:rsid w:val="00712348"/>
    <w:rsid w:val="00712D51"/>
    <w:rsid w:val="007235BD"/>
    <w:rsid w:val="007246B2"/>
    <w:rsid w:val="00724EE8"/>
    <w:rsid w:val="00727BD4"/>
    <w:rsid w:val="00733EB5"/>
    <w:rsid w:val="00735564"/>
    <w:rsid w:val="0074402C"/>
    <w:rsid w:val="00744CA0"/>
    <w:rsid w:val="00747DC6"/>
    <w:rsid w:val="00756ED4"/>
    <w:rsid w:val="00760321"/>
    <w:rsid w:val="007603B1"/>
    <w:rsid w:val="00760822"/>
    <w:rsid w:val="007633CC"/>
    <w:rsid w:val="0076426F"/>
    <w:rsid w:val="0076505E"/>
    <w:rsid w:val="0076601F"/>
    <w:rsid w:val="007662DD"/>
    <w:rsid w:val="00767096"/>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90E05"/>
    <w:rsid w:val="00792EFC"/>
    <w:rsid w:val="0079427E"/>
    <w:rsid w:val="00795DDF"/>
    <w:rsid w:val="00795EFD"/>
    <w:rsid w:val="007965C1"/>
    <w:rsid w:val="007A0460"/>
    <w:rsid w:val="007A27FF"/>
    <w:rsid w:val="007A2A40"/>
    <w:rsid w:val="007A4226"/>
    <w:rsid w:val="007A4B14"/>
    <w:rsid w:val="007A654B"/>
    <w:rsid w:val="007A714C"/>
    <w:rsid w:val="007B02B6"/>
    <w:rsid w:val="007B244E"/>
    <w:rsid w:val="007C0063"/>
    <w:rsid w:val="007C2485"/>
    <w:rsid w:val="007C3D2D"/>
    <w:rsid w:val="007C45A8"/>
    <w:rsid w:val="007D0862"/>
    <w:rsid w:val="007D0B24"/>
    <w:rsid w:val="007D2550"/>
    <w:rsid w:val="007D35E2"/>
    <w:rsid w:val="007D4999"/>
    <w:rsid w:val="007D5087"/>
    <w:rsid w:val="007D55DE"/>
    <w:rsid w:val="007D6CF1"/>
    <w:rsid w:val="007E3B56"/>
    <w:rsid w:val="007E548B"/>
    <w:rsid w:val="007E6904"/>
    <w:rsid w:val="007F10EB"/>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F19"/>
    <w:rsid w:val="00861BB2"/>
    <w:rsid w:val="008624D0"/>
    <w:rsid w:val="00870174"/>
    <w:rsid w:val="0087075A"/>
    <w:rsid w:val="0087110F"/>
    <w:rsid w:val="00874053"/>
    <w:rsid w:val="008767E8"/>
    <w:rsid w:val="00876D49"/>
    <w:rsid w:val="00877A81"/>
    <w:rsid w:val="00881980"/>
    <w:rsid w:val="00883455"/>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26DE"/>
    <w:rsid w:val="008C387E"/>
    <w:rsid w:val="008C7613"/>
    <w:rsid w:val="008D2CA9"/>
    <w:rsid w:val="008D3416"/>
    <w:rsid w:val="008D3B05"/>
    <w:rsid w:val="008E25B6"/>
    <w:rsid w:val="008E2A82"/>
    <w:rsid w:val="008E41FC"/>
    <w:rsid w:val="008E7EEB"/>
    <w:rsid w:val="008F0C81"/>
    <w:rsid w:val="008F1536"/>
    <w:rsid w:val="008F3C0A"/>
    <w:rsid w:val="008F58FC"/>
    <w:rsid w:val="008F5CFF"/>
    <w:rsid w:val="00900751"/>
    <w:rsid w:val="00903A70"/>
    <w:rsid w:val="00907D6A"/>
    <w:rsid w:val="00910C79"/>
    <w:rsid w:val="00910CAD"/>
    <w:rsid w:val="00912316"/>
    <w:rsid w:val="0091394D"/>
    <w:rsid w:val="0092061F"/>
    <w:rsid w:val="0092089B"/>
    <w:rsid w:val="00920A79"/>
    <w:rsid w:val="009225F3"/>
    <w:rsid w:val="00924E31"/>
    <w:rsid w:val="0092522B"/>
    <w:rsid w:val="0093515B"/>
    <w:rsid w:val="00936B4D"/>
    <w:rsid w:val="00937E6E"/>
    <w:rsid w:val="00937ED5"/>
    <w:rsid w:val="00940242"/>
    <w:rsid w:val="00941644"/>
    <w:rsid w:val="00943332"/>
    <w:rsid w:val="0094344C"/>
    <w:rsid w:val="009446C2"/>
    <w:rsid w:val="00944CC4"/>
    <w:rsid w:val="009450B8"/>
    <w:rsid w:val="009452A9"/>
    <w:rsid w:val="00945500"/>
    <w:rsid w:val="009467AB"/>
    <w:rsid w:val="009517C5"/>
    <w:rsid w:val="00951C48"/>
    <w:rsid w:val="00954659"/>
    <w:rsid w:val="00956BB9"/>
    <w:rsid w:val="009578F7"/>
    <w:rsid w:val="009603A6"/>
    <w:rsid w:val="009618E4"/>
    <w:rsid w:val="0096251F"/>
    <w:rsid w:val="009673BB"/>
    <w:rsid w:val="00973742"/>
    <w:rsid w:val="00973DFA"/>
    <w:rsid w:val="00976252"/>
    <w:rsid w:val="00976503"/>
    <w:rsid w:val="00984AE0"/>
    <w:rsid w:val="00984B40"/>
    <w:rsid w:val="00986184"/>
    <w:rsid w:val="00994808"/>
    <w:rsid w:val="009955B7"/>
    <w:rsid w:val="00996CAC"/>
    <w:rsid w:val="00997088"/>
    <w:rsid w:val="00997C7E"/>
    <w:rsid w:val="009A4B2F"/>
    <w:rsid w:val="009A6D37"/>
    <w:rsid w:val="009A7A8B"/>
    <w:rsid w:val="009B12E8"/>
    <w:rsid w:val="009B176F"/>
    <w:rsid w:val="009B1C7D"/>
    <w:rsid w:val="009B2516"/>
    <w:rsid w:val="009B268E"/>
    <w:rsid w:val="009B5AAA"/>
    <w:rsid w:val="009B66BF"/>
    <w:rsid w:val="009C0DFB"/>
    <w:rsid w:val="009C219F"/>
    <w:rsid w:val="009C6537"/>
    <w:rsid w:val="009C68E1"/>
    <w:rsid w:val="009C7EF2"/>
    <w:rsid w:val="009D0F40"/>
    <w:rsid w:val="009D1549"/>
    <w:rsid w:val="009E7B78"/>
    <w:rsid w:val="009F008D"/>
    <w:rsid w:val="009F6842"/>
    <w:rsid w:val="00A0058B"/>
    <w:rsid w:val="00A025F4"/>
    <w:rsid w:val="00A02F45"/>
    <w:rsid w:val="00A041A2"/>
    <w:rsid w:val="00A05F16"/>
    <w:rsid w:val="00A06A52"/>
    <w:rsid w:val="00A106E3"/>
    <w:rsid w:val="00A10B2F"/>
    <w:rsid w:val="00A1188A"/>
    <w:rsid w:val="00A11F6B"/>
    <w:rsid w:val="00A1265C"/>
    <w:rsid w:val="00A138F0"/>
    <w:rsid w:val="00A23B9E"/>
    <w:rsid w:val="00A246C4"/>
    <w:rsid w:val="00A26051"/>
    <w:rsid w:val="00A33776"/>
    <w:rsid w:val="00A34A71"/>
    <w:rsid w:val="00A34C3C"/>
    <w:rsid w:val="00A420C3"/>
    <w:rsid w:val="00A4235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D06"/>
    <w:rsid w:val="00A84BB7"/>
    <w:rsid w:val="00A864D3"/>
    <w:rsid w:val="00A87946"/>
    <w:rsid w:val="00A87B52"/>
    <w:rsid w:val="00A90B57"/>
    <w:rsid w:val="00A914F8"/>
    <w:rsid w:val="00A9185A"/>
    <w:rsid w:val="00A9431E"/>
    <w:rsid w:val="00A94498"/>
    <w:rsid w:val="00A94642"/>
    <w:rsid w:val="00A97CDC"/>
    <w:rsid w:val="00AA0256"/>
    <w:rsid w:val="00AA2542"/>
    <w:rsid w:val="00AA4957"/>
    <w:rsid w:val="00AA5C43"/>
    <w:rsid w:val="00AA70DB"/>
    <w:rsid w:val="00AB10C4"/>
    <w:rsid w:val="00AB212A"/>
    <w:rsid w:val="00AB2ED5"/>
    <w:rsid w:val="00AB63BA"/>
    <w:rsid w:val="00AB68A1"/>
    <w:rsid w:val="00AB7EBA"/>
    <w:rsid w:val="00AC274D"/>
    <w:rsid w:val="00AC4420"/>
    <w:rsid w:val="00AC53B5"/>
    <w:rsid w:val="00AC629E"/>
    <w:rsid w:val="00AD1B3D"/>
    <w:rsid w:val="00AD3679"/>
    <w:rsid w:val="00AD3CBD"/>
    <w:rsid w:val="00AE36C7"/>
    <w:rsid w:val="00AE4557"/>
    <w:rsid w:val="00AE4F15"/>
    <w:rsid w:val="00AF377C"/>
    <w:rsid w:val="00AF385A"/>
    <w:rsid w:val="00AF550F"/>
    <w:rsid w:val="00B00F24"/>
    <w:rsid w:val="00B00FF2"/>
    <w:rsid w:val="00B01033"/>
    <w:rsid w:val="00B06737"/>
    <w:rsid w:val="00B1200E"/>
    <w:rsid w:val="00B124A3"/>
    <w:rsid w:val="00B12B60"/>
    <w:rsid w:val="00B13121"/>
    <w:rsid w:val="00B133FB"/>
    <w:rsid w:val="00B14438"/>
    <w:rsid w:val="00B144C4"/>
    <w:rsid w:val="00B14898"/>
    <w:rsid w:val="00B1580B"/>
    <w:rsid w:val="00B21BE5"/>
    <w:rsid w:val="00B246FE"/>
    <w:rsid w:val="00B2683C"/>
    <w:rsid w:val="00B30324"/>
    <w:rsid w:val="00B3165A"/>
    <w:rsid w:val="00B35656"/>
    <w:rsid w:val="00B35FD9"/>
    <w:rsid w:val="00B36B16"/>
    <w:rsid w:val="00B371FB"/>
    <w:rsid w:val="00B439D3"/>
    <w:rsid w:val="00B46DD9"/>
    <w:rsid w:val="00B476F0"/>
    <w:rsid w:val="00B50CDF"/>
    <w:rsid w:val="00B54F39"/>
    <w:rsid w:val="00B55595"/>
    <w:rsid w:val="00B559A3"/>
    <w:rsid w:val="00B66C93"/>
    <w:rsid w:val="00B67689"/>
    <w:rsid w:val="00B7039B"/>
    <w:rsid w:val="00B707F3"/>
    <w:rsid w:val="00B71110"/>
    <w:rsid w:val="00B76E42"/>
    <w:rsid w:val="00B76EBA"/>
    <w:rsid w:val="00B776C4"/>
    <w:rsid w:val="00B77B79"/>
    <w:rsid w:val="00B8054A"/>
    <w:rsid w:val="00B80B41"/>
    <w:rsid w:val="00B814D5"/>
    <w:rsid w:val="00B82A63"/>
    <w:rsid w:val="00B83F6E"/>
    <w:rsid w:val="00B87570"/>
    <w:rsid w:val="00B92030"/>
    <w:rsid w:val="00B9274E"/>
    <w:rsid w:val="00B93304"/>
    <w:rsid w:val="00B96202"/>
    <w:rsid w:val="00B970C1"/>
    <w:rsid w:val="00BA0C1C"/>
    <w:rsid w:val="00BA2E88"/>
    <w:rsid w:val="00BA4070"/>
    <w:rsid w:val="00BA6A8D"/>
    <w:rsid w:val="00BC4F90"/>
    <w:rsid w:val="00BC5F88"/>
    <w:rsid w:val="00BC6D03"/>
    <w:rsid w:val="00BC6ED4"/>
    <w:rsid w:val="00BD1AED"/>
    <w:rsid w:val="00BD2A19"/>
    <w:rsid w:val="00BD4B6D"/>
    <w:rsid w:val="00BE1672"/>
    <w:rsid w:val="00BE1BF7"/>
    <w:rsid w:val="00BE58FC"/>
    <w:rsid w:val="00BE6801"/>
    <w:rsid w:val="00BE7759"/>
    <w:rsid w:val="00BF1658"/>
    <w:rsid w:val="00BF2A65"/>
    <w:rsid w:val="00BF3479"/>
    <w:rsid w:val="00BF3BF8"/>
    <w:rsid w:val="00BF3E91"/>
    <w:rsid w:val="00BF5362"/>
    <w:rsid w:val="00BF5D3F"/>
    <w:rsid w:val="00BF5DA4"/>
    <w:rsid w:val="00C00DB4"/>
    <w:rsid w:val="00C02738"/>
    <w:rsid w:val="00C0301C"/>
    <w:rsid w:val="00C04727"/>
    <w:rsid w:val="00C1476C"/>
    <w:rsid w:val="00C15333"/>
    <w:rsid w:val="00C1547D"/>
    <w:rsid w:val="00C15854"/>
    <w:rsid w:val="00C16F20"/>
    <w:rsid w:val="00C17531"/>
    <w:rsid w:val="00C24B63"/>
    <w:rsid w:val="00C24D7F"/>
    <w:rsid w:val="00C26CF2"/>
    <w:rsid w:val="00C27007"/>
    <w:rsid w:val="00C27254"/>
    <w:rsid w:val="00C31140"/>
    <w:rsid w:val="00C37215"/>
    <w:rsid w:val="00C40B4D"/>
    <w:rsid w:val="00C40CB6"/>
    <w:rsid w:val="00C4194E"/>
    <w:rsid w:val="00C441DE"/>
    <w:rsid w:val="00C4427B"/>
    <w:rsid w:val="00C47063"/>
    <w:rsid w:val="00C50A86"/>
    <w:rsid w:val="00C50D12"/>
    <w:rsid w:val="00C50F26"/>
    <w:rsid w:val="00C52B28"/>
    <w:rsid w:val="00C52D78"/>
    <w:rsid w:val="00C53BF4"/>
    <w:rsid w:val="00C560D2"/>
    <w:rsid w:val="00C56DEB"/>
    <w:rsid w:val="00C613F3"/>
    <w:rsid w:val="00C61649"/>
    <w:rsid w:val="00C633F4"/>
    <w:rsid w:val="00C65889"/>
    <w:rsid w:val="00C7035D"/>
    <w:rsid w:val="00C71221"/>
    <w:rsid w:val="00C76313"/>
    <w:rsid w:val="00C763B0"/>
    <w:rsid w:val="00C76709"/>
    <w:rsid w:val="00C76863"/>
    <w:rsid w:val="00C81E83"/>
    <w:rsid w:val="00C83F97"/>
    <w:rsid w:val="00C85D3D"/>
    <w:rsid w:val="00C86778"/>
    <w:rsid w:val="00C9159E"/>
    <w:rsid w:val="00C925F6"/>
    <w:rsid w:val="00C9265F"/>
    <w:rsid w:val="00C935BC"/>
    <w:rsid w:val="00C96C00"/>
    <w:rsid w:val="00CA2BBA"/>
    <w:rsid w:val="00CA2E07"/>
    <w:rsid w:val="00CA2F93"/>
    <w:rsid w:val="00CA5270"/>
    <w:rsid w:val="00CB38B1"/>
    <w:rsid w:val="00CC1618"/>
    <w:rsid w:val="00CC57DC"/>
    <w:rsid w:val="00CD27B4"/>
    <w:rsid w:val="00CD2B37"/>
    <w:rsid w:val="00CD365C"/>
    <w:rsid w:val="00CD53DA"/>
    <w:rsid w:val="00CE14D5"/>
    <w:rsid w:val="00CE14E4"/>
    <w:rsid w:val="00CE3F3B"/>
    <w:rsid w:val="00CE61F6"/>
    <w:rsid w:val="00CE6706"/>
    <w:rsid w:val="00CF0D91"/>
    <w:rsid w:val="00CF631D"/>
    <w:rsid w:val="00D00BFC"/>
    <w:rsid w:val="00D01B06"/>
    <w:rsid w:val="00D01DB6"/>
    <w:rsid w:val="00D04DE1"/>
    <w:rsid w:val="00D06844"/>
    <w:rsid w:val="00D075EF"/>
    <w:rsid w:val="00D13071"/>
    <w:rsid w:val="00D21F66"/>
    <w:rsid w:val="00D3044C"/>
    <w:rsid w:val="00D328C4"/>
    <w:rsid w:val="00D341D5"/>
    <w:rsid w:val="00D351C6"/>
    <w:rsid w:val="00D372B6"/>
    <w:rsid w:val="00D40BB9"/>
    <w:rsid w:val="00D431DF"/>
    <w:rsid w:val="00D43D61"/>
    <w:rsid w:val="00D44089"/>
    <w:rsid w:val="00D44CA4"/>
    <w:rsid w:val="00D47BCC"/>
    <w:rsid w:val="00D504C4"/>
    <w:rsid w:val="00D514F7"/>
    <w:rsid w:val="00D5224B"/>
    <w:rsid w:val="00D52262"/>
    <w:rsid w:val="00D5257A"/>
    <w:rsid w:val="00D5535E"/>
    <w:rsid w:val="00D57530"/>
    <w:rsid w:val="00D60A4D"/>
    <w:rsid w:val="00D65033"/>
    <w:rsid w:val="00D65586"/>
    <w:rsid w:val="00D65BFB"/>
    <w:rsid w:val="00D65C1F"/>
    <w:rsid w:val="00D7036B"/>
    <w:rsid w:val="00D71789"/>
    <w:rsid w:val="00D76D7C"/>
    <w:rsid w:val="00D77B00"/>
    <w:rsid w:val="00D77F6D"/>
    <w:rsid w:val="00D80369"/>
    <w:rsid w:val="00D851B6"/>
    <w:rsid w:val="00D857A2"/>
    <w:rsid w:val="00D8620C"/>
    <w:rsid w:val="00D86B64"/>
    <w:rsid w:val="00D879A9"/>
    <w:rsid w:val="00D90AE8"/>
    <w:rsid w:val="00D927D3"/>
    <w:rsid w:val="00D929A9"/>
    <w:rsid w:val="00D93524"/>
    <w:rsid w:val="00D97B55"/>
    <w:rsid w:val="00DA0C31"/>
    <w:rsid w:val="00DA0FCD"/>
    <w:rsid w:val="00DA66C4"/>
    <w:rsid w:val="00DB222B"/>
    <w:rsid w:val="00DB38C8"/>
    <w:rsid w:val="00DB3B86"/>
    <w:rsid w:val="00DB7B40"/>
    <w:rsid w:val="00DC1E36"/>
    <w:rsid w:val="00DC22CB"/>
    <w:rsid w:val="00DC3930"/>
    <w:rsid w:val="00DC3E0B"/>
    <w:rsid w:val="00DC57AD"/>
    <w:rsid w:val="00DC5907"/>
    <w:rsid w:val="00DC673B"/>
    <w:rsid w:val="00DE3650"/>
    <w:rsid w:val="00DE42B9"/>
    <w:rsid w:val="00DE4FFF"/>
    <w:rsid w:val="00DF09FC"/>
    <w:rsid w:val="00DF1800"/>
    <w:rsid w:val="00E03E37"/>
    <w:rsid w:val="00E07085"/>
    <w:rsid w:val="00E07D4E"/>
    <w:rsid w:val="00E131B0"/>
    <w:rsid w:val="00E1597A"/>
    <w:rsid w:val="00E1615C"/>
    <w:rsid w:val="00E16791"/>
    <w:rsid w:val="00E20024"/>
    <w:rsid w:val="00E206DD"/>
    <w:rsid w:val="00E20E5D"/>
    <w:rsid w:val="00E2463A"/>
    <w:rsid w:val="00E2542F"/>
    <w:rsid w:val="00E34A05"/>
    <w:rsid w:val="00E36CA7"/>
    <w:rsid w:val="00E373AC"/>
    <w:rsid w:val="00E5239D"/>
    <w:rsid w:val="00E52567"/>
    <w:rsid w:val="00E567C3"/>
    <w:rsid w:val="00E6050E"/>
    <w:rsid w:val="00E61839"/>
    <w:rsid w:val="00E62DA3"/>
    <w:rsid w:val="00E62DCD"/>
    <w:rsid w:val="00E63CF6"/>
    <w:rsid w:val="00E66AEC"/>
    <w:rsid w:val="00E67107"/>
    <w:rsid w:val="00E6714E"/>
    <w:rsid w:val="00E7197B"/>
    <w:rsid w:val="00E744B8"/>
    <w:rsid w:val="00E758D4"/>
    <w:rsid w:val="00E80587"/>
    <w:rsid w:val="00E80690"/>
    <w:rsid w:val="00E809B1"/>
    <w:rsid w:val="00E80DB7"/>
    <w:rsid w:val="00E830C4"/>
    <w:rsid w:val="00E834E4"/>
    <w:rsid w:val="00E867F5"/>
    <w:rsid w:val="00E90F77"/>
    <w:rsid w:val="00E91D63"/>
    <w:rsid w:val="00E927AF"/>
    <w:rsid w:val="00E93247"/>
    <w:rsid w:val="00E93350"/>
    <w:rsid w:val="00E93DF8"/>
    <w:rsid w:val="00E96335"/>
    <w:rsid w:val="00EA23FD"/>
    <w:rsid w:val="00EA2C93"/>
    <w:rsid w:val="00EA5A92"/>
    <w:rsid w:val="00EA5FCC"/>
    <w:rsid w:val="00EB0779"/>
    <w:rsid w:val="00EB0B86"/>
    <w:rsid w:val="00EB199A"/>
    <w:rsid w:val="00EB2B86"/>
    <w:rsid w:val="00EB380F"/>
    <w:rsid w:val="00EB50F4"/>
    <w:rsid w:val="00EB7B00"/>
    <w:rsid w:val="00EC6C3A"/>
    <w:rsid w:val="00EC70D3"/>
    <w:rsid w:val="00ED056E"/>
    <w:rsid w:val="00ED59D3"/>
    <w:rsid w:val="00ED61A1"/>
    <w:rsid w:val="00EE2C2A"/>
    <w:rsid w:val="00EE3D35"/>
    <w:rsid w:val="00EE649C"/>
    <w:rsid w:val="00EE7C50"/>
    <w:rsid w:val="00EF042A"/>
    <w:rsid w:val="00EF1671"/>
    <w:rsid w:val="00EF27B9"/>
    <w:rsid w:val="00EF5C7B"/>
    <w:rsid w:val="00EF6294"/>
    <w:rsid w:val="00EF6EEA"/>
    <w:rsid w:val="00F01CE0"/>
    <w:rsid w:val="00F01DDC"/>
    <w:rsid w:val="00F0224F"/>
    <w:rsid w:val="00F056C2"/>
    <w:rsid w:val="00F059A5"/>
    <w:rsid w:val="00F05E60"/>
    <w:rsid w:val="00F1043B"/>
    <w:rsid w:val="00F13397"/>
    <w:rsid w:val="00F14A9A"/>
    <w:rsid w:val="00F159F0"/>
    <w:rsid w:val="00F201D7"/>
    <w:rsid w:val="00F259BE"/>
    <w:rsid w:val="00F300D5"/>
    <w:rsid w:val="00F3099D"/>
    <w:rsid w:val="00F3145B"/>
    <w:rsid w:val="00F31A57"/>
    <w:rsid w:val="00F31DD2"/>
    <w:rsid w:val="00F32689"/>
    <w:rsid w:val="00F33132"/>
    <w:rsid w:val="00F335A1"/>
    <w:rsid w:val="00F3561F"/>
    <w:rsid w:val="00F37858"/>
    <w:rsid w:val="00F401DC"/>
    <w:rsid w:val="00F45A5E"/>
    <w:rsid w:val="00F66B7D"/>
    <w:rsid w:val="00F6728A"/>
    <w:rsid w:val="00F70381"/>
    <w:rsid w:val="00F70F08"/>
    <w:rsid w:val="00F710ED"/>
    <w:rsid w:val="00F740EF"/>
    <w:rsid w:val="00F7603B"/>
    <w:rsid w:val="00F8044C"/>
    <w:rsid w:val="00F8160C"/>
    <w:rsid w:val="00F82A5C"/>
    <w:rsid w:val="00F835CD"/>
    <w:rsid w:val="00F87626"/>
    <w:rsid w:val="00F878D9"/>
    <w:rsid w:val="00F90AF6"/>
    <w:rsid w:val="00F97D51"/>
    <w:rsid w:val="00FA36D4"/>
    <w:rsid w:val="00FA778D"/>
    <w:rsid w:val="00FB2428"/>
    <w:rsid w:val="00FB4FB1"/>
    <w:rsid w:val="00FB6F1F"/>
    <w:rsid w:val="00FC2329"/>
    <w:rsid w:val="00FC383D"/>
    <w:rsid w:val="00FC53A0"/>
    <w:rsid w:val="00FC5AD7"/>
    <w:rsid w:val="00FC5F89"/>
    <w:rsid w:val="00FC60FB"/>
    <w:rsid w:val="00FC7CB0"/>
    <w:rsid w:val="00FD0263"/>
    <w:rsid w:val="00FD058D"/>
    <w:rsid w:val="00FD4B5B"/>
    <w:rsid w:val="00FD6441"/>
    <w:rsid w:val="00FD69FF"/>
    <w:rsid w:val="00FD7B89"/>
    <w:rsid w:val="00FE09F7"/>
    <w:rsid w:val="00FE3760"/>
    <w:rsid w:val="00FE5EE0"/>
    <w:rsid w:val="00FE641E"/>
    <w:rsid w:val="00FF09F5"/>
    <w:rsid w:val="00FF1DB9"/>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26</Pages>
  <Words>6571</Words>
  <Characters>37459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43943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445</cp:revision>
  <cp:lastPrinted>2019-10-25T11:26:00Z</cp:lastPrinted>
  <dcterms:created xsi:type="dcterms:W3CDTF">2026-05-01T14:55:00Z</dcterms:created>
  <dcterms:modified xsi:type="dcterms:W3CDTF">2026-05-12T13:11:00Z</dcterms:modified>
</cp:coreProperties>
</file>