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F558FF">
      <w:pPr>
        <w:pStyle w:val="14"/>
        <w:widowControl/>
      </w:pPr>
      <w:r>
        <w:t>讲稿</w:t>
      </w:r>
    </w:p>
    <w:p w14:paraId="365F03EC">
      <w:pPr>
        <w:pStyle w:val="11"/>
        <w:widowControl/>
      </w:pPr>
      <w:r>
        <w:rPr>
          <w:b/>
        </w:rPr>
        <w:t>(面向观众，作为介绍者)</w:t>
      </w:r>
      <w:r>
        <w:t xml:space="preserve"> “各位老师、同学，大家好。 正如上一位同学所介绍的，这篇文章在前序环节已经证实了一个关键现象：</w:t>
      </w:r>
      <w:r>
        <w:rPr>
          <w:b/>
        </w:rPr>
        <w:t>PM&lt;sub&gt;2.5&lt;/sub&gt; 来源的磁铁矿颗粒（Fe₃O₄）能突破屏障并在心脏富集。</w:t>
      </w:r>
      <w:r>
        <w:t xml:space="preserve"> 但是，作者在文中紧接着提出了一个更深层的问题：</w:t>
      </w:r>
      <w:r>
        <w:rPr>
          <w:b/>
        </w:rPr>
        <w:t>这些无机的铁颗粒，究竟是如何作为一个‘异物’，去干扰细胞内精密的有机生命程序的？</w:t>
      </w:r>
    </w:p>
    <w:p w14:paraId="4B4141E0">
      <w:pPr>
        <w:pStyle w:val="11"/>
        <w:widowControl/>
      </w:pPr>
      <w:r>
        <w:t>因此，这一模块的研究重点，就是寻找这个微观层面的‘分子靶点’。 作者在这里采用了计算机辅助的**分子动力学模拟（Molecular Dynamics, MD）**技术。他们试图通过构建原子水平的模型，去验证 Fe₃O₄ 颗粒与细胞内铁稳态的关键调控因子——</w:t>
      </w:r>
      <w:r>
        <w:rPr>
          <w:b/>
        </w:rPr>
        <w:t>NCOA4 蛋白</w:t>
      </w:r>
      <w:r>
        <w:t>之间是否存在直接的物理相互作用。这一部分的计算结果，是连接文中‘宏观富集现象’与后续‘细胞功能紊乱’的关键证据链。”</w:t>
      </w:r>
    </w:p>
    <w:p w14:paraId="22447614">
      <w:pPr>
        <w:pStyle w:val="11"/>
        <w:widowControl/>
      </w:pPr>
      <w:r>
        <w:rPr>
          <w:rStyle w:val="17"/>
          <w:rFonts w:ascii="宋体" w:hAnsi="宋体" w:eastAsia="宋体" w:cs="宋体"/>
          <w:b/>
          <w:bCs/>
          <w:color w:val="1F2329"/>
          <w:sz w:val="24"/>
          <w:szCs w:val="24"/>
          <w:bdr w:val="none" w:color="auto" w:sz="0" w:space="0"/>
        </w:rPr>
        <w:t>分子动力学模拟（MD 模拟）</w:t>
      </w:r>
      <w:r>
        <w:rPr>
          <w:rFonts w:ascii="宋体" w:hAnsi="宋体" w:eastAsia="宋体" w:cs="宋体"/>
          <w:sz w:val="24"/>
          <w:szCs w:val="24"/>
        </w:rPr>
        <w:t xml:space="preserve"> 是基于经典力学原理，通过计算原子 / 分子间的相互作用力，模拟其在时间维度上的运动轨迹，进而分析物质微观结构、相互作用及动态变化的计算模拟方法。</w:t>
      </w:r>
      <w:bookmarkStart w:id="0" w:name="_GoBack"/>
      <w:bookmarkEnd w:id="0"/>
    </w:p>
    <w:p w14:paraId="389DAF08">
      <w:pPr>
        <w:keepNext w:val="0"/>
        <w:keepLines w:val="0"/>
        <w:widowControl/>
        <w:suppressLineNumbers w:val="0"/>
        <w:spacing w:line="240" w:lineRule="auto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F6C4F1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主图2A解读：结合位点 (1:00 - 3:00)</w:t>
      </w:r>
    </w:p>
    <w:p w14:paraId="1CCE0DAC">
      <w:pPr>
        <w:pStyle w:val="11"/>
        <w:widowControl/>
      </w:pPr>
      <w:r>
        <w:rPr>
          <w:b/>
        </w:rPr>
        <w:t>[PPT Slide 2: Fe₃O₄ 与 NCOA4 的关键结合位点]</w:t>
      </w:r>
    </w:p>
    <w:p w14:paraId="77FE9185">
      <w:pPr>
        <w:pStyle w:val="11"/>
        <w:widowControl/>
      </w:pPr>
      <w:r>
        <w:rPr>
          <w:b/>
        </w:rPr>
        <w:t>(激光笔指向 Figure 2A)</w:t>
      </w:r>
      <w:r>
        <w:t xml:space="preserve"> “首先，我们来看 Figure 2A。这是文中展示的 Fe₃O₄ 纳米颗粒与 NCOA4 蛋白的分子对接模型。 大家可以清楚地看到，作者模拟出的结果显示，绿色的 NCOA4 蛋白螺旋结构紧密地贴合在红色的颗粒表面。</w:t>
      </w:r>
    </w:p>
    <w:p w14:paraId="7D71B836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图2. 通过分子对接和分子动力学模拟验证四氧化三铁与NCOA4之间的相互作用。A) 四氧化三铁与NCOA4相互作用的结合位点。B–D) NCOA4在相互作用过程中的均方根偏差（RMSD）、回转半径（Rg）和溶剂可及表面积（SASA）。E–G) 四氧化三铁在相互作用过程中的 RMSD 、Rg和SASA。</w:t>
      </w:r>
    </w:p>
    <w:p w14:paraId="7A174F4D">
      <w:pPr>
        <w:pStyle w:val="11"/>
        <w:widowControl/>
      </w:pPr>
    </w:p>
    <w:p w14:paraId="205D91B4">
      <w:pPr>
        <w:pStyle w:val="11"/>
        <w:widowControl/>
      </w:pPr>
      <w:r>
        <w:rPr>
          <w:b/>
        </w:rPr>
        <w:t>为了解释这种结合的特异性，文章对结合界面进行了残基分析。</w:t>
      </w:r>
      <w:r>
        <w:t xml:space="preserve"> 请关注图中高亮的区域，作者鉴定出了一系列关键的锚定位点，包括 </w:t>
      </w:r>
      <w:r>
        <w:rPr>
          <w:b/>
        </w:rPr>
        <w:t>His312、Arg315</w:t>
      </w:r>
      <w:r>
        <w:t xml:space="preserve"> 以及 Glu374 等。 文中指出，这些氨基酸大多带有电荷，它们通过强烈的</w:t>
      </w:r>
      <w:r>
        <w:rPr>
          <w:b/>
        </w:rPr>
        <w:t>静电相互作用</w:t>
      </w:r>
      <w:r>
        <w:t>吸附在颗粒表面。值得注意的是，这些位点恰好位于 NCOA4 的核心功能域。从计算生物学的角度来看，这意味着颗粒的物理结合，在空间上直接占据并影响了蛋白的功能区域。”</w:t>
      </w:r>
    </w:p>
    <w:p w14:paraId="52AEA1DE">
      <w:pPr>
        <w:keepNext w:val="0"/>
        <w:keepLines w:val="0"/>
        <w:widowControl/>
        <w:suppressLineNumbers w:val="0"/>
        <w:spacing w:line="240" w:lineRule="auto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843118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主图2B-G解读：稳定性与构象评价 (3:00 - 7:00)</w:t>
      </w:r>
    </w:p>
    <w:p w14:paraId="276773E2">
      <w:pPr>
        <w:pStyle w:val="11"/>
        <w:widowControl/>
      </w:pPr>
      <w:r>
        <w:rPr>
          <w:b/>
        </w:rPr>
        <w:t>[PPT Slide 3: 结合稳定性与构象评价]</w:t>
      </w:r>
    </w:p>
    <w:p w14:paraId="73D62B7B">
      <w:pPr>
        <w:pStyle w:val="11"/>
        <w:widowControl/>
      </w:pPr>
      <w:r>
        <w:rPr>
          <w:b/>
        </w:rPr>
        <w:t>(客观评述数据质量和意义)</w:t>
      </w:r>
      <w:r>
        <w:t xml:space="preserve"> “那么，这种模拟出的结合状态是否稳定？作者提供了详细的动力学参数进行佐证，请看H) 相互作用的可视化图像。</w:t>
      </w:r>
    </w:p>
    <w:p w14:paraId="75F53CD5">
      <w:pPr>
        <w:pStyle w:val="11"/>
        <w:widowControl/>
      </w:pPr>
      <w:r>
        <w:rPr>
          <w:b/>
        </w:rPr>
        <w:t>首先是能量计算结果（指向能量框）：-3100.795 kJ/mol。</w:t>
      </w:r>
      <w:r>
        <w:t xml:space="preserve"> 这是通过 MM-PBSA 方法计算出的结合自由能。这个数值非常低（负值大），表明在热力学上，二者形成复合物是一个自发且高度稳定的过程。</w:t>
      </w:r>
    </w:p>
    <w:p w14:paraId="64B320FA">
      <w:pPr>
        <w:pStyle w:val="11"/>
        <w:widowControl/>
        <w:rPr>
          <w:rFonts w:hint="eastAsia" w:eastAsia="宋体"/>
          <w:lang w:eastAsia="zh-CN"/>
        </w:rPr>
      </w:pPr>
      <w:r>
        <w:rPr>
          <w:b/>
        </w:rPr>
        <w:t>紧接着，文章分析了结合后 NCOA4 的构象变化（指向右侧曲线）：</w:t>
      </w:r>
    </w:p>
    <w:p w14:paraId="1F489EDF">
      <w:pPr>
        <w:pStyle w:val="11"/>
        <w:widowControl/>
      </w:pPr>
      <w:r>
        <w:rPr>
          <w:b/>
        </w:rPr>
        <w:t>RMSD（均方根偏差）：</w:t>
      </w:r>
      <w:r>
        <w:t xml:space="preserve"> 数据显示 NCOA4 的 RMSD 在结合后迅速上升并维持高位。这表明蛋白骨架发生了显著的结构调整。</w:t>
      </w:r>
    </w:p>
    <w:p w14:paraId="3686AC89">
      <w:pPr>
        <w:pStyle w:val="11"/>
        <w:widowControl/>
      </w:pPr>
      <w:r>
        <w:rPr>
          <w:b/>
        </w:rPr>
        <w:t>Rg（回转半径）与 SASA（溶剂可及表面积）：</w:t>
      </w:r>
      <w:r>
        <w:t xml:space="preserve"> 这两条曲线均呈现明显的</w:t>
      </w:r>
      <w:r>
        <w:rPr>
          <w:b/>
        </w:rPr>
        <w:t>下降趋势</w:t>
      </w:r>
      <w:r>
        <w:t>。</w:t>
      </w:r>
    </w:p>
    <w:p w14:paraId="0B767DE3">
      <w:pPr>
        <w:pStyle w:val="11"/>
        <w:widowControl/>
      </w:pPr>
      <w:r>
        <w:t>Rg 的降低说明蛋白整体变得更加</w:t>
      </w:r>
      <w:r>
        <w:rPr>
          <w:b/>
        </w:rPr>
        <w:t>紧凑</w:t>
      </w:r>
      <w:r>
        <w:t>；</w:t>
      </w:r>
    </w:p>
    <w:p w14:paraId="7DED29A3">
      <w:pPr>
        <w:pStyle w:val="11"/>
        <w:widowControl/>
      </w:pPr>
      <w:r>
        <w:t>SASA 的减少说明溶剂暴露面缩小。</w:t>
      </w:r>
    </w:p>
    <w:p w14:paraId="23C4C316">
      <w:pPr>
        <w:pStyle w:val="11"/>
        <w:widowControl/>
      </w:pPr>
      <w:r>
        <w:rPr>
          <w:b/>
        </w:rPr>
        <w:t>基于这些数据，作者提出了一个关键观点：</w:t>
      </w:r>
      <w:r>
        <w:t xml:space="preserve"> Fe₃O₄ 颗粒诱导 NCOA4 发生了‘诱导契合’（Induced Fit），使其从松散态转变为致密态。这种构象重排，极有可能是后续 NCOA4 功能被异常激活的结构基础。”</w:t>
      </w:r>
    </w:p>
    <w:p w14:paraId="15512BF7">
      <w:pPr>
        <w:keepNext w:val="0"/>
        <w:keepLines w:val="0"/>
        <w:widowControl/>
        <w:suppressLineNumbers w:val="0"/>
        <w:spacing w:line="240" w:lineRule="auto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4CFA22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主图2H+附图S4补充：动态过程与验证 (7:00 - 9:00)</w:t>
      </w:r>
    </w:p>
    <w:p w14:paraId="6B9EAE17">
      <w:pPr>
        <w:pStyle w:val="11"/>
        <w:widowControl/>
      </w:pPr>
      <w:r>
        <w:rPr>
          <w:b/>
        </w:rPr>
        <w:t>[PPT Slide 4: 动态过程与模型验证]</w:t>
      </w:r>
    </w:p>
    <w:p w14:paraId="77344D3B">
      <w:pPr>
        <w:pStyle w:val="11"/>
        <w:widowControl/>
      </w:pPr>
      <w:r>
        <w:rPr>
          <w:b/>
        </w:rPr>
        <w:t>(结合计算机背景进行评价)</w:t>
      </w:r>
      <w:r>
        <w:t xml:space="preserve"> “最后，为了验证模拟过程的可靠性，我们来看 Figure 2H 和附图 S4。</w:t>
      </w:r>
      <w:r>
        <w:rPr>
          <w:rFonts w:hint="eastAsia" w:ascii="Times New Roman" w:hAnsi="Times New Roman" w:eastAsia="宋体" w:cs="Times New Roman"/>
          <w:b/>
          <w:bCs/>
          <w:szCs w:val="21"/>
        </w:rPr>
        <w:t>图S4. 四氧化三铁的构象分析及其与NCOA4的相互作用能。(A) 四氧化三铁纳米颗粒在水溶液中的构象演化行为。(B) 平均根偏差（RMSD）。(C) 摇摆半径（Rg）。(D) 溶剂可及表面积（SASA）。(E) 静电相互作用能（Coul-SR）与范德华相互作用能（LJ-SR）。</w:t>
      </w:r>
    </w:p>
    <w:p w14:paraId="72B5DE97">
      <w:pPr>
        <w:pStyle w:val="11"/>
        <w:widowControl/>
      </w:pPr>
      <w:r>
        <w:rPr>
          <w:b/>
        </w:rPr>
        <w:t>作为一个严谨的计算模拟，还需要排除系统误差。</w:t>
      </w:r>
      <w:r>
        <w:t xml:space="preserve"> 这时我们来看右侧的 </w:t>
      </w:r>
      <w:r>
        <w:rPr>
          <w:b/>
        </w:rPr>
        <w:t>Figure S4</w:t>
      </w:r>
      <w:r>
        <w:t xml:space="preserve">。作者给出了 Fe₃O₄ 颗粒自身的 RMSD 数据。 可以看到，这条曲线非常平直。这说明在整个 100 ns 的模拟过程中，作为受体的纳米颗粒核心结构没有发生崩解，始终充当着稳定的‘脚手架’。 </w:t>
      </w:r>
      <w:r>
        <w:rPr>
          <w:b/>
        </w:rPr>
        <w:t>这一点非常重要</w:t>
      </w:r>
      <w:r>
        <w:t>，它证明了我们在 NCOA4 上观察到的剧烈构象变化，是被稳定的颗粒定向诱导的结果，而非模拟体系崩溃造成的随机假象。</w:t>
      </w:r>
    </w:p>
    <w:p w14:paraId="387C4BAC">
      <w:pPr>
        <w:pStyle w:val="11"/>
        <w:widowControl/>
        <w:rPr>
          <w:rFonts w:hint="default" w:eastAsia="宋体"/>
          <w:lang w:val="en-US" w:eastAsia="zh-CN"/>
        </w:rPr>
      </w:pPr>
      <w:r>
        <w:rPr>
          <w:b/>
        </w:rPr>
        <w:t>综上所述（总结）：</w:t>
      </w:r>
      <w:r>
        <w:t xml:space="preserve"> 这一模块的计算结果为全文提供了坚实的分子机制支撑。作者通过 100 ns 的 MD 模拟，定量地证实了 Fe₃O₄ 颗粒能通过强静电作用锚定 NCOA4，并迫使其发生致密化重排。这为后续章节阐述‘铁蛋白吞噬启动’提供了直接的分子证据。</w:t>
      </w:r>
      <w:r>
        <w:rPr>
          <w:rFonts w:hint="eastAsia"/>
          <w:lang w:val="en-US" w:eastAsia="zh-CN"/>
        </w:rPr>
        <w:t xml:space="preserve">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76B802"/>
    <w:multiLevelType w:val="singleLevel"/>
    <w:tmpl w:val="6B76B802"/>
    <w:lvl w:ilvl="0" w:tentative="0">
      <w:start w:val="2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B20989"/>
    <w:rsid w:val="07B20989"/>
    <w:rsid w:val="198D007E"/>
    <w:rsid w:val="1E066367"/>
    <w:rsid w:val="31295CB7"/>
    <w:rsid w:val="39A2421E"/>
    <w:rsid w:val="406C1214"/>
    <w:rsid w:val="4C1A156A"/>
    <w:rsid w:val="6EB40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semiHidden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7">
    <w:name w:val="Strong"/>
    <w:basedOn w:val="1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1551</Words>
  <Characters>1874</Characters>
  <Lines>0</Lines>
  <Paragraphs>0</Paragraphs>
  <TotalTime>0</TotalTime>
  <ScaleCrop>false</ScaleCrop>
  <LinksUpToDate>false</LinksUpToDate>
  <CharactersWithSpaces>1991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2026-01-04T11:38:00Z</dcterms:created>
  <dc:creator>叶行健</dc:creator>
  <cp:lastModifiedBy>叶行健</cp:lastModifiedBy>
  <dcterms:modified xsi:type="dcterms:W3CDTF">2026-01-05T02:22:02Z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9C754C6BC7D94C559CF1B43B28E0C838_11</vt:lpwstr>
  </property>
  <property fmtid="{D5CDD505-2E9C-101B-9397-08002B2CF9AE}" pid="4" name="KSOTemplateDocerSaveRecord">
    <vt:lpwstr>eyJoZGlkIjoiNTFkNTYzNGM4MGRkNjNiZTA4MzM2YzI5MDY3YjQxY2IiLCJ1c2VySWQiOiI1NjQ2NTc4ODQifQ==</vt:lpwstr>
  </property>
</Properties>
</file>