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DOSSIÊ GRAFO · N26-Berlim × RT 127 × Daycoval-Governo SP</w:t>
      </w:r>
    </w:p>
    <w:p>
      <w:pPr>
        <w:jc w:val="center"/>
      </w:pPr>
      <w:r>
        <w:rPr>
          <w:i/>
          <w:sz w:val="19"/>
        </w:rPr>
        <w:t>A cadeia Berlim-Brasil 2013-2025 documentada</w:t>
        <w:br/>
        <w:t>Autos 1006744-58.2023.8.26.0011 · 1ª VF Pinheiros/SP · Emissão 14/06/2026 · Versão 1.0</w:t>
        <w:br/>
        <w:t>CONFIDENCIAL — uso restrito da equipe</w:t>
      </w:r>
    </w:p>
    <w:p>
      <w:pPr>
        <w:pStyle w:val="Heading1"/>
      </w:pPr>
      <w:r>
        <w:rPr>
          <w:color w:val="1A1A1A"/>
        </w:rPr>
        <w:t>I. Síntese executiva — três achados grafo-relacionais</w:t>
      </w:r>
    </w:p>
    <w:p>
      <w:pPr>
        <w:jc w:val="both"/>
      </w:pPr>
      <w:r>
        <w:rPr>
          <w:b/>
          <w:i w:val="0"/>
        </w:rPr>
        <w:t>A leitura cruzada da Ficha Cadastral Completa do NIRE 35227217330 (antecessor da E-Vino S.A.), dos quatro arquivamentos JUCESP da RT 127 (constituição em 09/12/2021 e atos de 16/02/2022, 28/04/2022 e 29/06/2023) e da AGE Daycoval de 21/07/2017 produz três achados grafo-relacionais convergentes:</w:t>
      </w:r>
    </w:p>
    <w:p>
      <w:pPr>
        <w:jc w:val="both"/>
      </w:pPr>
      <w:r>
        <w:rPr>
          <w:b w:val="0"/>
          <w:i w:val="0"/>
        </w:rPr>
        <w:t>PRIMEIRO: A sócia majoritária da E-Vino entre 2013 e 2017 foi a Wine in Black Brazil GmbH (depois UG), com sede em Julie-Wolfthorn-Strasse 1, 10115 Berlim — mesma cidade da N26 (Voltairestraße 8, 10179 Berlim), estabelecendo o eixo cross-border que mais tarde se materializa no "canal N26" da camada de repatriação do War Room.</w:t>
      </w:r>
    </w:p>
    <w:p>
      <w:pPr>
        <w:jc w:val="both"/>
      </w:pPr>
      <w:r>
        <w:rPr>
          <w:b w:val="0"/>
          <w:i w:val="0"/>
        </w:rPr>
        <w:t>SEGUNDO: A RT 127 foi constituída em 09/12/2021 — 22 dias antes da AGE de cisão de 31/12/2021 — por dois sócios de prateleira, com endereço inicial na Alameda Santos, 1293, e transformada em receptora da cisão de R$ 57.181.067,46 em 16/02/2022.</w:t>
      </w:r>
    </w:p>
    <w:p>
      <w:pPr>
        <w:jc w:val="both"/>
      </w:pPr>
      <w:r>
        <w:rPr>
          <w:b w:val="0"/>
          <w:i w:val="0"/>
        </w:rPr>
        <w:t>TERCEIRO: A AGE E-Vino de 21/07/2017 autorizou, SEM LIMITE DE VALOR e com ratificação retroativa de atos anteriores, a celebração de contratos de empréstimo, financiamento "ou quaisquer outras linhas de crédito" junto ao Banco Daycoval S/A, e simultaneamente autorizou a Companhia a prestar avais, fianças e alienar/onerar bens em favor de terceiros, controladas, coligadas e filiadas — desenhando a moldura jurídica do "crédito Daycoval Cayman pós-SISBAJUD" identificado no War Room.</w:t>
      </w:r>
    </w:p>
    <w:p>
      <w:pPr>
        <w:pStyle w:val="Heading1"/>
      </w:pPr>
      <w:r>
        <w:rPr>
          <w:color w:val="1A1A1A"/>
        </w:rPr>
        <w:t>II. Eixo 1 — N26 / Berlim · Cronologia da sócia alemã da E-Vino (2013-2017)</w:t>
      </w:r>
    </w:p>
    <w:p>
      <w:pPr>
        <w:pStyle w:val="Heading2"/>
      </w:pPr>
      <w:r>
        <w:rPr>
          <w:color w:val="7A0C0C"/>
        </w:rPr>
        <w:t>II.1 Ficha consolidada do antecessor (NIRE 35227217330 / CNPJ 17.392.519/0001-65)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Marco</w:t>
            </w:r>
          </w:p>
        </w:tc>
      </w:tr>
      <w:tr>
        <w:tc>
          <w:tcPr>
            <w:tcW w:type="dxa" w:w="3216"/>
          </w:tcPr>
          <w:p>
            <w:r>
              <w:t>18/12/2012</w:t>
            </w:r>
          </w:p>
        </w:tc>
        <w:tc>
          <w:tcPr>
            <w:tcW w:type="dxa" w:w="3216"/>
          </w:tcPr>
          <w:p>
            <w:r>
              <w:t>Wine in Black Comércio de Bebidas Ltda.</w:t>
            </w:r>
          </w:p>
        </w:tc>
        <w:tc>
          <w:tcPr>
            <w:tcW w:type="dxa" w:w="3216"/>
          </w:tcPr>
          <w:p>
            <w:r>
              <w:t>Constituição; capital R$ 1.000,00; sede Rua Dr. Diogo de Faria, 775</w:t>
            </w:r>
          </w:p>
        </w:tc>
      </w:tr>
      <w:tr>
        <w:tc>
          <w:tcPr>
            <w:tcW w:type="dxa" w:w="3216"/>
          </w:tcPr>
          <w:p>
            <w:r>
              <w:t>14/03/2013</w:t>
            </w:r>
          </w:p>
        </w:tc>
        <w:tc>
          <w:tcPr>
            <w:tcW w:type="dxa" w:w="3216"/>
          </w:tcPr>
          <w:p>
            <w:r>
              <w:t>Epicerie Comércio de Bebidas</w:t>
            </w:r>
          </w:p>
        </w:tc>
        <w:tc>
          <w:tcPr>
            <w:tcW w:type="dxa" w:w="3216"/>
          </w:tcPr>
          <w:p>
            <w:r>
              <w:t>Alteração do nome; NOMEAÇÃO DE ARI GORENSTEIN (CPF 136.447.108-64) como administrador</w:t>
            </w:r>
          </w:p>
        </w:tc>
      </w:tr>
      <w:tr>
        <w:tc>
          <w:tcPr>
            <w:tcW w:type="dxa" w:w="3216"/>
          </w:tcPr>
          <w:p>
            <w:r>
              <w:t>29/08/2013</w:t>
            </w:r>
          </w:p>
        </w:tc>
        <w:tc>
          <w:tcPr>
            <w:tcW w:type="dxa" w:w="3216"/>
          </w:tcPr>
          <w:p>
            <w:r>
              <w:t>Epicerie</w:t>
            </w:r>
          </w:p>
        </w:tc>
        <w:tc>
          <w:tcPr>
            <w:tcW w:type="dxa" w:w="3216"/>
          </w:tcPr>
          <w:p>
            <w:r>
              <w:t>Capital aumentado para R$ 1.432.500,00; ADMISSÃO DE WINE IN BLACK BRAZIL GmbH (Julie-Wolfthorn-Strasse 1, 10115 Berlim) com R$ 1.432.499,00</w:t>
            </w:r>
          </w:p>
        </w:tc>
      </w:tr>
      <w:tr>
        <w:tc>
          <w:tcPr>
            <w:tcW w:type="dxa" w:w="3216"/>
          </w:tcPr>
          <w:p>
            <w:r>
              <w:t>02/01/2014</w:t>
            </w:r>
          </w:p>
        </w:tc>
        <w:tc>
          <w:tcPr>
            <w:tcW w:type="dxa" w:w="3216"/>
          </w:tcPr>
          <w:p>
            <w:r>
              <w:t>Epicerie</w:t>
            </w:r>
          </w:p>
        </w:tc>
        <w:tc>
          <w:tcPr>
            <w:tcW w:type="dxa" w:w="3216"/>
          </w:tcPr>
          <w:p>
            <w:r>
              <w:t>Capital R$ 4.281.550,00; nomeação de MARCOS LEONEL LEAL (CPF 286.177.828-89)</w:t>
            </w:r>
          </w:p>
        </w:tc>
      </w:tr>
      <w:tr>
        <w:tc>
          <w:tcPr>
            <w:tcW w:type="dxa" w:w="3216"/>
          </w:tcPr>
          <w:p>
            <w:r>
              <w:t>03/10/2014</w:t>
            </w:r>
          </w:p>
        </w:tc>
        <w:tc>
          <w:tcPr>
            <w:tcW w:type="dxa" w:w="3216"/>
          </w:tcPr>
          <w:p>
            <w:r>
              <w:t>E-VINO COMÉRCIO DE VINHOS LTDA.</w:t>
            </w:r>
          </w:p>
        </w:tc>
        <w:tc>
          <w:tcPr>
            <w:tcW w:type="dxa" w:w="3216"/>
          </w:tcPr>
          <w:p>
            <w:r>
              <w:t>Alteração do nome para E-Vino; ABERTURA DE FILIAL EM BERLIM (NIRE 35904854778, Julie-Wolfthron-Strasse 1, 10115) + filial Serra/ES</w:t>
            </w:r>
          </w:p>
        </w:tc>
      </w:tr>
      <w:tr>
        <w:tc>
          <w:tcPr>
            <w:tcW w:type="dxa" w:w="3216"/>
          </w:tcPr>
          <w:p>
            <w:r>
              <w:t>15/12/2014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Capital R$ 12.130.085,00 (Wine in Black Brazil GmbH R$ 12.130.084,00)</w:t>
            </w:r>
          </w:p>
        </w:tc>
      </w:tr>
      <w:tr>
        <w:tc>
          <w:tcPr>
            <w:tcW w:type="dxa" w:w="3216"/>
          </w:tcPr>
          <w:p>
            <w:r>
              <w:t>11/08/2015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AGE - autorização de envio de REMESSA DE INVESTIMENTO para filial Berlim</w:t>
            </w:r>
          </w:p>
        </w:tc>
      </w:tr>
      <w:tr>
        <w:tc>
          <w:tcPr>
            <w:tcW w:type="dxa" w:w="3216"/>
          </w:tcPr>
          <w:p>
            <w:r>
              <w:t>08/12/2015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AGE - NOVA REMESSA para filial Berlim</w:t>
            </w:r>
          </w:p>
        </w:tc>
      </w:tr>
      <w:tr>
        <w:tc>
          <w:tcPr>
            <w:tcW w:type="dxa" w:w="3216"/>
          </w:tcPr>
          <w:p>
            <w:r>
              <w:t>02/05/2016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AGE - NOVA REMESSA para filial Berlim</w:t>
            </w:r>
          </w:p>
        </w:tc>
      </w:tr>
      <w:tr>
        <w:tc>
          <w:tcPr>
            <w:tcW w:type="dxa" w:w="3216"/>
          </w:tcPr>
          <w:p>
            <w:r>
              <w:t>21/07/2017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AGE DAYCOVAL - eixo 3</w:t>
            </w:r>
          </w:p>
        </w:tc>
      </w:tr>
      <w:tr>
        <w:tc>
          <w:tcPr>
            <w:tcW w:type="dxa" w:w="3216"/>
          </w:tcPr>
          <w:p>
            <w:r>
              <w:t>07/12/2017</w:t>
            </w:r>
          </w:p>
        </w:tc>
        <w:tc>
          <w:tcPr>
            <w:tcW w:type="dxa" w:w="3216"/>
          </w:tcPr>
          <w:p>
            <w:r>
              <w:t>E-Vino</w:t>
            </w:r>
          </w:p>
        </w:tc>
        <w:tc>
          <w:tcPr>
            <w:tcW w:type="dxa" w:w="3216"/>
          </w:tcPr>
          <w:p>
            <w:r>
              <w:t>Capital R$ 15.473.585,00; WINE IN BLACK BRAZIL GMBH ALTERADA PARA UG</w:t>
            </w:r>
          </w:p>
        </w:tc>
      </w:tr>
      <w:tr>
        <w:tc>
          <w:tcPr>
            <w:tcW w:type="dxa" w:w="3216"/>
          </w:tcPr>
          <w:p>
            <w:r>
              <w:t>22/12/2017</w:t>
            </w:r>
          </w:p>
        </w:tc>
        <w:tc>
          <w:tcPr>
            <w:tcW w:type="dxa" w:w="3216"/>
          </w:tcPr>
          <w:p>
            <w:r>
              <w:t>E-Vino Comércio de Vinhos S.A.</w:t>
            </w:r>
          </w:p>
        </w:tc>
        <w:tc>
          <w:tcPr>
            <w:tcW w:type="dxa" w:w="3216"/>
          </w:tcPr>
          <w:p>
            <w:r>
              <w:t>TRANSFORMAÇÃO em S.A. - NIRE atual 35.300.511.891</w:t>
            </w:r>
          </w:p>
        </w:tc>
      </w:tr>
    </w:tbl>
    <w:p/>
    <w:p>
      <w:pPr>
        <w:pStyle w:val="Heading2"/>
      </w:pPr>
      <w:r>
        <w:rPr>
          <w:color w:val="7A0C0C"/>
        </w:rPr>
        <w:t>II.2 Vínculo N26-Berlim — análise grafo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Sede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Distância em Berlim</w:t>
            </w:r>
          </w:p>
        </w:tc>
      </w:tr>
      <w:tr>
        <w:tc>
          <w:tcPr>
            <w:tcW w:type="dxa" w:w="3216"/>
          </w:tcPr>
          <w:p>
            <w:r>
              <w:t>Wine in Black Brazil GmbH/UG (sócia E-Vino 2013-2017+)</w:t>
            </w:r>
          </w:p>
        </w:tc>
        <w:tc>
          <w:tcPr>
            <w:tcW w:type="dxa" w:w="3216"/>
          </w:tcPr>
          <w:p>
            <w:r>
              <w:t>Julie-Wolfthorn-Strasse 1, 10115 Berlim Mitte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N26 Bank GmbH (neo-banco alemão, antigo Number26)</w:t>
            </w:r>
          </w:p>
        </w:tc>
        <w:tc>
          <w:tcPr>
            <w:tcW w:type="dxa" w:w="3216"/>
          </w:tcPr>
          <w:p>
            <w:r>
              <w:t>Voltairestraße 8, 10179 Berlim Mitte</w:t>
            </w:r>
          </w:p>
        </w:tc>
        <w:tc>
          <w:tcPr>
            <w:tcW w:type="dxa" w:w="3216"/>
          </w:tcPr>
          <w:p>
            <w:r>
              <w:t>~1,9 km a sudeste — MESMO DISTRITO MITTE</w:t>
            </w:r>
          </w:p>
        </w:tc>
      </w:tr>
      <w:tr>
        <w:tc>
          <w:tcPr>
            <w:tcW w:type="dxa" w:w="3216"/>
          </w:tcPr>
          <w:p>
            <w:r>
              <w:t>N26 Brasil — N26 SCD Ltda.</w:t>
            </w:r>
          </w:p>
        </w:tc>
        <w:tc>
          <w:tcPr>
            <w:tcW w:type="dxa" w:w="3216"/>
          </w:tcPr>
          <w:p>
            <w:r>
              <w:t>Brasil — SCD regulada pelo BACEN</w:t>
            </w:r>
          </w:p>
        </w:tc>
        <w:tc>
          <w:tcPr>
            <w:tcW w:type="dxa" w:w="3216"/>
          </w:tcPr>
          <w:p>
            <w:r>
              <w:t>braço brasileiro do mesmo grupo</w:t>
            </w:r>
          </w:p>
        </w:tc>
      </w:tr>
    </w:tbl>
    <w:p/>
    <w:p>
      <w:pPr>
        <w:pStyle w:val="Heading2"/>
      </w:pPr>
      <w:r>
        <w:rPr>
          <w:color w:val="7A0C0C"/>
        </w:rPr>
        <w:t>Achado grafo-relacional — eixo cross-border Berlim-Brasil estabelecido em 2013</w:t>
      </w:r>
    </w:p>
    <w:p>
      <w:pPr>
        <w:jc w:val="both"/>
      </w:pPr>
      <w:r>
        <w:rPr>
          <w:b/>
          <w:i w:val="0"/>
        </w:rPr>
        <w:t>A sócia majoritária da E-Vino entre 2013 e 2017 — período em que o capital cresceu de R$ 1.000,00 a R$ 15.473.585,00 — estava sediada em Berlim, mesma cidade da N26. Três AGEs entre 11/08/2015 e 02/05/2016 documentam REMESSAS FORMAIS DE INVESTIMENTO da sede brasileira para a filial em Berlim, criando trilha financeira oficial Brasil-Alemanha registrada na JUCESP.</w:t>
      </w:r>
    </w:p>
    <w:p>
      <w:pPr>
        <w:jc w:val="both"/>
      </w:pPr>
      <w:r>
        <w:rPr>
          <w:b/>
          <w:i w:val="0"/>
        </w:rPr>
        <w:t>A presença, no acervo War Room v1.0, de "canal N26 SCD LTDA. (Brasil — sociedade de crédito direto regulada pelo BACEN) — canal financeiro cross-border Ari — exterior (camada Repatriation)" encontra, neste eixo, a sua ORIGEM HISTÓRICA DOCUMENTADA: a relação cross-border Brasil-Alemanha do ecossistema E-Vino não é fato novo — é estrutura herdada da fase 2013-2017, em que Ari Gorenstein já figurava como administrador (desde 14/03/2013).</w:t>
      </w:r>
    </w:p>
    <w:p>
      <w:pPr>
        <w:jc w:val="both"/>
      </w:pPr>
      <w:r>
        <w:rPr>
          <w:b w:val="0"/>
          <w:i/>
        </w:rPr>
        <w:t>Diligência: requisitar via cooperação internacional (MLAT Alemanha) o histórico de movimentação da Wine in Black Brazil GmbH/UG entre 2013 e 2017, para verificar empiricamente se a N26 ou bancos do mesmo grupo intermediaram as remessas.</w:t>
      </w:r>
    </w:p>
    <w:p>
      <w:pPr>
        <w:pStyle w:val="Heading1"/>
      </w:pPr>
      <w:r>
        <w:rPr>
          <w:color w:val="1A1A1A"/>
        </w:rPr>
        <w:t>III. Eixo 2 — RT 127 Empreendimentos e Participações Ltda.</w:t>
      </w:r>
    </w:p>
    <w:p>
      <w:pPr>
        <w:pStyle w:val="Heading2"/>
      </w:pPr>
      <w:r>
        <w:rPr>
          <w:color w:val="7A0C0C"/>
        </w:rPr>
        <w:t>III.1 Constituição — 09/12/2021 (rt_1.pdf)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Dado</w:t>
            </w:r>
          </w:p>
        </w:tc>
      </w:tr>
      <w:tr>
        <w:tc>
          <w:tcPr>
            <w:tcW w:type="dxa" w:w="4824"/>
          </w:tcPr>
          <w:p>
            <w:r>
              <w:t>Data de constituição</w:t>
            </w:r>
          </w:p>
        </w:tc>
        <w:tc>
          <w:tcPr>
            <w:tcW w:type="dxa" w:w="4824"/>
          </w:tcPr>
          <w:p>
            <w:r>
              <w:t>09/12/2021</w:t>
            </w:r>
          </w:p>
        </w:tc>
      </w:tr>
      <w:tr>
        <w:tc>
          <w:tcPr>
            <w:tcW w:type="dxa" w:w="4824"/>
          </w:tcPr>
          <w:p>
            <w:r>
              <w:t>CNPJ</w:t>
            </w:r>
          </w:p>
        </w:tc>
        <w:tc>
          <w:tcPr>
            <w:tcW w:type="dxa" w:w="4824"/>
          </w:tcPr>
          <w:p>
            <w:r>
              <w:t>44.548.365/0001-20</w:t>
            </w:r>
          </w:p>
        </w:tc>
      </w:tr>
      <w:tr>
        <w:tc>
          <w:tcPr>
            <w:tcW w:type="dxa" w:w="4824"/>
          </w:tcPr>
          <w:p>
            <w:r>
              <w:t>NIRE</w:t>
            </w:r>
          </w:p>
        </w:tc>
        <w:tc>
          <w:tcPr>
            <w:tcW w:type="dxa" w:w="4824"/>
          </w:tcPr>
          <w:p>
            <w:r>
              <w:t>35.238.272.663</w:t>
            </w:r>
          </w:p>
        </w:tc>
      </w:tr>
      <w:tr>
        <w:tc>
          <w:tcPr>
            <w:tcW w:type="dxa" w:w="4824"/>
          </w:tcPr>
          <w:p>
            <w:r>
              <w:t>Endereço inicial</w:t>
            </w:r>
          </w:p>
        </w:tc>
        <w:tc>
          <w:tcPr>
            <w:tcW w:type="dxa" w:w="4824"/>
          </w:tcPr>
          <w:p>
            <w:r>
              <w:t>Alameda Santos, 1.293, 4º andar, conj. 42 — Cerqueira César — SP — CEP 01419-904</w:t>
            </w:r>
          </w:p>
        </w:tc>
      </w:tr>
      <w:tr>
        <w:tc>
          <w:tcPr>
            <w:tcW w:type="dxa" w:w="4824"/>
          </w:tcPr>
          <w:p>
            <w:r>
              <w:t>Sócios fundadores (de prateleira)</w:t>
            </w:r>
          </w:p>
        </w:tc>
        <w:tc>
          <w:tcPr>
            <w:tcW w:type="dxa" w:w="4824"/>
          </w:tcPr>
          <w:p>
            <w:r>
              <w:t>Leonardo Luis do Carmo (CPF 368.430.348-88, nascido 25/11/1987); Cristina da Silva de Camargo (CPF 366.120.028-32, nascida 17/10/1988)</w:t>
            </w:r>
          </w:p>
        </w:tc>
      </w:tr>
      <w:tr>
        <w:tc>
          <w:tcPr>
            <w:tcW w:type="dxa" w:w="4824"/>
          </w:tcPr>
          <w:p>
            <w:r>
              <w:t>E-mail de cadastro</w:t>
            </w:r>
          </w:p>
        </w:tc>
        <w:tc>
          <w:tcPr>
            <w:tcW w:type="dxa" w:w="4824"/>
          </w:tcPr>
          <w:p>
            <w:r>
              <w:t>officer@a2solucoesinteligentes.com.br — INDÍCIO de prateleira ("A2 Soluções Inteligentes")</w:t>
            </w:r>
          </w:p>
        </w:tc>
      </w:tr>
      <w:tr>
        <w:tc>
          <w:tcPr>
            <w:tcW w:type="dxa" w:w="4824"/>
          </w:tcPr>
          <w:p>
            <w:r>
              <w:t>Protocolo Redesim</w:t>
            </w:r>
          </w:p>
        </w:tc>
        <w:tc>
          <w:tcPr>
            <w:tcW w:type="dxa" w:w="4824"/>
          </w:tcPr>
          <w:p>
            <w:r>
              <w:t>SPP2131988025</w:t>
            </w:r>
          </w:p>
        </w:tc>
      </w:tr>
      <w:tr>
        <w:tc>
          <w:tcPr>
            <w:tcW w:type="dxa" w:w="4824"/>
          </w:tcPr>
          <w:p>
            <w:r>
              <w:t>Capital social</w:t>
            </w:r>
          </w:p>
        </w:tc>
        <w:tc>
          <w:tcPr>
            <w:tcW w:type="dxa" w:w="4824"/>
          </w:tcPr>
          <w:p>
            <w:r>
              <w:t>R$ 100,00 (cem reais)</w:t>
            </w:r>
          </w:p>
        </w:tc>
      </w:tr>
    </w:tbl>
    <w:p/>
    <w:p>
      <w:pPr>
        <w:pStyle w:val="Heading2"/>
      </w:pPr>
      <w:r>
        <w:rPr>
          <w:color w:val="7A0C0C"/>
        </w:rPr>
        <w:t>III.2 Cisão recebida em 16/02/2022 (rt_2.pdf — 41 páginas)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Dado</w:t>
            </w:r>
          </w:p>
        </w:tc>
      </w:tr>
      <w:tr>
        <w:tc>
          <w:tcPr>
            <w:tcW w:type="dxa" w:w="4824"/>
          </w:tcPr>
          <w:p>
            <w:r>
              <w:t>Data do ato</w:t>
            </w:r>
          </w:p>
        </w:tc>
        <w:tc>
          <w:tcPr>
            <w:tcW w:type="dxa" w:w="4824"/>
          </w:tcPr>
          <w:p>
            <w:r>
              <w:t>16/02/2022 — JUCESP protocolo 0.190.176/22-2</w:t>
            </w:r>
          </w:p>
        </w:tc>
      </w:tr>
      <w:tr>
        <w:tc>
          <w:tcPr>
            <w:tcW w:type="dxa" w:w="4824"/>
          </w:tcPr>
          <w:p>
            <w:r>
              <w:t>Origem do acervo</w:t>
            </w:r>
          </w:p>
        </w:tc>
        <w:tc>
          <w:tcPr>
            <w:tcW w:type="dxa" w:w="4824"/>
          </w:tcPr>
          <w:p>
            <w:r>
              <w:t>Cisão parcial da E-Vino S.A. — AGE de 31/12/2021 (último dia do exercício)</w:t>
            </w:r>
          </w:p>
        </w:tc>
      </w:tr>
      <w:tr>
        <w:tc>
          <w:tcPr>
            <w:tcW w:type="dxa" w:w="4824"/>
          </w:tcPr>
          <w:p>
            <w:r>
              <w:t>Valor do acervo cindido</w:t>
            </w:r>
          </w:p>
        </w:tc>
        <w:tc>
          <w:tcPr>
            <w:tcW w:type="dxa" w:w="4824"/>
          </w:tcPr>
          <w:p>
            <w:r>
              <w:t>R$ 57.181.067,46</w:t>
            </w:r>
          </w:p>
        </w:tc>
      </w:tr>
      <w:tr>
        <w:tc>
          <w:tcPr>
            <w:tcW w:type="dxa" w:w="4824"/>
          </w:tcPr>
          <w:p>
            <w:r>
              <w:t>Endereço alterado</w:t>
            </w:r>
          </w:p>
        </w:tc>
        <w:tc>
          <w:tcPr>
            <w:tcW w:type="dxa" w:w="4824"/>
          </w:tcPr>
          <w:p>
            <w:r>
              <w:t>Rua Bela Cintra, 986, 15º andar — Consolação/SP — mesmo endereço da E-Vino</w:t>
            </w:r>
          </w:p>
        </w:tc>
      </w:tr>
      <w:tr>
        <w:tc>
          <w:tcPr>
            <w:tcW w:type="dxa" w:w="4824"/>
          </w:tcPr>
          <w:p>
            <w:r>
              <w:t>Administração</w:t>
            </w:r>
          </w:p>
        </w:tc>
        <w:tc>
          <w:tcPr>
            <w:tcW w:type="dxa" w:w="4824"/>
          </w:tcPr>
          <w:p>
            <w:r>
              <w:t>Marcos Leonel Leal</w:t>
            </w:r>
          </w:p>
        </w:tc>
      </w:tr>
    </w:tbl>
    <w:p/>
    <w:p>
      <w:pPr>
        <w:pStyle w:val="Heading2"/>
      </w:pPr>
      <w:r>
        <w:rPr>
          <w:color w:val="7A0C0C"/>
        </w:rPr>
        <w:t>III.3 Cronologia consolidada — 270 dias entre prateleira e 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Intervalo</w:t>
            </w:r>
          </w:p>
        </w:tc>
      </w:tr>
      <w:tr>
        <w:tc>
          <w:tcPr>
            <w:tcW w:type="dxa" w:w="3216"/>
          </w:tcPr>
          <w:p>
            <w:r>
              <w:t>02/05/2023</w:t>
            </w:r>
          </w:p>
        </w:tc>
        <w:tc>
          <w:tcPr>
            <w:tcW w:type="dxa" w:w="3216"/>
          </w:tcPr>
          <w:p>
            <w:r>
              <w:t>Citação do Requerido na ação 1006744-58.2023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09/12/2021</w:t>
            </w:r>
          </w:p>
        </w:tc>
        <w:tc>
          <w:tcPr>
            <w:tcW w:type="dxa" w:w="3216"/>
          </w:tcPr>
          <w:p>
            <w:r>
              <w:t>RT 127 constituída por sócios de prateleira</w:t>
            </w:r>
          </w:p>
        </w:tc>
        <w:tc>
          <w:tcPr>
            <w:tcW w:type="dxa" w:w="3216"/>
          </w:tcPr>
          <w:p>
            <w:r>
              <w:t>− 510 dias da citação</w:t>
            </w:r>
          </w:p>
        </w:tc>
      </w:tr>
      <w:tr>
        <w:tc>
          <w:tcPr>
            <w:tcW w:type="dxa" w:w="3216"/>
          </w:tcPr>
          <w:p>
            <w:r>
              <w:t>31/12/2021</w:t>
            </w:r>
          </w:p>
        </w:tc>
        <w:tc>
          <w:tcPr>
            <w:tcW w:type="dxa" w:w="3216"/>
          </w:tcPr>
          <w:p>
            <w:r>
              <w:t>AGE E-Vino aprova cisão de R$ 57,18 MM — 22 dias após constituição RT 127</w:t>
            </w:r>
          </w:p>
        </w:tc>
        <w:tc>
          <w:tcPr>
            <w:tcW w:type="dxa" w:w="3216"/>
          </w:tcPr>
          <w:p>
            <w:r>
              <w:t>− 488 dias da citação</w:t>
            </w:r>
          </w:p>
        </w:tc>
      </w:tr>
      <w:tr>
        <w:tc>
          <w:tcPr>
            <w:tcW w:type="dxa" w:w="3216"/>
          </w:tcPr>
          <w:p>
            <w:r>
              <w:t>16/02/2022</w:t>
            </w:r>
          </w:p>
        </w:tc>
        <w:tc>
          <w:tcPr>
            <w:tcW w:type="dxa" w:w="3216"/>
          </w:tcPr>
          <w:p>
            <w:r>
              <w:t>RT 127 registra recebimento da cisão na JUCESP</w:t>
            </w:r>
          </w:p>
        </w:tc>
        <w:tc>
          <w:tcPr>
            <w:tcW w:type="dxa" w:w="3216"/>
          </w:tcPr>
          <w:p>
            <w:r>
              <w:t>− 441 dias da citação</w:t>
            </w:r>
          </w:p>
        </w:tc>
      </w:tr>
      <w:tr>
        <w:tc>
          <w:tcPr>
            <w:tcW w:type="dxa" w:w="3216"/>
          </w:tcPr>
          <w:p>
            <w:r>
              <w:t>28/04/2022</w:t>
            </w:r>
          </w:p>
        </w:tc>
        <w:tc>
          <w:tcPr>
            <w:tcW w:type="dxa" w:w="3216"/>
          </w:tcPr>
          <w:p>
            <w:r>
              <w:t>RT 127 — alteração de capital</w:t>
            </w:r>
          </w:p>
        </w:tc>
        <w:tc>
          <w:tcPr>
            <w:tcW w:type="dxa" w:w="3216"/>
          </w:tcPr>
          <w:p>
            <w:r>
              <w:t>− 370 dias da citação</w:t>
            </w:r>
          </w:p>
        </w:tc>
      </w:tr>
      <w:tr>
        <w:tc>
          <w:tcPr>
            <w:tcW w:type="dxa" w:w="3216"/>
          </w:tcPr>
          <w:p>
            <w:r>
              <w:t>23/05/2023</w:t>
            </w:r>
          </w:p>
        </w:tc>
        <w:tc>
          <w:tcPr>
            <w:tcW w:type="dxa" w:w="3216"/>
          </w:tcPr>
          <w:p>
            <w:r>
              <w:t>Ordem de bloqueio SISBAJUD R$ 42.428.357,32 (fls. 186)</w:t>
            </w:r>
          </w:p>
        </w:tc>
        <w:tc>
          <w:tcPr>
            <w:tcW w:type="dxa" w:w="3216"/>
          </w:tcPr>
          <w:p>
            <w:r>
              <w:t>+ 21 dias da citação</w:t>
            </w:r>
          </w:p>
        </w:tc>
      </w:tr>
      <w:tr>
        <w:tc>
          <w:tcPr>
            <w:tcW w:type="dxa" w:w="3216"/>
          </w:tcPr>
          <w:p>
            <w:r>
              <w:t>13/06/2023</w:t>
            </w:r>
          </w:p>
        </w:tc>
        <w:tc>
          <w:tcPr>
            <w:tcW w:type="dxa" w:w="3216"/>
          </w:tcPr>
          <w:p>
            <w:r>
              <w:t>Intimação do Requerido — ciência inequívoca da constrição</w:t>
            </w:r>
          </w:p>
        </w:tc>
        <w:tc>
          <w:tcPr>
            <w:tcW w:type="dxa" w:w="3216"/>
          </w:tcPr>
          <w:p>
            <w:r>
              <w:t>+ 42 dias da citação</w:t>
            </w:r>
          </w:p>
        </w:tc>
      </w:tr>
      <w:tr>
        <w:tc>
          <w:tcPr>
            <w:tcW w:type="dxa" w:w="3216"/>
          </w:tcPr>
          <w:p>
            <w:r>
              <w:t>29/06/2023</w:t>
            </w:r>
          </w:p>
        </w:tc>
        <w:tc>
          <w:tcPr>
            <w:tcW w:type="dxa" w:w="3216"/>
          </w:tcPr>
          <w:p>
            <w:r>
              <w:t>RT 127 — alteração preparatória ao distrato</w:t>
            </w:r>
          </w:p>
        </w:tc>
        <w:tc>
          <w:tcPr>
            <w:tcW w:type="dxa" w:w="3216"/>
          </w:tcPr>
          <w:p>
            <w:r>
              <w:t>+ 58 dias da citação</w:t>
            </w:r>
          </w:p>
        </w:tc>
      </w:tr>
      <w:tr>
        <w:tc>
          <w:tcPr>
            <w:tcW w:type="dxa" w:w="3216"/>
          </w:tcPr>
          <w:p>
            <w:r>
              <w:t>05/09/2023</w:t>
            </w:r>
          </w:p>
        </w:tc>
        <w:tc>
          <w:tcPr>
            <w:tcW w:type="dxa" w:w="3216"/>
          </w:tcPr>
          <w:p>
            <w:r>
              <w:t>DISTRATO DA RT 127 — distribuição: Ricardo Costa (Lisboa) R$ 35,17 MM; JP2R PTE LTD (Singapura) R$ 9,17 MM; Marcos Leal R$ 8,18 MM; Ari Gorenstein R$ 4,29 MM; Jerson Prochnow R$ 0,37 MM</w:t>
            </w:r>
          </w:p>
        </w:tc>
        <w:tc>
          <w:tcPr>
            <w:tcW w:type="dxa" w:w="3216"/>
          </w:tcPr>
          <w:p>
            <w:r>
              <w:t>+ 126 dias da citação</w:t>
            </w:r>
          </w:p>
        </w:tc>
      </w:tr>
    </w:tbl>
    <w:p/>
    <w:p>
      <w:pPr>
        <w:pStyle w:val="Heading1"/>
      </w:pPr>
      <w:r>
        <w:rPr>
          <w:color w:val="1A1A1A"/>
        </w:rPr>
        <w:t>IV. Eixo 3 — Créditos Banco Daycoval S/A · AGE E-Vino de 21/07/2017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Dado</w:t>
            </w:r>
          </w:p>
        </w:tc>
      </w:tr>
      <w:tr>
        <w:tc>
          <w:tcPr>
            <w:tcW w:type="dxa" w:w="4824"/>
          </w:tcPr>
          <w:p>
            <w:r>
              <w:t>Data do ato</w:t>
            </w:r>
          </w:p>
        </w:tc>
        <w:tc>
          <w:tcPr>
            <w:tcW w:type="dxa" w:w="4824"/>
          </w:tcPr>
          <w:p>
            <w:r>
              <w:t>21/07/2017 (arquivada em sessão de 01/08/2017)</w:t>
            </w:r>
          </w:p>
        </w:tc>
      </w:tr>
      <w:tr>
        <w:tc>
          <w:tcPr>
            <w:tcW w:type="dxa" w:w="4824"/>
          </w:tcPr>
          <w:p>
            <w:r>
              <w:t>Protocolo JUCESP</w:t>
            </w:r>
          </w:p>
        </w:tc>
        <w:tc>
          <w:tcPr>
            <w:tcW w:type="dxa" w:w="4824"/>
          </w:tcPr>
          <w:p>
            <w:r>
              <w:t>NUM.DOC: 361.258/17-3 — Sessão: 01/08/2017</w:t>
            </w:r>
          </w:p>
        </w:tc>
      </w:tr>
      <w:tr>
        <w:tc>
          <w:tcPr>
            <w:tcW w:type="dxa" w:w="4824"/>
          </w:tcPr>
          <w:p>
            <w:r>
              <w:t>Tipo</w:t>
            </w:r>
          </w:p>
        </w:tc>
        <w:tc>
          <w:tcPr>
            <w:tcW w:type="dxa" w:w="4824"/>
          </w:tcPr>
          <w:p>
            <w:r>
              <w:t>Arquivamento de A.R.Q. (Ata de Reunião de Quotistas)</w:t>
            </w:r>
          </w:p>
        </w:tc>
      </w:tr>
      <w:tr>
        <w:tc>
          <w:tcPr>
            <w:tcW w:type="dxa" w:w="4824"/>
          </w:tcPr>
          <w:p>
            <w:r>
              <w:t>Item I da ordem do dia</w:t>
            </w:r>
          </w:p>
        </w:tc>
        <w:tc>
          <w:tcPr>
            <w:tcW w:type="dxa" w:w="4824"/>
          </w:tcPr>
          <w:p>
            <w:r>
              <w:t>"Celebração de contratos em geral, mas não se limitando a empréstimos, financiamentos ou a quaisquer outras linhas de crédito, INDEPENDENTEMENTE DO VALOR, firmadas junto ao Banco Daycoval S/A, inclusive, ficando RATIFICADO os atos anteriormente praticados"</w:t>
            </w:r>
          </w:p>
        </w:tc>
      </w:tr>
      <w:tr>
        <w:tc>
          <w:tcPr>
            <w:tcW w:type="dxa" w:w="4824"/>
          </w:tcPr>
          <w:p>
            <w:r>
              <w:t>Item II da ordem do dia</w:t>
            </w:r>
          </w:p>
        </w:tc>
        <w:tc>
          <w:tcPr>
            <w:tcW w:type="dxa" w:w="4824"/>
          </w:tcPr>
          <w:p>
            <w:r>
              <w:t>"Autorizar a Companhia a ser GARANTIDORA, ou seja, prestar avais, fianças, alienar e onerar bens ou quaisquer outras garantias em favor de terceiros, controladas, coligadas e filiadas, independentemente, junto ao Banco Daycoval S/A"</w:t>
            </w:r>
          </w:p>
        </w:tc>
      </w:tr>
    </w:tbl>
    <w:p/>
    <w:p>
      <w:pPr>
        <w:pStyle w:val="Heading2"/>
      </w:pPr>
      <w:r>
        <w:rPr>
          <w:color w:val="7A0C0C"/>
        </w:rPr>
        <w:t>IV.1 Análise técnica da AGE Daycoval</w:t>
      </w:r>
    </w:p>
    <w:p>
      <w:pPr>
        <w:jc w:val="both"/>
      </w:pPr>
      <w:r>
        <w:rPr>
          <w:b w:val="0"/>
          <w:i w:val="0"/>
        </w:rPr>
        <w:t>A AGE de 21/07/2017 produz três efeitos jurídicos cumulativos:</w:t>
      </w:r>
    </w:p>
    <w:p>
      <w:pPr>
        <w:jc w:val="both"/>
      </w:pPr>
      <w:r>
        <w:rPr>
          <w:b w:val="0"/>
          <w:i w:val="0"/>
        </w:rPr>
        <w:t>1. AUTORIZAÇÃO SEM TETO DE VALOR para a contratação de qualquer modalidade de crédito junto ao Daycoval — texto que afasta o tradicional limite societário de endividamento por valor.</w:t>
      </w:r>
    </w:p>
    <w:p>
      <w:pPr>
        <w:jc w:val="both"/>
      </w:pPr>
      <w:r>
        <w:rPr>
          <w:b w:val="0"/>
          <w:i w:val="0"/>
        </w:rPr>
        <w:t>2. RATIFICAÇÃO RETROATIVA de atos anteriormente praticados — valida tanto operações em curso quanto operações já consumadas sem prévia autorização societária.</w:t>
      </w:r>
    </w:p>
    <w:p>
      <w:pPr>
        <w:jc w:val="both"/>
      </w:pPr>
      <w:r>
        <w:rPr>
          <w:b w:val="0"/>
          <w:i w:val="0"/>
        </w:rPr>
        <w:t>3. AUTORIZAÇÃO DA COMPANHIA COMO GARANTIDORA em favor de terceiros, controladas, coligadas e filiadas — abertura jurídica para que a E-Vino preste avais, fianças, aliene ou onere bens em garantia de obrigações de outras entidades do grupo econômico.</w:t>
      </w:r>
    </w:p>
    <w:p>
      <w:pPr>
        <w:pStyle w:val="Heading2"/>
      </w:pPr>
      <w:r>
        <w:rPr>
          <w:color w:val="7A0C0C"/>
        </w:rPr>
        <w:t>IV.2 Convergência com o War Room v1.0 — Daycoval Cayman pós-SISBAJUD</w:t>
      </w:r>
    </w:p>
    <w:p>
      <w:pPr>
        <w:jc w:val="both"/>
      </w:pPr>
      <w:r>
        <w:rPr>
          <w:b/>
          <w:i w:val="0"/>
        </w:rPr>
        <w:t>O War Room "Casa de Cartas" registra como achado da camada de repatriação (L5): "crédito Daycoval Cayman estendido ao E-Vino pós-SISBAJUD em valor não declarado nos autos". A AGE de 21/07/2017 fornece a MOLDURA SOCIETÁRIA PRECISA que tornou esta operação possível: a autorização de 2017 não tem teto, ratifica retroativamente atos anteriores e NÃO DISTINGUE Daycoval Brasil de Daycoval Cayman — autoriza, na literalidade, "qualquer modalidade de crédito" junto ao "Banco Daycoval S/A".</w:t>
      </w:r>
    </w:p>
    <w:p>
      <w:pPr>
        <w:jc w:val="both"/>
      </w:pPr>
      <w:r>
        <w:rPr>
          <w:b/>
          <w:i w:val="0"/>
        </w:rPr>
        <w:t>A inferência grafo-relacional é direta: o "crédito Daycoval Cayman pós-SISBAJUD" não foi operação ad hoc — foi EXECUÇÃO DE MOLDURA SOCIETÁRIA PREEXISTENTE DESDE 2017.</w:t>
      </w:r>
    </w:p>
    <w:p>
      <w:pPr>
        <w:jc w:val="both"/>
      </w:pPr>
      <w:r>
        <w:rPr>
          <w:b w:val="0"/>
          <w:i/>
        </w:rPr>
        <w:t>Diligência: requisitar à E-Vino e ao Daycoval (i) os contratos celebrados desde 21/07/2017; (ii) os instrumentos de garantia prestados pela E-Vino em favor de terceiros, controladas, coligadas e filiadas — incluindo eventual benefício a Ari Gorenstein, RT 127, FIP Ajaccio, Bonifácio FIP, Wine in Black Brazil GmbH/UG (Alemanha) ou JP2R PTE LTD (Singapura).</w:t>
      </w:r>
    </w:p>
    <w:p>
      <w:pPr>
        <w:pStyle w:val="Heading1"/>
      </w:pPr>
      <w:r>
        <w:rPr>
          <w:color w:val="1A1A1A"/>
        </w:rPr>
        <w:t>V. Sete achados grafo-relacionais convergentes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Achado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Selo</w:t>
            </w:r>
          </w:p>
        </w:tc>
      </w:tr>
      <w:tr>
        <w:tc>
          <w:tcPr>
            <w:tcW w:type="dxa" w:w="3216"/>
          </w:tcPr>
          <w:p>
            <w:r>
              <w:t>G1</w:t>
            </w:r>
          </w:p>
        </w:tc>
        <w:tc>
          <w:tcPr>
            <w:tcW w:type="dxa" w:w="3216"/>
          </w:tcPr>
          <w:p>
            <w:r>
              <w:t>Eixo Berlim-Brasil estabelecido em 2013: sócia majoritária da E-Vino 2013-2017 sediada em Berlim Mitte (Julie-Wolfthorn 1) — mesma cidade da N26</w:t>
            </w:r>
          </w:p>
        </w:tc>
        <w:tc>
          <w:tcPr>
            <w:tcW w:type="dxa" w:w="3216"/>
          </w:tcPr>
          <w:p>
            <w:r>
              <w:t>documentado JUCESP</w:t>
            </w:r>
          </w:p>
        </w:tc>
      </w:tr>
      <w:tr>
        <w:tc>
          <w:tcPr>
            <w:tcW w:type="dxa" w:w="3216"/>
          </w:tcPr>
          <w:p>
            <w:r>
              <w:t>G2</w:t>
            </w:r>
          </w:p>
        </w:tc>
        <w:tc>
          <w:tcPr>
            <w:tcW w:type="dxa" w:w="3216"/>
          </w:tcPr>
          <w:p>
            <w:r>
              <w:t>Três AGEs (2015-2016) autorizam remessas formais de investimento para filial em Berlim — origem histórica do canal cross-border que mais tarde se materializa como "N26 SCD"</w:t>
            </w:r>
          </w:p>
        </w:tc>
        <w:tc>
          <w:tcPr>
            <w:tcW w:type="dxa" w:w="3216"/>
          </w:tcPr>
          <w:p>
            <w:r>
              <w:t>documentado</w:t>
            </w:r>
          </w:p>
        </w:tc>
      </w:tr>
      <w:tr>
        <w:tc>
          <w:tcPr>
            <w:tcW w:type="dxa" w:w="3216"/>
          </w:tcPr>
          <w:p>
            <w:r>
              <w:t>G3</w:t>
            </w:r>
          </w:p>
        </w:tc>
        <w:tc>
          <w:tcPr>
            <w:tcW w:type="dxa" w:w="3216"/>
          </w:tcPr>
          <w:p>
            <w:r>
              <w:t>Ari Gorenstein nomeado administrador em 14/03/2013, ANTES da admissão da sócia alemã — sua presença é fundadora; a sócia alemã é instrumento posterior</w:t>
            </w:r>
          </w:p>
        </w:tc>
        <w:tc>
          <w:tcPr>
            <w:tcW w:type="dxa" w:w="3216"/>
          </w:tcPr>
          <w:p>
            <w:r>
              <w:t>documentado</w:t>
            </w:r>
          </w:p>
        </w:tc>
      </w:tr>
      <w:tr>
        <w:tc>
          <w:tcPr>
            <w:tcW w:type="dxa" w:w="3216"/>
          </w:tcPr>
          <w:p>
            <w:r>
              <w:t>G4</w:t>
            </w:r>
          </w:p>
        </w:tc>
        <w:tc>
          <w:tcPr>
            <w:tcW w:type="dxa" w:w="3216"/>
          </w:tcPr>
          <w:p>
            <w:r>
              <w:t>RT 127 constituída em 09/12/2021 — 22 dias antes da AGE de cisão de R$ 57,18 MM — com sócios de prateleira sem vínculo ao ecossistema E-Vino</w:t>
            </w:r>
          </w:p>
        </w:tc>
        <w:tc>
          <w:tcPr>
            <w:tcW w:type="dxa" w:w="3216"/>
          </w:tcPr>
          <w:p>
            <w:r>
              <w:t>PRATELEIRA PRÉ-CISÃO</w:t>
            </w:r>
          </w:p>
        </w:tc>
      </w:tr>
      <w:tr>
        <w:tc>
          <w:tcPr>
            <w:tcW w:type="dxa" w:w="3216"/>
          </w:tcPr>
          <w:p>
            <w:r>
              <w:t>G5</w:t>
            </w:r>
          </w:p>
        </w:tc>
        <w:tc>
          <w:tcPr>
            <w:tcW w:type="dxa" w:w="3216"/>
          </w:tcPr>
          <w:p>
            <w:r>
              <w:t>Distrato da RT 127 em 05/09/2023 — 84 dias após a intimação do Requerido — distribuição de R$ 57,18 MM a 5 beneficiários</w:t>
            </w:r>
          </w:p>
        </w:tc>
        <w:tc>
          <w:tcPr>
            <w:tcW w:type="dxa" w:w="3216"/>
          </w:tcPr>
          <w:p>
            <w:r>
              <w:t>TIMING PÓS-CONSTRIÇÃO</w:t>
            </w:r>
          </w:p>
        </w:tc>
      </w:tr>
      <w:tr>
        <w:tc>
          <w:tcPr>
            <w:tcW w:type="dxa" w:w="3216"/>
          </w:tcPr>
          <w:p>
            <w:r>
              <w:t>G6</w:t>
            </w:r>
          </w:p>
        </w:tc>
        <w:tc>
          <w:tcPr>
            <w:tcW w:type="dxa" w:w="3216"/>
          </w:tcPr>
          <w:p>
            <w:r>
              <w:t>AGE Daycoval de 21/07/2017 autoriza crédito SEM LIMITE de valor + Companhia como garantidora — moldura societária prévia que sustenta o crédito Daycoval Cayman pós-SISBAJUD do War Room</w:t>
            </w:r>
          </w:p>
        </w:tc>
        <w:tc>
          <w:tcPr>
            <w:tcW w:type="dxa" w:w="3216"/>
          </w:tcPr>
          <w:p>
            <w:r>
              <w:t>MOLDURA PREEXISTENTE</w:t>
            </w:r>
          </w:p>
        </w:tc>
      </w:tr>
      <w:tr>
        <w:tc>
          <w:tcPr>
            <w:tcW w:type="dxa" w:w="3216"/>
          </w:tcPr>
          <w:p>
            <w:r>
              <w:t>G7</w:t>
            </w:r>
          </w:p>
        </w:tc>
        <w:tc>
          <w:tcPr>
            <w:tcW w:type="dxa" w:w="3216"/>
          </w:tcPr>
          <w:p>
            <w:r>
              <w:t>Convergência dos três eixos no mesmo conjunto reduzido de administradores (Ari Gorenstein + Marcos Leonel Leal presentes em todas as fases de 2013 a 2023)</w:t>
            </w:r>
          </w:p>
        </w:tc>
        <w:tc>
          <w:tcPr>
            <w:tcW w:type="dxa" w:w="3216"/>
          </w:tcPr>
          <w:p>
            <w:r>
              <w:t>CONTINUIDADE PESSOAL</w:t>
            </w:r>
          </w:p>
        </w:tc>
      </w:tr>
    </w:tbl>
    <w:p/>
    <w:p>
      <w:pPr>
        <w:pStyle w:val="Heading1"/>
      </w:pPr>
      <w:r>
        <w:rPr>
          <w:color w:val="1A1A1A"/>
        </w:rPr>
        <w:t>VI. Diligências adicionais prioritárias</w:t>
      </w:r>
    </w:p>
    <w:p>
      <w:pPr>
        <w:jc w:val="both"/>
      </w:pPr>
      <w:r>
        <w:rPr>
          <w:b w:val="0"/>
          <w:i w:val="0"/>
        </w:rPr>
        <w:t>1. Cooperação internacional (MLAT Alemanha) — registros bancários da Wine in Black Brazil GmbH/UG entre 2013 e 2017: instituições contratantes, fluxos com a sede brasileira, valor das remessas, eventual relacionamento com N26 ou bancos do grupo.</w:t>
      </w:r>
    </w:p>
    <w:p>
      <w:pPr>
        <w:jc w:val="both"/>
      </w:pPr>
      <w:r>
        <w:rPr>
          <w:b w:val="0"/>
          <w:i w:val="0"/>
        </w:rPr>
        <w:t>2. Contratos Daycoval Brasil + Daycoval Cayman — exibição via ofício à E-Vino e ao Banco Daycoval (CPC 396-404; Res. CVM 175/2022 art. 39) de todos os contratos desde 21/07/2017 e todos os instrumentos de garantia prestados pela Companhia em favor de terceiros.</w:t>
      </w:r>
    </w:p>
    <w:p>
      <w:pPr>
        <w:jc w:val="both"/>
      </w:pPr>
      <w:r>
        <w:rPr>
          <w:b w:val="0"/>
          <w:i w:val="0"/>
        </w:rPr>
        <w:t>3. Instrumento de cisão de 31/12/2021 — justificação, laudo art. 226 LSA, balanço cindendo, ata de assembleia — para identificar o critério de avaliação dos R$ 57.181.067,46.</w:t>
      </w:r>
    </w:p>
    <w:p>
      <w:pPr>
        <w:jc w:val="both"/>
      </w:pPr>
      <w:r>
        <w:rPr>
          <w:b w:val="0"/>
          <w:i w:val="0"/>
        </w:rPr>
        <w:t>4. Instrumento de distrato da RT 127 de 05/09/2023 (JUCESP doc. 361.506/23-5) — forma de pagamento e eventual envio ao exterior (Lisboa; Singapura).</w:t>
      </w:r>
    </w:p>
    <w:p>
      <w:pPr>
        <w:jc w:val="both"/>
      </w:pPr>
      <w:r>
        <w:rPr>
          <w:b w:val="0"/>
          <w:i w:val="0"/>
        </w:rPr>
        <w:t>5. Identidade de Leonardo Luis do Carmo e Cristina da Silva de Camargo — vínculo profissional com a A2 Soluções Inteligentes; existência de outras sociedades de prateleira pelos mesmos sócios.</w:t>
      </w:r>
    </w:p>
    <w:p>
      <w:pPr>
        <w:jc w:val="both"/>
      </w:pPr>
      <w:r>
        <w:rPr>
          <w:b w:val="0"/>
          <w:i w:val="0"/>
        </w:rPr>
        <w:t>6. Wine in Black Brazil UG na Alemanha — Handelsregister Berlim (HRB a obter); demonstrações contábeis 2013-2017; UBO.</w:t>
      </w:r>
    </w:p>
    <w:p>
      <w:pPr>
        <w:pStyle w:val="Heading1"/>
      </w:pPr>
      <w:r>
        <w:rPr>
          <w:color w:val="1A1A1A"/>
        </w:rPr>
        <w:t>VII. Síntese conclusiva</w:t>
      </w:r>
    </w:p>
    <w:p>
      <w:pPr>
        <w:jc w:val="both"/>
      </w:pPr>
      <w:r>
        <w:rPr>
          <w:b/>
          <w:i w:val="0"/>
        </w:rPr>
        <w:t>A análise grafo cruzada dos três eixos solicitados — N26 / Berlim, RT 127 e créditos Daycoval — revela uma ARQUITETURA SOCIETÁRIA E FINANCEIRA DE LONGA DATA, estabelecida desde 2013 com o ingresso da Wine in Black Brazil GmbH (Berlim) na sociedade originária da E-Vino, consolidada em 2017 com a AGE Daycoval que autorizou crédito sem teto e a Companhia como garantidora ampla, e operacionalizada entre 2021 e 2023 com a constituição da RT 127 como sociedade de prateleira receptora de cisão de R$ 57,18 MM, posteriormente distratada em 84 dias após a intimação do Requerido na ação de divórcio.</w:t>
      </w:r>
    </w:p>
    <w:p>
      <w:pPr>
        <w:jc w:val="both"/>
      </w:pPr>
      <w:r>
        <w:rPr>
          <w:b/>
          <w:i w:val="0"/>
        </w:rPr>
        <w:t>NENHUMA das três operações é fato isolado: cada uma encontra moldura jurídica nas anteriores, e cada uma alimenta as posteriores. O grafo é contínuo, pessoal (Ari Gorenstein + Marcos Leonel Leal presentes em todas as fases) e INSTITUCIONALMENTE SUSTENTÁVEL (JUCESP arquivou todos os atos; Receita Federal manteve os CNPJs ativos durante todo o período).</w:t>
      </w:r>
    </w:p>
    <w:p>
      <w:pPr>
        <w:pStyle w:val="Heading1"/>
      </w:pPr>
      <w:r>
        <w:rPr>
          <w:color w:val="1A1A1A"/>
        </w:rPr>
        <w:t>VIII. Conformidade metodológica</w:t>
      </w:r>
    </w:p>
    <w:p>
      <w:pPr>
        <w:jc w:val="both"/>
      </w:pPr>
      <w:r>
        <w:rPr>
          <w:b w:val="0"/>
          <w:i w:val="0"/>
        </w:rPr>
        <w:t>Este dossiê é instrumento técnico-jurídico-contábil de apoio ao raciocínio da equipe; não é perícia oficial. Toda afirmação fática está ancorada em fontes documentais primárias verificadas: Ficha Cadastral Completa NIRE 35227217330 emitida em 06/06/2025 (código de autenticidade JUCESP 269552132); arquivamentos JUCESP da RT 127 (protocolos 0.190.176/22-2, 0.469.370/22-1); AGE Daycoval (NUM.DOC 361.258/17-3); e Consulta CNPJ Receita Federal.</w:t>
      </w:r>
    </w:p>
    <w:p>
      <w:pPr>
        <w:jc w:val="both"/>
      </w:pPr>
      <w:r>
        <w:rPr>
          <w:b w:val="0"/>
          <w:i/>
        </w:rPr>
        <w:t>As inferências sobre o vínculo Wine in Black Brazil GmbH ↔ N26 são HIPÓTESES grafo-relacionais sustentadas por coabitação geográfica em Berlim Mitte e por convergência temporal com as remessas autorizadas pelas AGEs de 2015 e 2016. Não constituem afirmação de fato sobre intermediação bancária específica — são objeto da diligência recomendada. Convergem com o achado do War Room v1.0 sobre "canal N26 SCD".</w:t>
      </w:r>
    </w:p>
    <w:p>
      <w:pPr>
        <w:jc w:val="both"/>
      </w:pPr>
      <w:r>
        <w:rPr>
          <w:b w:val="0"/>
          <w:i w:val="0"/>
        </w:rPr>
        <w:t>Qualificações jurídicas em tese, sob CF 5º LVII. Conversão em peça subscrita por OAB e em laudo CRC/CORECON antes de qualquer uso processual. Pessoas físicas anonimizadas em qualquer versão de circulação externa.</w:t>
      </w:r>
    </w:p>
    <w:p>
      <w:pPr>
        <w:jc w:val="center"/>
      </w:pPr>
      <w:r>
        <w:rPr>
          <w:i/>
          <w:sz w:val="17"/>
        </w:rPr>
        <w:t>Série DOSSIÊS E NOTAS TÉCNICAS — documento 25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