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60 — Parecer Técnico-Normativo STF · Tese de Repercussão Geral · Vis Attractiva</w:t>
      </w:r>
    </w:p>
    <w:p>
      <w:pPr>
        <w:jc w:val="center"/>
      </w:pPr>
      <w:r>
        <w:rPr>
          <w:i/>
          <w:sz w:val="18"/>
        </w:rPr>
        <w:t>4 eixos · saneamento doutrinário pleno · tese para fixação em repercussão geral · 5 determinações operacionais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78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7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78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7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78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7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78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7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78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7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78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7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78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7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782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7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782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782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