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1A1A"/>
          <w:sz w:val="28"/>
        </w:rPr>
        <w:t>CONFIDENCIAL · DOCUMENTO 45 · DOSSIÊ-MESTRE v4 · POLIMENTO FINAL</w:t>
      </w:r>
    </w:p>
    <w:p>
      <w:pPr>
        <w:jc w:val="center"/>
      </w:pPr>
      <w:r>
        <w:rPr>
          <w:i/>
          <w:sz w:val="20"/>
        </w:rPr>
        <w:t>Autos 1006744-58.2023.8.26.0011 · 1ª VF Pinheiros/SP · 15/06/2026</w:t>
        <w:br/>
      </w:r>
    </w:p>
    <w:p>
      <w:pPr>
        <w:jc w:val="center"/>
      </w:pPr>
      <w:r>
        <w:rPr>
          <w:b/>
          <w:sz w:val="20"/>
        </w:rPr>
        <w:t>Subscrição: Dr. Luiz Carlos Guieseler Junior OAB/PR 44.937 + Dra. Michele Hilgenberg OAB/SC 41.607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p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p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p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p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45811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p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81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45811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p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81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p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p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