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58 — Mapa de Regularização da Representação · v2 (17/06/2026)</w:t>
      </w:r>
    </w:p>
    <w:p>
      <w:pPr>
        <w:jc w:val="center"/>
      </w:pPr>
      <w:r>
        <w:rPr>
          <w:i/>
          <w:sz w:val="18"/>
        </w:rPr>
        <w:t>4 verificados · 4 âmbar · 8 a verificar · análise CPC arts. 76, 105, 106, 112, 287, 313 · instrumento interno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