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57 — Voto-Relator · O Tribunal do Nada e a Vis Attractiva da Vara Especializada</w:t>
      </w:r>
    </w:p>
    <w:p>
      <w:pPr>
        <w:jc w:val="center"/>
      </w:pPr>
      <w:r>
        <w:rPr>
          <w:i/>
          <w:sz w:val="18"/>
        </w:rPr>
        <w:t>Conflito negativo crônico · garantismo íntegro · proibição da proteção deficiente · 5 teses estruturais · direito comparado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