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· INSTRUMENTO TÉCNICO (CPC art. 472)</w:t>
      </w:r>
    </w:p>
    <w:p>
      <w:pPr>
        <w:jc w:val="center"/>
      </w:pPr>
      <w:r>
        <w:rPr>
          <w:b/>
          <w:color w:val="1B3A5B"/>
          <w:sz w:val="30"/>
        </w:rPr>
        <w:t>78 — Cálculo FINAL com Sentença Confirmada</w:t>
      </w:r>
    </w:p>
    <w:p>
      <w:pPr>
        <w:jc w:val="center"/>
      </w:pPr>
      <w:r>
        <w:rPr>
          <w:i/>
          <w:sz w:val="20"/>
        </w:rPr>
        <w:t>Crianças R$ 24.300/mês (sentença 11/04/2024) + Millena 5 SM + R$ 18.400 + saúde não reembolsada</w:t>
      </w:r>
    </w:p>
    <w:p/>
    <w:p>
      <w:pPr>
        <w:pStyle w:val="Heading2"/>
      </w:pPr>
      <w:r>
        <w:rPr>
          <w:color w:val="1B3A5B"/>
        </w:rPr>
        <w:t>I — Fundamentação documental das premissas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c>
          <w:tcPr>
            <w:tcW w:type="dxa" w:w="3513"/>
            <w:shd w:val="clear" w:color="auto" w:fill="EEF6F0"/>
          </w:tcPr>
          <w:p>
            <w:r/>
            <w:r>
              <w:rPr>
                <w:b/>
                <w:sz w:val="18"/>
              </w:rPr>
              <w:t>Pensão dos FILHOS (Caio + Maia)</w:t>
            </w:r>
          </w:p>
        </w:tc>
        <w:tc>
          <w:tcPr>
            <w:tcW w:type="dxa" w:w="3513"/>
            <w:shd w:val="clear" w:color="auto" w:fill="EEF6F0"/>
          </w:tcPr>
          <w:p>
            <w:r/>
            <w:r>
              <w:rPr>
                <w:b/>
                <w:sz w:val="18"/>
              </w:rPr>
              <w:t>R$ 24.300,00/mês</w:t>
            </w:r>
          </w:p>
        </w:tc>
        <w:tc>
          <w:tcPr>
            <w:tcW w:type="dxa" w:w="3513"/>
            <w:shd w:val="clear" w:color="auto" w:fill="EEF6F0"/>
          </w:tcPr>
          <w:p>
            <w:r/>
            <w:r>
              <w:rPr>
                <w:sz w:val="16"/>
              </w:rPr>
              <w:t>SENTENÇA 11/04/2024 · 2ª VF Pinheiros · Juiz Augusto Drummond Lepage · proc. 1006738-51.2023 · fls. 1376-1382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Millena · piso variável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5 × SM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Premissa da constituinte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Millena · fixo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R$ 18.400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Premissa da constituinte; alinha-se a 'alimentos ressarcitórios 25k/mês' fls. 1380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Millena · TOTAL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R$ 25.990/mês (2025) · R$ 26.500/mês (2026)</w:t>
            </w:r>
          </w:p>
        </w:tc>
        <w:tc>
          <w:tcPr>
            <w:tcW w:type="dxa" w:w="3513"/>
          </w:tcPr>
          <w:p>
            <w:r/>
            <w:r>
              <w:rPr>
                <w:sz w:val="16"/>
              </w:rPr>
              <w:t>5 SM + R$ 18.400</w:t>
            </w:r>
          </w:p>
        </w:tc>
      </w:tr>
      <w:tr>
        <w:tc>
          <w:tcPr>
            <w:tcW w:type="dxa" w:w="3513"/>
            <w:shd w:val="clear" w:color="auto" w:fill="EEF6F0"/>
          </w:tcPr>
          <w:p>
            <w:r/>
            <w:r>
              <w:rPr>
                <w:b/>
                <w:sz w:val="18"/>
              </w:rPr>
              <w:t>TOTAL DEVIDO POR MÊS</w:t>
            </w:r>
          </w:p>
        </w:tc>
        <w:tc>
          <w:tcPr>
            <w:tcW w:type="dxa" w:w="3513"/>
            <w:shd w:val="clear" w:color="auto" w:fill="EEF6F0"/>
          </w:tcPr>
          <w:p>
            <w:r/>
            <w:r>
              <w:rPr>
                <w:b/>
                <w:sz w:val="18"/>
              </w:rPr>
              <w:t>R$ 50.290 (2025) · R$ 50.800 (2026)</w:t>
            </w:r>
          </w:p>
        </w:tc>
        <w:tc>
          <w:tcPr>
            <w:tcW w:type="dxa" w:w="3513"/>
            <w:shd w:val="clear" w:color="auto" w:fill="EEF6F0"/>
          </w:tcPr>
          <w:p>
            <w:r/>
            <w:r>
              <w:rPr>
                <w:sz w:val="16"/>
              </w:rPr>
              <w:t>Millena + Crianças</w:t>
            </w:r>
          </w:p>
        </w:tc>
      </w:tr>
    </w:tbl>
    <w:p/>
    <w:p>
      <w:pPr>
        <w:pStyle w:val="Heading2"/>
      </w:pPr>
      <w:r>
        <w:rPr>
          <w:color w:val="1B3A5B"/>
        </w:rPr>
        <w:t>II — Cálculo mensal · pensão alimentar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Mês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Devido (R$)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Pago (R$)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Débito (R$)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Idade (m)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Rend. CDI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01/2025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17,67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9.008,82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02/2025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16,67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8.428,87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03/2025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15,67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7.854,28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04/2025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14,67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7.284,99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05/2025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13,67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6.721,00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06/2025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12,67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6.162,24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07/2025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11,67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5.610,30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08/2025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5.063,52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09/2025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9,67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4.520,80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10/2025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8,67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3.982,42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11/2025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7,67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3.448,42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12/2025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50.290,00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6,67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2.920,53</w:t>
            </w:r>
          </w:p>
        </w:tc>
      </w:tr>
      <w:tr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01/2026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78.521,53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5,67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02/2026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4,67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2.233,33</w:t>
            </w:r>
          </w:p>
        </w:tc>
      </w:tr>
      <w:tr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03/2026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3,67</w:t>
            </w:r>
          </w:p>
        </w:tc>
        <w:tc>
          <w:tcPr>
            <w:tcW w:type="dxa" w:w="1757"/>
            <w:shd w:val="clear" w:color="auto" w:fill="FDECEF"/>
          </w:tcPr>
          <w:p>
            <w:r/>
            <w:r>
              <w:rPr>
                <w:sz w:val="16"/>
              </w:rPr>
              <w:t>1.743,06</w:t>
            </w:r>
          </w:p>
        </w:tc>
      </w:tr>
      <w:tr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04/2026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73.807,55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2,67</w:t>
            </w:r>
          </w:p>
        </w:tc>
        <w:tc>
          <w:tcPr>
            <w:tcW w:type="dxa" w:w="1757"/>
            <w:shd w:val="clear" w:color="auto" w:fill="EEF6F0"/>
          </w:tcPr>
          <w:p>
            <w:r/>
            <w:r>
              <w:rPr>
                <w:sz w:val="16"/>
              </w:rPr>
              <w:t>0,00</w:t>
            </w:r>
          </w:p>
        </w:tc>
      </w:tr>
      <w:tr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05/2026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30.900,00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19.900,00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1,67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309,55</w:t>
            </w:r>
          </w:p>
        </w:tc>
      </w:tr>
      <w:tr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06/2026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50.800,00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30.900,00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19.900,00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0,67</w:t>
            </w:r>
          </w:p>
        </w:tc>
        <w:tc>
          <w:tcPr>
            <w:tcW w:type="dxa" w:w="1757"/>
            <w:shd w:val="clear" w:color="auto" w:fill="FFF8E1"/>
          </w:tcPr>
          <w:p>
            <w:r/>
            <w:r>
              <w:rPr>
                <w:sz w:val="16"/>
              </w:rPr>
              <w:t>123,58</w:t>
            </w:r>
          </w:p>
        </w:tc>
      </w:tr>
      <w:tr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908.280,00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214.129,08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744.880,00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—</w:t>
            </w:r>
          </w:p>
        </w:tc>
        <w:tc>
          <w:tcPr>
            <w:tcW w:type="dxa" w:w="1757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75.414,71</w:t>
            </w:r>
          </w:p>
        </w:tc>
      </w:tr>
    </w:tbl>
    <w:p/>
    <w:p>
      <w:pPr>
        <w:pStyle w:val="Heading2"/>
      </w:pPr>
      <w:r>
        <w:rPr>
          <w:color w:val="1B3A5B"/>
        </w:rPr>
        <w:t>III — Síntese consolidada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Valor R$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A · DEVIDO total 18 meses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908.280,00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B · PAGO via PIX Ari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214.129,08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C · DÉBITO alimentar (piso zero/mês)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744.880,00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D · Saúde não reembolsada (16 NFs)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25.900,00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E · DÉBITO TOTAL DE ARI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770.780,00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Rend. perdido @ Poupança (0,55% a.m.)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44.633,02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Rend. perdido @ CDI/SELIC (0,93% a.m.)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77.470,40</w:t>
            </w:r>
          </w:p>
        </w:tc>
      </w:tr>
      <w:tr>
        <w:tc>
          <w:tcPr>
            <w:tcW w:type="dxa" w:w="5270"/>
          </w:tcPr>
          <w:p>
            <w:r/>
            <w:r>
              <w:rPr>
                <w:sz w:val="18"/>
              </w:rPr>
              <w:t>Rend. perdido @ Fundo Premium (1,05% a.m.)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88.062,71</w:t>
            </w:r>
          </w:p>
        </w:tc>
      </w:tr>
      <w:tr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TOTAL DÍVIDA + REND. @ CDI/SELIC</w:t>
            </w:r>
          </w:p>
        </w:tc>
        <w:tc>
          <w:tcPr>
            <w:tcW w:type="dxa" w:w="5270"/>
            <w:shd w:val="clear" w:color="auto" w:fill="FDECEF"/>
          </w:tcPr>
          <w:p>
            <w:r>
              <w:rPr>
                <w:color w:val="B00020"/>
              </w:rPr>
            </w:r>
            <w:r>
              <w:rPr>
                <w:b/>
                <w:color w:val="B00020"/>
                <w:sz w:val="18"/>
              </w:rPr>
              <w:t>848.250,40</w:t>
            </w:r>
          </w:p>
        </w:tc>
      </w:tr>
    </w:tbl>
    <w:p/>
    <w:p>
      <w:pPr>
        <w:pStyle w:val="Heading2"/>
      </w:pPr>
      <w:r>
        <w:rPr>
          <w:color w:val="1B3A5B"/>
        </w:rPr>
        <w:t>IV — Comparativo · Doc 76 (5 SM crianças) vs Doc 78 (R$ 24.300 sentença)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Doc 76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Doc 78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Devido mensal 2025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R$ 33.580,00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R$ 50.290,00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+ R$ 16.710,00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Devido total 18 m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R$ 610.560,00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R$ 908.280,00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+ R$ 297.720,00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Débito alimentar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R$ 479.560,00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R$ 744.880,00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+ R$ 265.320,00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Débito total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R$ 505.460,00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R$ 770.780,00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+ R$ 265.320,00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Rend. perdido @ CDI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R$ 51.824,27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R$ 77.470,40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+ R$ 25.646,13</w:t>
            </w:r>
          </w:p>
        </w:tc>
      </w:tr>
      <w:tr>
        <w:tc>
          <w:tcPr>
            <w:tcW w:type="dxa" w:w="2635"/>
          </w:tcPr>
          <w:p>
            <w:r/>
            <w:r>
              <w:rPr>
                <w:b/>
                <w:sz w:val="18"/>
              </w:rPr>
              <w:t>Total dívida + rend. CDI</w:t>
            </w:r>
          </w:p>
        </w:tc>
        <w:tc>
          <w:tcPr>
            <w:tcW w:type="dxa" w:w="2635"/>
          </w:tcPr>
          <w:p>
            <w:r/>
            <w:r>
              <w:rPr>
                <w:b/>
                <w:sz w:val="18"/>
              </w:rPr>
              <w:t>R$ 557.284,27</w:t>
            </w:r>
          </w:p>
        </w:tc>
        <w:tc>
          <w:tcPr>
            <w:tcW w:type="dxa" w:w="2635"/>
          </w:tcPr>
          <w:p>
            <w:r/>
            <w:r>
              <w:rPr>
                <w:b/>
                <w:sz w:val="18"/>
              </w:rPr>
              <w:t>R$ 848.250,40</w:t>
            </w:r>
          </w:p>
        </w:tc>
        <w:tc>
          <w:tcPr>
            <w:tcW w:type="dxa" w:w="2635"/>
          </w:tcPr>
          <w:p>
            <w:r/>
            <w:r>
              <w:rPr>
                <w:b/>
                <w:sz w:val="18"/>
              </w:rPr>
              <w:t>+ R$ 290.966,13</w:t>
            </w:r>
          </w:p>
        </w:tc>
      </w:tr>
    </w:tbl>
    <w:p/>
    <w:p>
      <w:pPr>
        <w:pStyle w:val="Heading2"/>
      </w:pPr>
      <w:r>
        <w:rPr>
          <w:color w:val="1B3A5B"/>
        </w:rPr>
        <w:t>V — Achados forenses</w:t>
      </w:r>
    </w:p>
    <w:p>
      <w:r>
        <w:rPr>
          <w:b/>
          <w:color w:val="B00020"/>
          <w:sz w:val="20"/>
        </w:rPr>
        <w:t xml:space="preserve">AF-1 · VALOR CORRETO CONFIRMADO — </w:t>
      </w:r>
      <w:r>
        <w:rPr>
          <w:sz w:val="20"/>
        </w:rPr>
        <w:t>R$ 24.300/mês conforme sentença de 11/04/2024 (proc 1006738-51.2023 · 2ª VF Pinheiros). Coincide exatamente com os PIX direto de Ari em 04/05/2026 e 03/06/2026 — sinal de que Ari conhece o valor e deixou de pagar deliberadamente em 12 dos 18 meses.</w:t>
      </w:r>
    </w:p>
    <w:p>
      <w:r>
        <w:rPr>
          <w:b/>
          <w:color w:val="B00020"/>
          <w:sz w:val="20"/>
        </w:rPr>
        <w:t xml:space="preserve">AF-2 · DÉBITO ALIMENTAR R$ 744.880 — </w:t>
      </w:r>
      <w:r>
        <w:rPr>
          <w:sz w:val="20"/>
        </w:rPr>
        <w:t>Aumento de R$ 265.320 sobre o Doc 76 (5 SM crianças). Premissa correta eleva substancialmente a magnitude.</w:t>
      </w:r>
    </w:p>
    <w:p>
      <w:r>
        <w:rPr>
          <w:b/>
          <w:color w:val="B00020"/>
          <w:sz w:val="20"/>
        </w:rPr>
        <w:t xml:space="preserve">AF-3 · DÉBITO TOTAL R$ 770.780 — </w:t>
      </w:r>
      <w:r>
        <w:rPr>
          <w:sz w:val="20"/>
        </w:rPr>
        <w:t>Acrescido de rendimento perdido @ CDI (R$ 77.470,40) = R$ 848.250,40 em 30/06/2026.</w:t>
      </w:r>
    </w:p>
    <w:p>
      <w:r>
        <w:rPr>
          <w:b/>
          <w:color w:val="B00020"/>
          <w:sz w:val="20"/>
        </w:rPr>
        <w:t xml:space="preserve">AF-4 · SAÚDE — DESCUMPRIMENTO DOBRADO — </w:t>
      </w:r>
      <w:r>
        <w:rPr>
          <w:sz w:val="20"/>
        </w:rPr>
        <w:t>Sentença determina 'pagamento direto do plano de saúde' por Ari. Interrupção dos reembolsos Porto Seguro em 02/02/2026 evidencia descumprimento adicional — Millena pagou R$ 25.900 em 16 NFs.</w:t>
      </w:r>
    </w:p>
    <w:p>
      <w:r>
        <w:rPr>
          <w:b/>
          <w:color w:val="B00020"/>
          <w:sz w:val="20"/>
        </w:rPr>
        <w:t xml:space="preserve">AF-5 · CAPACIDADE FINANCEIRA RECONHECIDA NA SENTENÇA — </w:t>
      </w:r>
      <w:r>
        <w:rPr>
          <w:sz w:val="20"/>
        </w:rPr>
        <w:t>Evolução patrimonial 2021→2022: R$ 8,47 MM → R$ 32,23 MM · SISBAJUD R$ 95 MM · FRAM Capital R$ 66,5 MM · Renda não tributável R$ 1,33 MM. Inexiste fundamento econômico para inadimplência — é deliberada.</w:t>
      </w:r>
    </w:p>
    <w:p>
      <w:r>
        <w:rPr>
          <w:b/>
          <w:color w:val="B00020"/>
          <w:sz w:val="20"/>
        </w:rPr>
        <w:t xml:space="preserve">AF-6 · PADRÃO TARDIO CONFIRMADO — </w:t>
      </w:r>
      <w:r>
        <w:rPr>
          <w:sz w:val="20"/>
        </w:rPr>
        <w:t>12 meses de 2025 com R$ 0 pago + 2 parciais em 05-06/2026. Concentração atípica em 01/26 e 04/26 sugere reação a pressões processuais e não cumprimento espontâneo.</w:t>
      </w:r>
    </w:p>
    <w:p/>
    <w:p>
      <w:pPr>
        <w:pStyle w:val="Heading2"/>
      </w:pPr>
      <w:r>
        <w:rPr>
          <w:color w:val="1B3A5B"/>
        </w:rPr>
        <w:t>Reserva técnica</w:t>
      </w:r>
    </w:p>
    <w:p>
      <w:r>
        <w:rPr>
          <w:i/>
          <w:color w:val="444444"/>
          <w:sz w:val="18"/>
        </w:rPr>
        <w:t>Cálculo FINAL com base nas DUAS sentenças do título executivo: (i) sentença de 11/04/2024 (2ª VF Pinheiros · Juiz Augusto Drummond Lepage · proc. 1006738-51.2023) que fixou pensão dos filhos em R$ 24.300/mês (90% das despesas reconhecidas de R$ 27.000) + plano de saúde direto; (ii) decisão de 11/05/2023 fls. 400 do divórcio (5 SM provisional) superada pela sentença posterior. Millena: premissa da constituinte (5 SM + R$ 18.400) alinhada à menção de 'alimentos ressarcitórios 25k/mês' fls. 1380. Juros compostos sobre cada débito mensal e cada NF de saúde da data de vencimento/emissão até 30/06/2026 (Poupança 0,55%, CDI 0,93%, Fundo 1,05% a.m.). NÃO inclui rendimento sobre resgate de Previdência (Doc 72), IPCA (Doc 74), nem honorários advocatícios de 10% (≈ R$ 29.160). Instrumento técnico de apoio (CPC art. 472), não substitui laudo CRC. Patronos: Dra. Michele P. Hilgenberg (OAB/SC 41.607) + Dr. Luiz Carlos Guieseler Junior (OAB/PR 44.937). Sucede o Doc 76.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