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4"/>
        </w:rPr>
        <w:t>CONFIDENCIAL · DOCUMENTO 38</w:t>
        <w:br/>
        <w:t>DOSSIÊ FATCA · GIIN OSLO CAPITAL DTVM 0W2JW5.99999.SL.076 · MINUTA DE OFÍCIO</w:t>
      </w:r>
    </w:p>
    <w:p>
      <w:r>
        <w:rPr>
          <w:rFonts w:ascii="Georgia" w:hAnsi="Georgia"/>
          <w:i/>
          <w:sz w:val="20"/>
        </w:rPr>
        <w:t>Análise da adesão da Fram/Oslo Capital DTVM ao Foreign Account Tax Compliance Act + canal triangular EUA-Uruguai-Brasil + minuta de ofício à administradora exigindo reporting FATCA/UBO. Autos 1006744-58.2023.8.26.0011 · 1ª VF Pinheiros/SP · 15/06/2026.</w:t>
      </w:r>
    </w:p>
    <w:p>
      <w:pPr>
        <w:pStyle w:val="Heading1"/>
      </w:pPr>
      <w:r>
        <w:rPr>
          <w:rFonts w:ascii="Helvetica" w:hAnsi="Helvetica"/>
          <w:color w:val="5B1A1A"/>
        </w:rPr>
        <w:t>I. QUATRO ACHADOS FATCA</w:t>
      </w:r>
    </w:p>
    <w:p>
      <w:r>
        <w:rPr>
          <w:rFonts w:ascii="Georgia" w:hAnsi="Georgia"/>
          <w:b/>
          <w:sz w:val="21"/>
        </w:rPr>
        <w:t>38-A. GIIN ATIVO 0W2JW5.99999.SL.076. OSLO Capital DTVM (ex-FRAM, mesmo CNPJ 13.673.855/0001-25) é instituição financeira participante FATCA aderida ao IRS dos EUA. Decomposição: FATCA ID 0W2JW5 + subentidade 99999 + categoria SL (Single FFI) + país 076 (Brasil).</w:t>
      </w:r>
    </w:p>
    <w:p>
      <w:r>
        <w:rPr>
          <w:rFonts w:ascii="Georgia" w:hAnsi="Georgia"/>
          <w:b/>
          <w:sz w:val="21"/>
        </w:rPr>
        <w:t>38-B. RESIDÊNCIA MIAMI DO REQUERIDO. Ari documentadamente em Miami (Boarding Pass Copa Airlines CM 440 + boletos Frost Museum/Budget/Motel 6 dez/2021). Ativa U.S. Indicia da OSLO DTVM. Omissão dolosa = retenção FATCA 30% sobre transações de origem norte-americana.</w:t>
      </w:r>
    </w:p>
    <w:p>
      <w:r>
        <w:rPr>
          <w:rFonts w:ascii="Georgia" w:hAnsi="Georgia"/>
          <w:b/>
          <w:sz w:val="21"/>
        </w:rPr>
        <w:t>38-C. CANAL TRIANGULAR EUA-URUGUAI-BRASIL. Puddle Glum International LLC (Flórida L10000093770, 6205 Blue Lagoon Dr Suite 130 Miami, repr. Juan Ignacio Fraschini Silvarredonda) → ACPE Advisors S.A. ex-Ribsen (Uruguai WTC Montevidéu, repr. Pedro Ignacio Maggi) → Aqua Capital Consultoria (Brasil JUCESP) → OSLO DTVM custódia. Acrescenta Raffaello Investments LP (Delaware - NOVA, complementando Anacapri+Brescia+Cetara).</w:t>
      </w:r>
    </w:p>
    <w:p>
      <w:r>
        <w:rPr>
          <w:rFonts w:ascii="Georgia" w:hAnsi="Georgia"/>
          <w:b/>
          <w:sz w:val="21"/>
        </w:rPr>
        <w:t>38-D. CONTRADIÇÃO KPMG/CVM. OSLO + KPMG afirmaram à CVM "não há demandas judiciais" enquanto meação R$ 42 MM já estava bloqueada desde 02/05/2023. Descumprimento dever fiduciário CVM 175/2022 art. 39 + fraude informacional + risco retenção FATCA 30%.</w:t>
      </w:r>
    </w:p>
    <w:p>
      <w:pPr>
        <w:pStyle w:val="Heading1"/>
      </w:pPr>
      <w:r>
        <w:rPr>
          <w:rFonts w:ascii="Helvetica" w:hAnsi="Helvetica"/>
          <w:color w:val="5B1A1A"/>
        </w:rPr>
        <w:t>II. Decomposição técnica GIIN</w:t>
      </w:r>
    </w:p>
    <w:p>
      <w:r>
        <w:rPr>
          <w:rFonts w:ascii="Georgia" w:hAnsi="Georgia"/>
          <w:sz w:val="21"/>
        </w:rPr>
        <w:t>FATCA ID: 0W2JW5 - Identificador único IRS</w:t>
      </w:r>
    </w:p>
    <w:p>
      <w:r>
        <w:rPr>
          <w:rFonts w:ascii="Georgia" w:hAnsi="Georgia"/>
          <w:sz w:val="21"/>
        </w:rPr>
        <w:t>Filial: 99999 - Padrão entidade-mãe (sem subentidade)</w:t>
      </w:r>
    </w:p>
    <w:p>
      <w:r>
        <w:rPr>
          <w:rFonts w:ascii="Georgia" w:hAnsi="Georgia"/>
          <w:sz w:val="21"/>
        </w:rPr>
        <w:t>Categoria: SL = Single FFI - Instituição financeira estrangeira única</w:t>
      </w:r>
    </w:p>
    <w:p>
      <w:r>
        <w:rPr>
          <w:rFonts w:ascii="Georgia" w:hAnsi="Georgia"/>
          <w:sz w:val="21"/>
        </w:rPr>
        <w:t>País: 076 = Brasil (ISO 3166-1 numeric)</w:t>
      </w:r>
    </w:p>
    <w:p>
      <w:r>
        <w:rPr>
          <w:rFonts w:ascii="Georgia" w:hAnsi="Georgia"/>
          <w:sz w:val="21"/>
        </w:rPr>
        <w:t>Conferência on-line: apps.irs.gov/app/fatcaFfiList (juntar ata notarial com status "Approved" na data-base do uso processual).</w:t>
      </w:r>
    </w:p>
    <w:p>
      <w:pPr>
        <w:pStyle w:val="Heading1"/>
      </w:pPr>
      <w:r>
        <w:rPr>
          <w:rFonts w:ascii="Helvetica" w:hAnsi="Helvetica"/>
          <w:color w:val="5B1A1A"/>
        </w:rPr>
        <w:t>III. Obrigações IGA Modelo 1 Brasil-EUA</w:t>
      </w:r>
    </w:p>
    <w:p>
      <w:r>
        <w:rPr>
          <w:rFonts w:ascii="Georgia" w:hAnsi="Georgia"/>
          <w:sz w:val="21"/>
        </w:rPr>
        <w:t>1. U.S. INDICIA: rastrear cotistas com endereço EUA, telefone americano, procuração para EUA, transferências para contas americanas.</w:t>
      </w:r>
    </w:p>
    <w:p>
      <w:r>
        <w:rPr>
          <w:rFonts w:ascii="Georgia" w:hAnsi="Georgia"/>
          <w:sz w:val="21"/>
        </w:rPr>
        <w:t>2. UBO TRACKING (perfuração do véu): para LLCs Delaware (Anacapri/Brescia/Cetara/Raffaello), Puddle Glum LLC, JP2R Singapura, identificar U.S. Person beneficiário final.</w:t>
      </w:r>
    </w:p>
    <w:p>
      <w:r>
        <w:rPr>
          <w:rFonts w:ascii="Georgia" w:hAnsi="Georgia"/>
          <w:sz w:val="21"/>
        </w:rPr>
        <w:t>3. REPORTING PERIÓDICO: e-Financeira FATCA anual à RFB → IRS.</w:t>
      </w:r>
    </w:p>
    <w:p>
      <w:r>
        <w:rPr>
          <w:rFonts w:ascii="Georgia" w:hAnsi="Georgia"/>
          <w:b/>
          <w:sz w:val="21"/>
        </w:rPr>
        <w:t>Consequência da omissão: retenção fonte 30% (US Securities Act 1933 + IRC §1471).</w:t>
      </w:r>
    </w:p>
    <w:p>
      <w:pPr>
        <w:pStyle w:val="Heading1"/>
      </w:pPr>
      <w:r>
        <w:rPr>
          <w:rFonts w:ascii="Helvetica" w:hAnsi="Helvetica"/>
          <w:color w:val="5B1A1A"/>
        </w:rPr>
        <w:t>IV. Canal triangular EUA-Uruguai-Brasil</w:t>
      </w:r>
    </w:p>
    <w:p>
      <w:r>
        <w:rPr>
          <w:rFonts w:ascii="Georgia" w:hAnsi="Georgia"/>
          <w:b/>
          <w:sz w:val="21"/>
        </w:rPr>
        <w:t>PUDDLE GLUM INTERNATIONAL LLC - Flórida - registro L10000093770 - 6205 Blue Lagoon Dr Suite 130 Miami FL 33126 - Juan Ignacio Fraschini Silvarredonda (uruguaio)</w:t>
      </w:r>
    </w:p>
    <w:p>
      <w:r>
        <w:rPr>
          <w:rFonts w:ascii="Georgia" w:hAnsi="Georgia"/>
          <w:b/>
          <w:sz w:val="21"/>
        </w:rPr>
        <w:t>ACPE ADVISORS S.A. (ex-Ribsen) - Uruguai - WTC Montevidéu - Pedro Ignacio Maggi</w:t>
      </w:r>
    </w:p>
    <w:p>
      <w:r>
        <w:rPr>
          <w:rFonts w:ascii="Georgia" w:hAnsi="Georgia"/>
          <w:sz w:val="21"/>
        </w:rPr>
        <w:t>AQUA CAPITAL CONSULTORIA LTDA - Brasil JUCESP - investida operacional</w:t>
      </w:r>
    </w:p>
    <w:p>
      <w:r>
        <w:rPr>
          <w:rFonts w:ascii="Georgia" w:hAnsi="Georgia"/>
          <w:sz w:val="21"/>
        </w:rPr>
        <w:t>LLCs Delaware: Anacapri 43.028.251/0001-97; Brescia 29.522.741/0001-14; Cetara 29.485.363/0001-46; Raffaello (NOVA - CNPJ a confirmar). Diretores Vinci: Gabriel Felzenszwalb + Carlos E. Martins e Silva.</w:t>
      </w:r>
    </w:p>
    <w:p>
      <w:r>
        <w:rPr>
          <w:rFonts w:ascii="Georgia" w:hAnsi="Georgia"/>
          <w:sz w:val="21"/>
        </w:rPr>
        <w:t>JP2R PTE LTD Singapura UEN 201840728Z (03/12/2018) - UBO não declarado</w:t>
      </w:r>
    </w:p>
    <w:p>
      <w:r>
        <w:rPr>
          <w:rFonts w:ascii="Georgia" w:hAnsi="Georgia"/>
          <w:sz w:val="21"/>
        </w:rPr>
        <w:t>Wine in Black GmbH Munique - Felix Zipse - Project A (fundo alemão)</w:t>
      </w:r>
    </w:p>
    <w:p>
      <w:pPr>
        <w:pStyle w:val="Heading1"/>
      </w:pPr>
      <w:r>
        <w:rPr>
          <w:rFonts w:ascii="Helvetica" w:hAnsi="Helvetica"/>
          <w:color w:val="5B1A1A"/>
        </w:rPr>
        <w:t>V. Regra 144A SEC</w:t>
      </w:r>
    </w:p>
    <w:p>
      <w:r>
        <w:rPr>
          <w:rFonts w:ascii="Georgia" w:hAnsi="Georgia"/>
          <w:b/>
          <w:sz w:val="21"/>
        </w:rPr>
        <w:t>Documentos de captação do FIP Ajaccio mencionam expressamente distribuição sob Regra 144A da SEC (17 CFR § 230.144A) - QIBs nos EUA. A isenção 144A é de REGISTRO, NÃO de compliance fiscal FATCA. SEC mantém registros das distribuições e pode revelar QIBs participantes via cooperação.</w:t>
      </w:r>
    </w:p>
    <w:p>
      <w:pPr>
        <w:pStyle w:val="Heading1"/>
      </w:pPr>
      <w:r>
        <w:rPr>
          <w:rFonts w:ascii="Helvetica" w:hAnsi="Helvetica"/>
          <w:color w:val="5B1A1A"/>
        </w:rPr>
        <w:t>VI. Vetores de cooperação internacional (8 jurisdições)</w:t>
      </w:r>
    </w:p>
    <w:p>
      <w:r>
        <w:rPr>
          <w:rFonts w:ascii="Georgia" w:hAnsi="Georgia"/>
          <w:sz w:val="21"/>
        </w:rPr>
        <w:t>EUA Federal: IRS LB&amp;I + DOJ Asset Forfeiture + SEC Enforcement + FinCEN</w:t>
      </w:r>
    </w:p>
    <w:p>
      <w:r>
        <w:rPr>
          <w:rFonts w:ascii="Georgia" w:hAnsi="Georgia"/>
          <w:sz w:val="21"/>
        </w:rPr>
        <w:t>EUA Flórida: Florida Division of Corporations + Florida DOR (Puddle Glum LLC)</w:t>
      </w:r>
    </w:p>
    <w:p>
      <w:r>
        <w:rPr>
          <w:rFonts w:ascii="Georgia" w:hAnsi="Georgia"/>
          <w:sz w:val="21"/>
        </w:rPr>
        <w:t>EUA Delaware: Delaware Division of Corporations (Anacapri/Brescia/Cetara/Raffaello)</w:t>
      </w:r>
    </w:p>
    <w:p>
      <w:r>
        <w:rPr>
          <w:rFonts w:ascii="Georgia" w:hAnsi="Georgia"/>
          <w:sz w:val="21"/>
        </w:rPr>
        <w:t>Uruguai: BCU + DGI + AIN (ACPE Advisors)</w:t>
      </w:r>
    </w:p>
    <w:p>
      <w:r>
        <w:rPr>
          <w:rFonts w:ascii="Georgia" w:hAnsi="Georgia"/>
          <w:sz w:val="21"/>
        </w:rPr>
        <w:t>Alemanha: BaFin + Bundesbank (Wine in Black Munique)</w:t>
      </w:r>
    </w:p>
    <w:p>
      <w:r>
        <w:rPr>
          <w:rFonts w:ascii="Georgia" w:hAnsi="Georgia"/>
          <w:sz w:val="21"/>
        </w:rPr>
        <w:t>Singapura: MAS + ACRA + Commercial Affairs Department (JP2R)</w:t>
      </w:r>
    </w:p>
    <w:p>
      <w:r>
        <w:rPr>
          <w:rFonts w:ascii="Georgia" w:hAnsi="Georgia"/>
          <w:sz w:val="21"/>
        </w:rPr>
        <w:t>Espanha: CNMV + Banco de España + Hacienda (Ricardo Costa Madrid)</w:t>
      </w:r>
    </w:p>
    <w:p>
      <w:r>
        <w:rPr>
          <w:rFonts w:ascii="Georgia" w:hAnsi="Georgia"/>
          <w:sz w:val="21"/>
        </w:rPr>
        <w:t>Portugal: Banco de Portugal + CMVM + Autoridade Tributária (Ricardo Costa Lisboa 2022)</w:t>
      </w:r>
    </w:p>
    <w:p>
      <w:pPr>
        <w:pStyle w:val="Heading1"/>
      </w:pPr>
      <w:r>
        <w:rPr>
          <w:rFonts w:ascii="Helvetica" w:hAnsi="Helvetica"/>
          <w:color w:val="5B1A1A"/>
        </w:rPr>
        <w:t>VII. MINUTA DE OFÍCIO À OSLO CAPITAL DTVM</w:t>
      </w:r>
    </w:p>
    <w:p>
      <w:r>
        <w:rPr>
          <w:rFonts w:ascii="Georgia" w:hAnsi="Georgia"/>
          <w:b/>
          <w:sz w:val="21"/>
        </w:rPr>
        <w:t>Processo nº 1006744-58.2023.8.26.0011 · 1ª VF Pinheiros/SP</w:t>
      </w:r>
    </w:p>
    <w:p>
      <w:r>
        <w:rPr>
          <w:rFonts w:ascii="Georgia" w:hAnsi="Georgia"/>
          <w:sz w:val="21"/>
        </w:rPr>
        <w:t>Conexos: 1517557-18.2023.8.26.0228 + AI 2157767-67.2023.8.26.0000 (trânsito 10/10/2023)</w:t>
      </w:r>
    </w:p>
    <w:p>
      <w:r>
        <w:rPr>
          <w:rFonts w:ascii="Georgia" w:hAnsi="Georgia"/>
          <w:b/>
          <w:sz w:val="21"/>
        </w:rPr>
        <w:t>Destinatária: OSLO CAPITAL DTVM S.A. CNPJ 13.673.855/0001-25 - Diretor Responsável + Diretor de Compliance</w:t>
      </w:r>
    </w:p>
    <w:p>
      <w:r>
        <w:rPr>
          <w:rFonts w:ascii="Georgia" w:hAnsi="Georgia"/>
          <w:b/>
          <w:sz w:val="21"/>
        </w:rPr>
        <w:t>Fundamento: CPC 396-404 (exibição) + CPC 6º (cooperação) + CPC 472 (instrução pericial) + CF 5º LIV (devido processo legal substancial) + LMP (Lei 11.340/2006 com redação Lei 14.550/2023) + IGA Modelo 1 Brasil-EUA (Decreto 8.506/2015 + IN RFB 1.571/2015).</w:t>
      </w:r>
    </w:p>
    <w:p>
      <w:r>
        <w:rPr>
          <w:rFonts w:ascii="Georgia" w:hAnsi="Georgia"/>
          <w:sz w:val="21"/>
        </w:rPr>
        <w:t>OITO PEDIDOS:</w:t>
      </w:r>
    </w:p>
    <w:p>
      <w:r>
        <w:rPr>
          <w:rFonts w:ascii="Georgia" w:hAnsi="Georgia"/>
          <w:sz w:val="21"/>
        </w:rPr>
        <w:t>(1) CONFIRMAR manutenção do registro ativo IRS sob GIIN 0W2JW5.99999.SL.076 com print do Portal IRS FFI List;</w:t>
      </w:r>
    </w:p>
    <w:p>
      <w:r>
        <w:rPr>
          <w:rFonts w:ascii="Georgia" w:hAnsi="Georgia"/>
          <w:sz w:val="21"/>
        </w:rPr>
        <w:t>(2) APRESENTAR relatórios e-Financeira FATCA transmitidos à RFB nos exercícios 2021-2025 para FIP Ajaccio + demais fundos do cluster (FRAM XIV/XV + Bonifácio + Avila + Volimo + XPA Trafalgar + Sharp Long Biased);</w:t>
      </w:r>
    </w:p>
    <w:p>
      <w:r>
        <w:rPr>
          <w:rFonts w:ascii="Georgia" w:hAnsi="Georgia"/>
          <w:sz w:val="21"/>
        </w:rPr>
        <w:t>(3) APRESENTAR registros UBO KYC/FATCA das pessoas jurídicas estrangeiras: Anacapri 43.028.251/0001-97; Brescia 29.522.741/0001-14; Cetara 29.485.363/0001-46; Raffaello (a confirmar); JP2R UEN 201840728Z; Wine in Black GmbH Munique; Puddle Glum LLC L10000093770; ACPE Advisors S.A.;</w:t>
      </w:r>
    </w:p>
    <w:p>
      <w:r>
        <w:rPr>
          <w:rFonts w:ascii="Georgia" w:hAnsi="Georgia"/>
          <w:sz w:val="21"/>
        </w:rPr>
        <w:t>(4) MANIFESTAR-SE sobre identificação de U.S. Person status do Sr. Ari Gorenstein CPF 136.447.108-64 (endereço EUA, telefone, procuração, transferências, hospedagens Miami);</w:t>
      </w:r>
    </w:p>
    <w:p>
      <w:r>
        <w:rPr>
          <w:rFonts w:ascii="Georgia" w:hAnsi="Georgia"/>
          <w:sz w:val="21"/>
        </w:rPr>
        <w:t>(5) CONFIRMAR se realizou reporte ao IRS via RFB (e-Financeira FATCA) das posições de Ari Gorenstein 2020-presente;</w:t>
      </w:r>
    </w:p>
    <w:p>
      <w:r>
        <w:rPr>
          <w:rFonts w:ascii="Georgia" w:hAnsi="Georgia"/>
          <w:sz w:val="21"/>
        </w:rPr>
        <w:t>(6) APRESENTAR documentos das operações sob Regra 144A da SEC com identificação dos QIBs;</w:t>
      </w:r>
    </w:p>
    <w:p>
      <w:r>
        <w:rPr>
          <w:rFonts w:ascii="Georgia" w:hAnsi="Georgia"/>
          <w:sz w:val="21"/>
        </w:rPr>
        <w:t>(7) JUSTIFIQUE a declaração KPMG-CVM de "não há demandas judiciais" em contradição com bloqueio R$ 42 MM desde 02/05/2023;</w:t>
      </w:r>
    </w:p>
    <w:p>
      <w:r>
        <w:rPr>
          <w:rFonts w:ascii="Georgia" w:hAnsi="Georgia"/>
          <w:sz w:val="21"/>
        </w:rPr>
        <w:t>(8) CONFIRME se o reporte FATCA inclui change in circumstances do litígio matrimonial + cláusulas pré-constituídas Acordo 25/05/2022.</w:t>
      </w:r>
    </w:p>
    <w:p>
      <w:r>
        <w:rPr>
          <w:rFonts w:ascii="Georgia" w:hAnsi="Georgia"/>
          <w:b/>
          <w:sz w:val="21"/>
        </w:rPr>
        <w:t>Prazo: 15 dias úteis. Cominações: CPC 400/403 (presunção veracidade) + CPC 297 (cautelares) + multa diária R$ 50.000,00.</w:t>
      </w:r>
    </w:p>
    <w:p>
      <w:r>
        <w:rPr>
          <w:rFonts w:ascii="Georgia" w:hAnsi="Georgia"/>
          <w:sz w:val="21"/>
        </w:rPr>
        <w:t>Em caso de omissão: representações CVM (RCVM 175/2022 art. 39) + BACEN (Res. BCB 244/2022) + CNJ (Res. 524/2023) + COAF (Lei 9.613/98) + RFB (cooperação Brasil-EUA via DRCI/MJ).</w:t>
      </w:r>
    </w:p>
    <w:p>
      <w:pPr>
        <w:jc w:val="center"/>
      </w:pPr>
      <w:r>
        <w:rPr>
          <w:rFonts w:ascii="Times New Roman" w:hAnsi="Times New Roman"/>
          <w:sz w:val="22"/>
        </w:rPr>
        <w:br/>
        <w:t>São Paulo, em ___ de _________________ de 2026.</w:t>
        <w:br/>
      </w:r>
    </w:p>
    <w:p>
      <w:pPr>
        <w:jc w:val="center"/>
      </w:pPr>
      <w:r>
        <w:rPr>
          <w:rFonts w:ascii="Times New Roman" w:hAnsi="Times New Roman"/>
          <w:sz w:val="22"/>
        </w:rPr>
        <w:br/>
        <w:t>__________________________________________</w:t>
        <w:br/>
        <w:t>Dra. Júlia Melim Borges Eleutério</w:t>
        <w:br/>
        <w:t>OAB/SC nº 22.013 · OAB/PR nº 98.941</w:t>
      </w:r>
    </w:p>
    <w:p>
      <w:pPr>
        <w:jc w:val="center"/>
      </w:pPr>
      <w:r>
        <w:rPr>
          <w:rFonts w:ascii="Times New Roman" w:hAnsi="Times New Roman"/>
          <w:sz w:val="22"/>
        </w:rPr>
        <w:br/>
        <w:t>__________________________________________</w:t>
        <w:br/>
        <w:t>Dra. Kezia Karina Gomes de Miranda</w:t>
        <w:br/>
        <w:t>OAB/SP nº 533.206</w:t>
      </w:r>
    </w:p>
    <w:p>
      <w:pPr>
        <w:pStyle w:val="Heading1"/>
      </w:pPr>
      <w:r>
        <w:rPr>
          <w:rFonts w:ascii="Helvetica" w:hAnsi="Helvetica"/>
          <w:color w:val="5B1A1A"/>
        </w:rPr>
        <w:t>VIII. Documentos a serem requeridos pela RFB</w:t>
      </w:r>
    </w:p>
    <w:p>
      <w:r>
        <w:rPr>
          <w:rFonts w:ascii="Georgia" w:hAnsi="Georgia"/>
          <w:sz w:val="21"/>
        </w:rPr>
        <w:t>1. Espelho integral e-Financeira FATCA CNPJ 37.381.595/0001-82 (FIP Ajaccio) exercícios 2021-2025</w:t>
      </w:r>
    </w:p>
    <w:p>
      <w:r>
        <w:rPr>
          <w:rFonts w:ascii="Georgia" w:hAnsi="Georgia"/>
          <w:sz w:val="21"/>
        </w:rPr>
        <w:t>2. Espelho DBE/CBE BACEN CPF 136.447.108-64</w:t>
      </w:r>
    </w:p>
    <w:p>
      <w:r>
        <w:rPr>
          <w:rFonts w:ascii="Georgia" w:hAnsi="Georgia"/>
          <w:sz w:val="21"/>
        </w:rPr>
        <w:t>3. Espelho RDE-IED BACEN das LLCs Delaware (Anacapri/Brescia/Cetara/Raffaello)</w:t>
      </w:r>
    </w:p>
    <w:p>
      <w:r>
        <w:rPr>
          <w:rFonts w:ascii="Georgia" w:hAnsi="Georgia"/>
          <w:sz w:val="21"/>
        </w:rPr>
        <w:t>4. Espelho DIRPF AC 2020-2024 CPF 136.447.108-64 (campo "Bens no exterior" cód. 81)</w:t>
      </w:r>
    </w:p>
    <w:p>
      <w:r>
        <w:rPr>
          <w:rFonts w:ascii="Georgia" w:hAnsi="Georgia"/>
          <w:sz w:val="21"/>
        </w:rPr>
        <w:t>5. Histórico cooperação RFB↔IRS sob IGA Modelo 1 envolvendo OSLO DTVM</w:t>
      </w:r>
    </w:p>
    <w:p>
      <w:r>
        <w:rPr>
          <w:rFonts w:ascii="Georgia" w:hAnsi="Georgia"/>
          <w:sz w:val="21"/>
        </w:rPr>
        <w:t>6. RIF COAF eventualmente emitido sobre o cluster</w:t>
      </w:r>
    </w:p>
    <w:p>
      <w:pPr>
        <w:pStyle w:val="Heading1"/>
      </w:pPr>
      <w:r>
        <w:rPr>
          <w:rFonts w:ascii="Helvetica" w:hAnsi="Helvetica"/>
          <w:color w:val="5B1A1A"/>
        </w:rPr>
        <w:t>IX. Cruzamento com Documentos 22-37</w:t>
      </w:r>
    </w:p>
    <w:p>
      <w:r>
        <w:rPr>
          <w:rFonts w:ascii="Georgia" w:hAnsi="Georgia"/>
          <w:b/>
          <w:sz w:val="21"/>
        </w:rPr>
        <w:t>O achado FATCA fecha a arquitetura cross-border do Doc 37 (5 jurisdições) e expande para 8 jurisdições (acrescentando Flórida + Uruguai + Federal EUA via FATCA).</w:t>
      </w:r>
    </w:p>
    <w:p>
      <w:r>
        <w:rPr>
          <w:rFonts w:ascii="Georgia" w:hAnsi="Georgia"/>
          <w:b/>
          <w:sz w:val="21"/>
        </w:rPr>
        <w:t>Consequências cruzadas: (i) silêncio dos 4 fundos cotistas (Doc 37 N6) ganha consequência FATCA adicional; (ii) contradição KPMG cria responsabilidade SOX adicional; (iii) residência Miami materializa U.S. Indicia ignorada; (iv) cluster Delaware + Puddle Glum + ACPE = 3 pontos distintos de reporte FATCA sob custódia OSLO.</w:t>
      </w:r>
    </w:p>
    <w:p>
      <w:r>
        <w:rPr>
          <w:rFonts w:ascii="Georgia" w:hAnsi="Georgia"/>
          <w:b/>
          <w:sz w:val="21"/>
        </w:rPr>
        <w:t>Recomenda-se ADITAR a petição-mestre do Documento 36 para incorporar pedido específico de oficiamento à RFB para ativação da cooperação Brasil-EUA via canal IGA Modelo 1.</w:t>
      </w:r>
    </w:p>
    <w:p>
      <w:pPr>
        <w:pStyle w:val="Heading1"/>
      </w:pPr>
      <w:r>
        <w:rPr>
          <w:rFonts w:ascii="Helvetica" w:hAnsi="Helvetica"/>
          <w:color w:val="5B1A1A"/>
        </w:rPr>
        <w:t>X. Nota metodológica</w:t>
      </w:r>
    </w:p>
    <w:p>
      <w:r>
        <w:rPr>
          <w:rFonts w:ascii="Georgia" w:hAnsi="Georgia"/>
          <w:i/>
          <w:sz w:val="21"/>
        </w:rPr>
        <w:t>CPC 472. Em tese sob CF 5º LVII e LV + IGA Brasil-EUA Modelo 1 + Decreto 8.506/2015 + IN RFB 1.571/2015. Confirmação on-line GIIN 0W2JW5.99999.SL.076 no Portal IRS FFI List antes do protocolo. PFs anonimizadas em circulação externa (exceto partes nominalmente identificadas). Conversão em peça subscrita por OAB + laudo CRC + ata notarial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