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63 — Suplemento ao Relatório Pré-Investigativo · Eixos 3.9 e 3.10</w:t>
      </w:r>
    </w:p>
    <w:p>
      <w:pPr>
        <w:jc w:val="center"/>
      </w:pPr>
      <w:r>
        <w:rPr>
          <w:i/>
          <w:sz w:val="18"/>
        </w:rPr>
        <w:t>Ausência sistemática de documentos + perdão da multa de não concorrência · STF-aligned · acervo 00–62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