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4"/>
        </w:rPr>
        <w:t>CONFIDENCIAL · DOCUMENTO 30</w:t>
        <w:br/>
        <w:t>ANÁLISE GRAFO-RELACIONAL · VOLIMO FIP · OSLO CAPITAL DTVM · SOMMA TORINO · CRUZAMENTO COM E-VINO/AJACCIO/WIB</w:t>
      </w:r>
    </w:p>
    <w:p>
      <w:r>
        <w:rPr>
          <w:rFonts w:ascii="Georgia" w:hAnsi="Georgia"/>
          <w:i/>
          <w:sz w:val="20"/>
        </w:rPr>
        <w:t>Leitura aprofundada das cinco peças remetidas — descoberta do Volimo FIP (R$ 200 MM em mútuo conversível à E-Vino) e reposicionamento da Oslo Capital DTVM como administradora dos FIPs FRAM Capital. Autos 1006744-58.2023.8.26.0011 · 1ª VF Pinheiros/SP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Achados centrais</w:t>
      </w:r>
    </w:p>
    <w:p>
      <w:r>
        <w:rPr>
          <w:rFonts w:ascii="Georgia" w:hAnsi="Georgia"/>
          <w:b/>
          <w:sz w:val="21"/>
        </w:rPr>
        <w:t>30-01. VOLIMO FIP MULTIESTRATÉGIA (CNPJ 36.642.430/0001-54), constituído em 07/07/2021 (15 dias após Ari contrair dívida WIB Berlim €2,276 MM em 22/06/2021), administrado pelo BTG Pactual Serviços Financeiros DTVM (59.281.253/0001-23), gerido pela BTG Pactual Gestora de Investimentos Alternativos. 97,48% do PL (R$ 200.000.000) alocado, no mesmo dia da constituição, em Instrumento Particular de Mútuo Conversível em Ações da E-Vino S.A. — CDI + 5% a.a., vencimento 02/01/2023, conversibilidade até 19,05% (sem aporte adicional) ou 27,27% (com aporte adicional de R$ 100 MM) do capital social.</w:t>
      </w:r>
    </w:p>
    <w:p>
      <w:r>
        <w:rPr>
          <w:rFonts w:ascii="Georgia" w:hAnsi="Georgia"/>
          <w:b/>
          <w:sz w:val="21"/>
        </w:rPr>
        <w:t>30-02. ABSTENÇÃO DE OPINIÃO do auditor Grant Thornton (Marcio Romulo Pereira CRC RJ 076774/O-7, parecer 17/08/2022) — não foi possível obter evidência de auditoria sobre 97,48% do PL. Sinal grave de opacidade do instrumento.</w:t>
      </w:r>
    </w:p>
    <w:p>
      <w:r>
        <w:rPr>
          <w:rFonts w:ascii="Georgia" w:hAnsi="Georgia"/>
          <w:b/>
          <w:sz w:val="21"/>
        </w:rPr>
        <w:t>30-03. Laudo UHY Bendoraytes em 30/03/2022 avalia E-Vino S.A. em R$ 1.250.595 mil = R$ 1,25 BILHÃO (DCF, WACC 13,16%, horizonte 2022-2028 + perpetuidade). Mútuo valorado em R$ 195,92 MM, perda contábil R$ 4,08 MM em 08/04/2022.</w:t>
      </w:r>
    </w:p>
    <w:p>
      <w:r>
        <w:rPr>
          <w:rFonts w:ascii="Georgia" w:hAnsi="Georgia"/>
          <w:b/>
          <w:sz w:val="21"/>
        </w:rPr>
        <w:t>30-04. Vencimento do mútuo conversível: 02/01/2023 = 8 dias antes do ajuizamento do divórcio (10/01/2023). Janela crítica de exercício da conversibilidade.</w:t>
      </w:r>
    </w:p>
    <w:p>
      <w:r>
        <w:rPr>
          <w:rFonts w:ascii="Georgia" w:hAnsi="Georgia"/>
          <w:b/>
          <w:sz w:val="21"/>
        </w:rPr>
        <w:t>30-05. OSLO CAPITAL DTVM (CNPJ 13.673.855/0001-25) é a ADMINISTRADORA dos FIPs FRAM Capital Vertem (41.002.701/0001-47), FRAM Capital Lindstrom (44.668.902/0001-76) e FRAM Capital Marapé II (53.319.312/0001-29) — retificação ao Doc 29 que atribuía a Vinci Capital toda a camada administradora-gestora.</w:t>
      </w:r>
    </w:p>
    <w:p>
      <w:pPr>
        <w:pStyle w:val="Heading1"/>
      </w:pPr>
      <w:r>
        <w:rPr>
          <w:rFonts w:ascii="Helvetica" w:hAnsi="Helvetica"/>
          <w:color w:val="5B1A1A"/>
        </w:rPr>
        <w:t>II. VOLIMO FIP — anatomia</w:t>
      </w:r>
    </w:p>
    <w:p>
      <w:r>
        <w:rPr>
          <w:rFonts w:ascii="Georgia" w:hAnsi="Georgia"/>
          <w:sz w:val="21"/>
        </w:rPr>
        <w:t>Razão social: Volimo Fundo de Investimento em Participações Multiestratégia</w:t>
      </w:r>
    </w:p>
    <w:p>
      <w:r>
        <w:rPr>
          <w:rFonts w:ascii="Georgia" w:hAnsi="Georgia"/>
          <w:sz w:val="21"/>
        </w:rPr>
        <w:t>CNPJ: 36.642.430/0001-54 · Início 07/07/2021 · Prazo 20 anos</w:t>
      </w:r>
    </w:p>
    <w:p>
      <w:r>
        <w:rPr>
          <w:rFonts w:ascii="Georgia" w:hAnsi="Georgia"/>
          <w:sz w:val="21"/>
        </w:rPr>
        <w:t>Administrador: BTG Pactual Serv. Fin. DTVM · Gestor: BTG Pactual Alternativos</w:t>
      </w:r>
    </w:p>
    <w:p>
      <w:r>
        <w:rPr>
          <w:rFonts w:ascii="Georgia" w:hAnsi="Georgia"/>
          <w:sz w:val="21"/>
        </w:rPr>
        <w:t>Forma: condomínio fechado, Entidade de Investimento (CVM 579/16)</w:t>
      </w:r>
    </w:p>
    <w:p>
      <w:r>
        <w:rPr>
          <w:rFonts w:ascii="Georgia" w:hAnsi="Georgia"/>
          <w:sz w:val="21"/>
        </w:rPr>
        <w:t>Aporte inicial: 205.000.000 cotas a R$ 1,000000 = R$ 205 MM · Cota 28/02/2022: R$ 1,000844 · PL: R$ 205.172 mil</w:t>
      </w:r>
    </w:p>
    <w:p>
      <w:r>
        <w:rPr>
          <w:rFonts w:ascii="Georgia" w:hAnsi="Georgia"/>
          <w:sz w:val="21"/>
        </w:rPr>
        <w:t>Resultado período: R$ 172 mil · Despesas R$ 152 mil (admin R$ 95k + advoc. R$ 29k + auditoria R$ 10k + CVM R$ 9k + ABVCAP/ANBIMA R$ 9k)</w:t>
      </w:r>
    </w:p>
    <w:p>
      <w:r>
        <w:rPr>
          <w:rFonts w:ascii="Georgia" w:hAnsi="Georgia"/>
          <w:sz w:val="21"/>
        </w:rPr>
        <w:t>Auditor: Grant Thornton (Rua Voluntários da Pátria 89 5º andar Botafogo RJ) · CRC 2SP-025.583/O-1</w:t>
      </w:r>
    </w:p>
    <w:p>
      <w:r>
        <w:rPr>
          <w:rFonts w:ascii="Georgia" w:hAnsi="Georgia"/>
          <w:sz w:val="21"/>
        </w:rPr>
        <w:t>Mutuária: E-Vino Comércio de Vinhos S.A. · CNPJ 17.392.519/0001-65 · NIRE 353.005.118.91 · Rua Bela Cintra 986 15º andar · Consolação · SP · CEP 01.415-906</w:t>
      </w:r>
    </w:p>
    <w:p>
      <w:r>
        <w:rPr>
          <w:rFonts w:ascii="Georgia" w:hAnsi="Georgia"/>
          <w:sz w:val="21"/>
        </w:rPr>
        <w:t>Mútuo: R$ 200 MM principal + R$ 100 MM possíveis (até R$ 300 MM total) · juros CDI + 5% a.a. base 252 · vencimento 02/01/2023 · juros pagos exclusivamente no vencimento</w:t>
      </w:r>
    </w:p>
    <w:p>
      <w:r>
        <w:rPr>
          <w:rFonts w:ascii="Georgia" w:hAnsi="Georgia"/>
          <w:sz w:val="21"/>
        </w:rPr>
        <w:t>Conversão: (i) no vencimento; (ii) rodada de captação; (iii) evento de liquidez (alienação/IPO/reorg.); (iv) entre 02/01/2022 e vencimento a critério do Fundo; (v) comum acordo</w:t>
      </w:r>
    </w:p>
    <w:p>
      <w:r>
        <w:rPr>
          <w:rFonts w:ascii="Georgia" w:hAnsi="Georgia"/>
          <w:sz w:val="21"/>
        </w:rPr>
        <w:t>Ações: 7.547.255 ON = até 19,05% (sem aporte adicional) ou 11.320.883 ON = até 27,27% (com aporte adicional) do capital totalmente diluído</w:t>
      </w:r>
    </w:p>
    <w:p>
      <w:r>
        <w:rPr>
          <w:rFonts w:ascii="Georgia" w:hAnsi="Georgia"/>
          <w:sz w:val="21"/>
        </w:rPr>
        <w:t>Caixa: 6.778 LTNs (emissão 08/01/2021, vencimento 01/07/2024, 10,64% a.a.) totalizando R$ 5.184 mil</w:t>
      </w:r>
    </w:p>
    <w:p>
      <w:pPr>
        <w:pStyle w:val="Heading1"/>
      </w:pPr>
      <w:r>
        <w:rPr>
          <w:rFonts w:ascii="Helvetica" w:hAnsi="Helvetica"/>
          <w:color w:val="5B1A1A"/>
        </w:rPr>
        <w:t>III. Cruzamento temporal jun-2021 → jan-2023</w:t>
      </w:r>
    </w:p>
    <w:p>
      <w:r>
        <w:rPr>
          <w:rFonts w:ascii="Georgia" w:hAnsi="Georgia"/>
          <w:sz w:val="20"/>
        </w:rPr>
        <w:t>• 22/06/2021 — Ari Gorenstein contrata €2,276 MM ≈ R$ 13,47 MM junto à WIB GmbH (Berlim)</w:t>
      </w:r>
    </w:p>
    <w:p>
      <w:r>
        <w:rPr>
          <w:rFonts w:ascii="Georgia" w:hAnsi="Georgia"/>
          <w:sz w:val="20"/>
        </w:rPr>
        <w:t>• 07/07/2021 — Volimo FIP é constituído (+15 dias)</w:t>
      </w:r>
    </w:p>
    <w:p>
      <w:r>
        <w:rPr>
          <w:rFonts w:ascii="Georgia" w:hAnsi="Georgia"/>
          <w:sz w:val="20"/>
        </w:rPr>
        <w:t>• 07/07/2021 — MESMO DIA: mútuo conversível Volimo → E-Vino R$ 200 MM</w:t>
      </w:r>
    </w:p>
    <w:p>
      <w:r>
        <w:rPr>
          <w:rFonts w:ascii="Georgia" w:hAnsi="Georgia"/>
          <w:sz w:val="20"/>
        </w:rPr>
        <w:t>• 28/02/2022 — Data-base das demonstrações: PL R$ 205,17 MM, mútuo R$ 200 MM</w:t>
      </w:r>
    </w:p>
    <w:p>
      <w:r>
        <w:rPr>
          <w:rFonts w:ascii="Georgia" w:hAnsi="Georgia"/>
          <w:sz w:val="20"/>
        </w:rPr>
        <w:t>• 30/03/2022 — Laudo UHY avalia E-Vino em R$ 1,25 BI (DCF, WACC 13,16%)</w:t>
      </w:r>
    </w:p>
    <w:p>
      <w:r>
        <w:rPr>
          <w:rFonts w:ascii="Georgia" w:hAnsi="Georgia"/>
          <w:sz w:val="20"/>
        </w:rPr>
        <w:t>• 08/04/2022 — Volimo reconhece perda R$ 4,08 MM; mútuo a R$ 195,92 MM</w:t>
      </w:r>
    </w:p>
    <w:p>
      <w:r>
        <w:rPr>
          <w:rFonts w:ascii="Georgia" w:hAnsi="Georgia"/>
          <w:sz w:val="20"/>
        </w:rPr>
        <w:t>• 25/05/2022 — Acordo de Cotistas Ajaccio FIP firmado (Prochnow e demais)</w:t>
      </w:r>
    </w:p>
    <w:p>
      <w:r>
        <w:rPr>
          <w:rFonts w:ascii="Georgia" w:hAnsi="Georgia"/>
          <w:sz w:val="20"/>
        </w:rPr>
        <w:t>• 17/08/2022 — Demonstrações Volimo aprovadas (abstenção de opinião)</w:t>
      </w:r>
    </w:p>
    <w:p>
      <w:r>
        <w:rPr>
          <w:rFonts w:ascii="Georgia" w:hAnsi="Georgia"/>
          <w:sz w:val="20"/>
        </w:rPr>
        <w:t>• 02/01/2023 — VENCIMENTO do mútuo conversível Volimo → E-Vino</w:t>
      </w:r>
    </w:p>
    <w:p>
      <w:r>
        <w:rPr>
          <w:rFonts w:ascii="Georgia" w:hAnsi="Georgia"/>
          <w:sz w:val="20"/>
        </w:rPr>
        <w:t>• 10/01/2023 — Ajuizamento do divórcio (autos 1006744-58.2023)</w:t>
      </w:r>
    </w:p>
    <w:p>
      <w:r>
        <w:rPr>
          <w:rFonts w:ascii="Georgia" w:hAnsi="Georgia"/>
          <w:sz w:val="20"/>
        </w:rPr>
        <w:t>• 02/05/2023 — SISBAJUD efetivo R$ 42,4 MM (corrigido SELIC R$ 51,3 MM)</w:t>
      </w:r>
    </w:p>
    <w:p>
      <w:r>
        <w:rPr>
          <w:rFonts w:ascii="Georgia" w:hAnsi="Georgia"/>
          <w:sz w:val="20"/>
        </w:rPr>
        <w:t>• 18/05/2023 — SISBAJUD reiterado R$ 84,86 MM identificados (fls. 418)</w:t>
      </w:r>
    </w:p>
    <w:p>
      <w:r>
        <w:rPr>
          <w:rFonts w:ascii="Georgia" w:hAnsi="Georgia"/>
          <w:sz w:val="20"/>
        </w:rPr>
        <w:t>• até 31/12/2023 — Dívida WIB Berlim liquidada; Ajaccio A+F surge na DIRPF AC 2023</w:t>
      </w:r>
    </w:p>
    <w:p>
      <w:pPr>
        <w:pStyle w:val="Heading1"/>
      </w:pPr>
      <w:r>
        <w:rPr>
          <w:rFonts w:ascii="Helvetica" w:hAnsi="Helvetica"/>
          <w:color w:val="5B1A1A"/>
        </w:rPr>
        <w:t>IV. OSLO CAPITAL DTVM — perímetro</w:t>
      </w:r>
    </w:p>
    <w:p>
      <w:r>
        <w:rPr>
          <w:rFonts w:ascii="Georgia" w:hAnsi="Georgia"/>
          <w:sz w:val="21"/>
        </w:rPr>
        <w:t>CNPJ 13.673.855/0001-25 · Doc 11 já confirmou SISBAJUD em 31/03/2026 R$ 27.799,79 (L2)</w:t>
      </w:r>
    </w:p>
    <w:p>
      <w:r>
        <w:rPr>
          <w:rFonts w:ascii="Georgia" w:hAnsi="Georgia"/>
          <w:sz w:val="21"/>
        </w:rPr>
        <w:t>SOB GESTÃO (17 fundos): FIDC NP NPL II R$ 1,07 bi (1 cotista); Oslo Soberano FIF RF Simples R$ 129,64 MM (67); SPGM II FII R$ 89,93 MM (1); ABC I FIDC R$ 79,22 MM (1); RB Capital Salus FIP R$ 58,01 MM (1); SPGM FII R$ 50,45 MM (2); Invista I FIF R$ 38,33 MM (7); FIDC-NP NPL Massificado R$ 31,65 MM (1); RB Capital Patrimonial VI FII R$ 10,21 MM (1, CANCELADO); LYON Capital II FIP Infra R$ 8,33 MM (7); demais a apurar.</w:t>
      </w:r>
    </w:p>
    <w:p>
      <w:r>
        <w:rPr>
          <w:rFonts w:ascii="Georgia" w:hAnsi="Georgia"/>
          <w:b/>
          <w:sz w:val="21"/>
        </w:rPr>
        <w:t>SOB ADMINISTRAÇÃO (12 páginas — amostra): XP Corporate Macaé FII RL R$ 48,73 MM (15.570 cotistas); CHM Crédito HY FIC FIM CP R$ 16,07 MM (221); FRAM CAPITAL VERTEM FIP MULTIESTRATÉGIA CNPJ 41.002.701/0001-47 R$ 54,32 MM (70); Oslo Soberano R$ 129,64 MM (67); FRAM CAPITAL MARAPÉ II FIP INFRAESTRUTURA RL SUB CNPJ 53.319.312/0001-29 R$ 21,50 MM (60); FRAM CAPITAL LINDSTROM FIP MULTIESTRATÉGIA CNPJ 44.668.902/0001-76 R$ 74 MM (43); Copobras FIDC R$ 6,51 MM (38); AF Investimento Chronos FIP R$ 47,96 MM (23); Exa Mídia FIP R$ 67,97 MM (22); AD Confiança FIP R$ 5,89 MM (16).</w:t>
      </w:r>
    </w:p>
    <w:p>
      <w:pPr>
        <w:pStyle w:val="Heading1"/>
      </w:pPr>
      <w:r>
        <w:rPr>
          <w:rFonts w:ascii="Helvetica" w:hAnsi="Helvetica"/>
          <w:color w:val="5B1A1A"/>
        </w:rPr>
        <w:t>V. SOMMA TORINO RF CP — perímetro contextual</w:t>
      </w:r>
    </w:p>
    <w:p>
      <w:r>
        <w:rPr>
          <w:rFonts w:ascii="Georgia" w:hAnsi="Georgia"/>
          <w:sz w:val="21"/>
        </w:rPr>
        <w:t>CNPJ 28.206.220/0001-95 · Início 15/10/2018 · Gestora SOMMA Investimentos · Admin/Custódia Bradesco DTVM · Auditoria EY · RF Duração Livre · Taxa global 0,50% · PL R$ 497,93 MM (abr/2026)</w:t>
      </w:r>
    </w:p>
    <w:p>
      <w:r>
        <w:rPr>
          <w:rFonts w:ascii="Georgia" w:hAnsi="Georgia"/>
          <w:sz w:val="21"/>
        </w:rPr>
        <w:t>Carteira: Títulos Públicos 29,0% · Debêntures 36,1% · LFSC 10,3% · LFSN 11,2% · LF 5,7% · Fundos 7,7% · Rating dominante AAA 67,39% · AA 30,04% · A 2,57%</w:t>
      </w:r>
    </w:p>
    <w:p>
      <w:r>
        <w:rPr>
          <w:rFonts w:ascii="Georgia" w:hAnsi="Georgia"/>
          <w:sz w:val="21"/>
        </w:rPr>
        <w:t>Performance: 12M 15,03% (101,4% CDI); desde início 99,48% (106,0% CDI)</w:t>
      </w:r>
    </w:p>
    <w:p>
      <w:r>
        <w:rPr>
          <w:rFonts w:ascii="Georgia" w:hAnsi="Georgia"/>
          <w:sz w:val="21"/>
        </w:rPr>
        <w:t>Status no eixo: peça contextual de comparação — fundo aberto/conservador. Reserva: investigar se PF Ari ou empresas do ecossistema mantêm posição no fundo (não identificado nas amostras).</w:t>
      </w:r>
    </w:p>
    <w:p>
      <w:pPr>
        <w:pStyle w:val="Heading1"/>
      </w:pPr>
      <w:r>
        <w:rPr>
          <w:rFonts w:ascii="Helvetica" w:hAnsi="Helvetica"/>
          <w:color w:val="5B1A1A"/>
        </w:rPr>
        <w:t>VI. Pedidos consequentes</w:t>
      </w:r>
    </w:p>
    <w:p>
      <w:r>
        <w:rPr>
          <w:rFonts w:ascii="Georgia" w:hAnsi="Georgia"/>
          <w:sz w:val="21"/>
        </w:rPr>
        <w:t>1. BTG Pactual DTVM: Regulamento integral + Acordo de Cotistas + Atas AGE de constituição do Volimo FIP, com identificação dos cotistas e origem dos R$ 205 MM.</w:t>
      </w:r>
    </w:p>
    <w:p>
      <w:r>
        <w:rPr>
          <w:rFonts w:ascii="Georgia" w:hAnsi="Georgia"/>
          <w:sz w:val="21"/>
        </w:rPr>
        <w:t>2. E-Vino + CVM: termos integrais do Instrumento Particular de Mútuo Conversível de 07/07/2021 + comprovação do exercício (ou não) da conversão em 02/01/2023.</w:t>
      </w:r>
    </w:p>
    <w:p>
      <w:r>
        <w:rPr>
          <w:rFonts w:ascii="Georgia" w:hAnsi="Georgia"/>
          <w:sz w:val="21"/>
        </w:rPr>
        <w:t>3. UHY Bendoraytes: laudo integral 30/03/2022 com memória de cálculo, premissas, projeções 2022-2028 e taxa de perpetuidade.</w:t>
      </w:r>
    </w:p>
    <w:p>
      <w:r>
        <w:rPr>
          <w:rFonts w:ascii="Georgia" w:hAnsi="Georgia"/>
          <w:sz w:val="21"/>
        </w:rPr>
        <w:t>4. Grant Thornton: papéis de trabalho que sustentaram a Abstenção de Opinião sobre o Volimo FIP.</w:t>
      </w:r>
    </w:p>
    <w:p>
      <w:r>
        <w:rPr>
          <w:rFonts w:ascii="Georgia" w:hAnsi="Georgia"/>
          <w:sz w:val="21"/>
        </w:rPr>
        <w:t>5. Quebra de sigilo bancário/fiscal do Volimo FIP e da E-Vino S.A. (07/07/2021–02/01/2023) — destino dos R$ 200 MM dentro da E-Vino.</w:t>
      </w:r>
    </w:p>
    <w:p>
      <w:r>
        <w:rPr>
          <w:rFonts w:ascii="Georgia" w:hAnsi="Georgia"/>
          <w:sz w:val="21"/>
        </w:rPr>
        <w:t>6. Oslo Capital DTVM: cadastro completo dos 17 fundos sob gestão + carteira de administração (FIPs FRAM Capital inclusive) — exposição cruzada às mesmas Sociedades Alvo do eixo E-Vino/Ajaccio/Bonifácio.</w:t>
      </w:r>
    </w:p>
    <w:p>
      <w:r>
        <w:rPr>
          <w:rFonts w:ascii="Georgia" w:hAnsi="Georgia"/>
          <w:sz w:val="21"/>
        </w:rPr>
        <w:t>7. Vinci Capital e gestoras correlatas: declaração formal sobre co-investimento em rodadas de captação E-Vino 2021-2023.</w:t>
      </w:r>
    </w:p>
    <w:p>
      <w:r>
        <w:rPr>
          <w:rFonts w:ascii="Georgia" w:hAnsi="Georgia"/>
          <w:sz w:val="21"/>
        </w:rPr>
        <w:t>8. Concentração na partilha sob CC 1.658-1.660 e 942 — inclusão do valor R$ 1,25 BI corrigido a valor presente como parâmetro patrimonial.</w:t>
      </w:r>
    </w:p>
    <w:p>
      <w:pPr>
        <w:pStyle w:val="Heading1"/>
      </w:pPr>
      <w:r>
        <w:rPr>
          <w:rFonts w:ascii="Helvetica" w:hAnsi="Helvetica"/>
          <w:color w:val="5B1A1A"/>
        </w:rPr>
        <w:t>VII. Retificação ao Doc 29 (Organograma)</w:t>
      </w:r>
    </w:p>
    <w:p>
      <w:r>
        <w:rPr>
          <w:rFonts w:ascii="Georgia" w:hAnsi="Georgia"/>
          <w:sz w:val="21"/>
        </w:rPr>
        <w:t>Adicionar Volimo FIP Multiestratégia no nível dos fundos (CNPJ 36.642.430/0001-54, administração BTG Pactual DTVM, vínculo direto com E-Vino via mútuo R$ 200 MM).</w:t>
      </w:r>
    </w:p>
    <w:p>
      <w:r>
        <w:rPr>
          <w:rFonts w:ascii="Georgia" w:hAnsi="Georgia"/>
          <w:sz w:val="21"/>
        </w:rPr>
        <w:t>Reposicionar Oslo Capital DTVM como ADMINISTRADORA dos FIPs FRAM Capital (Vertem, Lindstrom, Marapé II) — antes atribuídos genericamente à camada Vinci.</w:t>
      </w:r>
    </w:p>
    <w:p>
      <w:r>
        <w:rPr>
          <w:rFonts w:ascii="Georgia" w:hAnsi="Georgia"/>
          <w:sz w:val="21"/>
        </w:rPr>
        <w:t>Acrescentar auditores Grant Thornton, UHY Bendoraytes e EY no perímetro institucional.</w:t>
      </w:r>
    </w:p>
    <w:p>
      <w:r>
        <w:rPr>
          <w:rFonts w:ascii="Georgia" w:hAnsi="Georgia"/>
          <w:sz w:val="21"/>
        </w:rPr>
        <w:t>Confirmar dados E-Vino: CNPJ 17.392.519/0001-65, NIRE 353.005.118.91, Rua Bela Cintra 986 15º andar, CEP 01.415-906, avaliação R$ 1,25 BI em 28/02/2022.</w:t>
      </w:r>
    </w:p>
    <w:p>
      <w:pPr>
        <w:pStyle w:val="Heading1"/>
      </w:pPr>
      <w:r>
        <w:rPr>
          <w:rFonts w:ascii="Helvetica" w:hAnsi="Helvetica"/>
          <w:color w:val="5B1A1A"/>
        </w:rPr>
        <w:t>VIII. Nota metodológica</w:t>
      </w:r>
    </w:p>
    <w:p>
      <w:r>
        <w:rPr>
          <w:rFonts w:ascii="Georgia" w:hAnsi="Georgia"/>
          <w:i/>
          <w:sz w:val="21"/>
        </w:rPr>
        <w:t>Instrumento técnico de apoio sob CPC art. 472, não substitui perícia oficial. Qualificações em tese sob CF art. 5º, LVII e LV. PFs anonimizadas em circulação externa (exceto Ari, Caio e Maia). Conversão prévia em peça subscrita por OAB e laudo CRC com ata notarial das fontes primárias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