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4"/>
        </w:rPr>
        <w:t>CONFIDENCIAL · DOCUMENTO 33</w:t>
        <w:br/>
        <w:t>APROFUNDAMENTO DO DOSSIÊ ARI GORENSTEIN · GRAFO INTEGRADO DE EMPRESAS E FUNDOS</w:t>
      </w:r>
    </w:p>
    <w:p>
      <w:r>
        <w:rPr>
          <w:rFonts w:ascii="Georgia" w:hAnsi="Georgia"/>
          <w:i/>
          <w:sz w:val="20"/>
        </w:rPr>
        <w:t>Síntese grafo-relacional após cruzamento dos 4 ZIPs (docs_fundos, ajaccio_2025_2026, analises_sibajud_files) e do Dossiê Final Compilado Gorenstein. Autos 1006744-58.2023.8.26.0011 · 1ª VF Pinheiros/SP · 15/06/2026.</w:t>
      </w:r>
    </w:p>
    <w:p>
      <w:pPr>
        <w:pStyle w:val="Heading1"/>
      </w:pPr>
      <w:r>
        <w:rPr>
          <w:rFonts w:ascii="Helvetica" w:hAnsi="Helvetica"/>
          <w:color w:val="5B1A1A"/>
        </w:rPr>
        <w:t>I. Achados centrais consolidados</w:t>
      </w:r>
    </w:p>
    <w:p>
      <w:r>
        <w:rPr>
          <w:rFonts w:ascii="Georgia" w:hAnsi="Georgia"/>
          <w:b/>
          <w:sz w:val="21"/>
        </w:rPr>
        <w:t>33-A. AJACCIO FIP = VEÍCULO MONO-ATIVO DA E-VINO. CNPJ 37.381.595/0001-82. Em 11/2023: 99,97% do PL em "E-Vino Comércio de Vinhos SA" = R$ 1.533.749.000,00 (R$ 1,53 BILHÃO); 0,03% disponibilidades. Fonte: Warren Investimentos. [E1]</w:t>
      </w:r>
    </w:p>
    <w:p>
      <w:r>
        <w:rPr>
          <w:rFonts w:ascii="Georgia" w:hAnsi="Georgia"/>
          <w:b/>
          <w:sz w:val="21"/>
        </w:rPr>
        <w:t>33-B. VOLIMO FIP CONVERTEU O MÚTUO. Em 02/2022: 97,48% mútuo R$ 200 MM E-Vino. Em 08/2025: 97,10% em "Cotas de Fundos de Renda Variável" = R$ 222,28 MM. Conversão ocorreu (mútuo virou cota de outro fundo). +11% em 3,5 anos. [E1]</w:t>
      </w:r>
    </w:p>
    <w:p>
      <w:r>
        <w:rPr>
          <w:rFonts w:ascii="Georgia" w:hAnsi="Georgia"/>
          <w:b/>
          <w:sz w:val="21"/>
        </w:rPr>
        <w:t>33-C. 91% DOS R$ 84,86 MM DO SISBAJUD ESTÃO NA FRAM/OSLO Capital DTVM. R$ 77.640.365,33 custodiados. Bloqueio R$ 42.428.357,32 recai sobre essa pilha. [E1]</w:t>
      </w:r>
    </w:p>
    <w:p>
      <w:r>
        <w:rPr>
          <w:rFonts w:ascii="Georgia" w:hAnsi="Georgia"/>
          <w:sz w:val="21"/>
        </w:rPr>
        <w:t>33-D. MAKALU GESTORA — novo nó. CNPJ 37.336.862/0001-08, 9 fundos sob gestão (Koppert FIAGRO R$ 182M; MKL Legal Claims I FIDC R$ 158M; 211 FIDC R$ 87M; CCMP FIM CP R$ 87M; demais). Conexão ao eixo a apurar. [E4]</w:t>
      </w:r>
    </w:p>
    <w:p>
      <w:r>
        <w:rPr>
          <w:rFonts w:ascii="Georgia" w:hAnsi="Georgia"/>
          <w:b/>
          <w:sz w:val="21"/>
        </w:rPr>
        <w:t>33-E. FRAM Capital XIV FIP — CNPJ 37.388.102 (a confirmar final). Receptor cisão E-Vino. TED R$ 314 mil para conta de Ari. [E2]</w:t>
      </w:r>
    </w:p>
    <w:p>
      <w:r>
        <w:rPr>
          <w:rFonts w:ascii="Georgia" w:hAnsi="Georgia"/>
          <w:b/>
          <w:sz w:val="21"/>
        </w:rPr>
        <w:t>33-F. CARTA DE INTENÇÕES 20/08/2025 — Ricardo Fernandes de Sousa Costa oferece R$ 4.778.391,19 pela participação. A mesma figura recebeu R$ 35,17 MM "de dentro da estrutura". Fluxo circular RT 127 → Ricardo → recompra deflacionada. [E1]</w:t>
      </w:r>
    </w:p>
    <w:p>
      <w:pPr>
        <w:pStyle w:val="Heading1"/>
      </w:pPr>
      <w:r>
        <w:rPr>
          <w:rFonts w:ascii="Helvetica" w:hAnsi="Helvetica"/>
          <w:color w:val="5B1A1A"/>
        </w:rPr>
        <w:t>II. Inventário consolidado das entidades</w:t>
      </w:r>
    </w:p>
    <w:p>
      <w:pPr>
        <w:pStyle w:val="Heading2"/>
      </w:pPr>
      <w:r>
        <w:rPr>
          <w:rFonts w:ascii="Helvetica" w:hAnsi="Helvetica"/>
          <w:color w:val="5B1A1A"/>
        </w:rPr>
        <w:t>II.1. PJs brasileiras</w:t>
      </w:r>
    </w:p>
    <w:p>
      <w:r>
        <w:rPr>
          <w:rFonts w:ascii="Georgia" w:hAnsi="Georgia"/>
          <w:sz w:val="21"/>
        </w:rPr>
        <w:t>E-Vino Comércio de Vinhos S.A. — CNPJ 17.392.519/0001-65 · NIRE 35300511891 · Bela Cintra 986 15º · avaliada R$ 1,25 BI (UHY 02/2022) e R$ 1,53 BI (Ajaccio 11/2023)</w:t>
      </w:r>
    </w:p>
    <w:p>
      <w:r>
        <w:rPr>
          <w:rFonts w:ascii="Georgia" w:hAnsi="Georgia"/>
          <w:sz w:val="21"/>
        </w:rPr>
        <w:t>Ari Gorenstein Apoio Administrativo Ltda — 17.867.118/0001-14 · ME interposta · PIX recorrente E-Vino (R$ 75.788,42 × 5; R$ 127.069,49)</w:t>
      </w:r>
    </w:p>
    <w:p>
      <w:r>
        <w:rPr>
          <w:rFonts w:ascii="Georgia" w:hAnsi="Georgia"/>
          <w:sz w:val="21"/>
        </w:rPr>
        <w:t>RT 127 Empreendimentos e Participações Ltda — NIRE 35238272663 · casca 10/12/2021 · cisão R$ 57,18 MM em 31/12/2021 · distrato 20/06/2023</w:t>
      </w:r>
    </w:p>
    <w:p>
      <w:r>
        <w:rPr>
          <w:rFonts w:ascii="Georgia" w:hAnsi="Georgia"/>
          <w:sz w:val="21"/>
        </w:rPr>
        <w:t>Grand Cru Importadora S.A. (livros "extraviados" 13/03/2019) · GC Distribuidora · Vissimo · Interbeverages · Agro Syrah — correlatas a apurar</w:t>
      </w:r>
    </w:p>
    <w:p>
      <w:pPr>
        <w:pStyle w:val="Heading2"/>
      </w:pPr>
      <w:r>
        <w:rPr>
          <w:rFonts w:ascii="Helvetica" w:hAnsi="Helvetica"/>
          <w:color w:val="5B1A1A"/>
        </w:rPr>
        <w:t>II.2. Fundos identificados</w:t>
      </w:r>
    </w:p>
    <w:p>
      <w:r>
        <w:rPr>
          <w:rFonts w:ascii="Georgia" w:hAnsi="Georgia"/>
          <w:b/>
          <w:sz w:val="21"/>
        </w:rPr>
        <w:t>AJACCIO FIP Multiestratégia — 37.381.595/0001-82 — R$ 1,53 BI (11/2023) — 99,97% E-Vino</w:t>
      </w:r>
    </w:p>
    <w:p>
      <w:r>
        <w:rPr>
          <w:rFonts w:ascii="Georgia" w:hAnsi="Georgia"/>
          <w:b/>
          <w:sz w:val="21"/>
        </w:rPr>
        <w:t>VOLIMO FIP Multiestratégia — 36.642.430/0001-54 — R$ 228,7 MM (08/2025) — 97,10% cotas RV (era mútuo R$ 200 MM em 02/2022)</w:t>
      </w:r>
    </w:p>
    <w:p>
      <w:r>
        <w:rPr>
          <w:rFonts w:ascii="Georgia" w:hAnsi="Georgia"/>
          <w:sz w:val="21"/>
        </w:rPr>
        <w:t>FRAM Capital XIV FIP — 37.388.102 — receptor cisão · TED R$ 314k a Ari</w:t>
      </w:r>
    </w:p>
    <w:p>
      <w:r>
        <w:rPr>
          <w:rFonts w:ascii="Georgia" w:hAnsi="Georgia"/>
          <w:sz w:val="21"/>
        </w:rPr>
        <w:t>FRAM Capital Vertem FIP — 41.002.701/0001-47 — R$ 54,32 MM (admin OSLO)</w:t>
      </w:r>
    </w:p>
    <w:p>
      <w:r>
        <w:rPr>
          <w:rFonts w:ascii="Georgia" w:hAnsi="Georgia"/>
          <w:sz w:val="21"/>
        </w:rPr>
        <w:t>FRAM Capital Lindstrom FIP — 44.668.902/0001-76 — R$ 74 MM (admin OSLO)</w:t>
      </w:r>
    </w:p>
    <w:p>
      <w:r>
        <w:rPr>
          <w:rFonts w:ascii="Georgia" w:hAnsi="Georgia"/>
          <w:sz w:val="21"/>
        </w:rPr>
        <w:t>FRAM Capital Marapé II FIP — 53.319.312/0001-29 — R$ 21,50 MM (admin OSLO)</w:t>
      </w:r>
    </w:p>
    <w:p>
      <w:r>
        <w:rPr>
          <w:rFonts w:ascii="Georgia" w:hAnsi="Georgia"/>
          <w:sz w:val="21"/>
        </w:rPr>
        <w:t>Bonifácio FIP — recebeu R$ 18 MM (RCA E-Vino 28/02/2025)</w:t>
      </w:r>
    </w:p>
    <w:p>
      <w:r>
        <w:rPr>
          <w:rFonts w:ascii="Georgia" w:hAnsi="Georgia"/>
          <w:sz w:val="21"/>
        </w:rPr>
        <w:t>Warren Oráculo FIP — 37.469.386/0001-95 — R$ 4,5 MM, 1 cotista, desde 14/01/2021</w:t>
      </w:r>
    </w:p>
    <w:p>
      <w:r>
        <w:rPr>
          <w:rFonts w:ascii="Georgia" w:hAnsi="Georgia"/>
          <w:sz w:val="21"/>
        </w:rPr>
        <w:t>Ajaccio FIC FIM Investimento no Exterior — veículo offshore correlato</w:t>
      </w:r>
    </w:p>
    <w:p>
      <w:pPr>
        <w:pStyle w:val="Heading2"/>
      </w:pPr>
      <w:r>
        <w:rPr>
          <w:rFonts w:ascii="Helvetica" w:hAnsi="Helvetica"/>
          <w:color w:val="5B1A1A"/>
        </w:rPr>
        <w:t>II.3. Gestoras e Administradoras</w:t>
      </w:r>
    </w:p>
    <w:p>
      <w:r>
        <w:rPr>
          <w:rFonts w:ascii="Georgia" w:hAnsi="Georgia"/>
          <w:sz w:val="21"/>
        </w:rPr>
        <w:t>BTG Pactual Serv. Fin. DTVM — 59.281.253/0001-23 — admin Volimo · BTG Pactual Alternativos — gestora Volimo</w:t>
      </w:r>
    </w:p>
    <w:p>
      <w:r>
        <w:rPr>
          <w:rFonts w:ascii="Georgia" w:hAnsi="Georgia"/>
          <w:b/>
          <w:sz w:val="21"/>
        </w:rPr>
        <w:t>OSLO Capital DTVM — 13.673.855/0001-25 — custodiante de 91% do SISBAJUD + admin FRAM Capital · 17 fundos sob gestão (R$ 1,5+ bi) · 120+ sob admin</w:t>
      </w:r>
    </w:p>
    <w:p>
      <w:r>
        <w:rPr>
          <w:rFonts w:ascii="Georgia" w:hAnsi="Georgia"/>
          <w:sz w:val="21"/>
        </w:rPr>
        <w:t>FRAM Capital — gestora FRAM Vertem/Lindstrom/Marapé II/XIV</w:t>
      </w:r>
    </w:p>
    <w:p>
      <w:r>
        <w:rPr>
          <w:rFonts w:ascii="Georgia" w:hAnsi="Georgia"/>
          <w:sz w:val="21"/>
        </w:rPr>
        <w:t>Vinci Capital Gestora — gestora Ajaccio + Bonifácio</w:t>
      </w:r>
    </w:p>
    <w:p>
      <w:r>
        <w:rPr>
          <w:rFonts w:ascii="Georgia" w:hAnsi="Georgia"/>
          <w:b/>
          <w:sz w:val="21"/>
        </w:rPr>
        <w:t>MAKALU Gestora de Recursos — 37.336.862/0001-08 — 9 fundos · R$ 543 MM · nova identificada</w:t>
      </w:r>
    </w:p>
    <w:p>
      <w:r>
        <w:rPr>
          <w:rFonts w:ascii="Georgia" w:hAnsi="Georgia"/>
          <w:sz w:val="21"/>
        </w:rPr>
        <w:t>Warren Investimentos / Warren Asset Management — distribuidor / gestor Ajaccio</w:t>
      </w:r>
    </w:p>
    <w:p>
      <w:r>
        <w:rPr>
          <w:rFonts w:ascii="Georgia" w:hAnsi="Georgia"/>
          <w:sz w:val="21"/>
        </w:rPr>
        <w:t>Bradesco BEM DTVM + SOMMA Investimentos — admin/gestora SOMMA Torino RF CP (contextual)</w:t>
      </w:r>
    </w:p>
    <w:p>
      <w:pPr>
        <w:pStyle w:val="Heading2"/>
      </w:pPr>
      <w:r>
        <w:rPr>
          <w:rFonts w:ascii="Helvetica" w:hAnsi="Helvetica"/>
          <w:color w:val="5B1A1A"/>
        </w:rPr>
        <w:t>II.4. PFs relevantes</w:t>
      </w:r>
    </w:p>
    <w:p>
      <w:r>
        <w:rPr>
          <w:rFonts w:ascii="Georgia" w:hAnsi="Georgia"/>
          <w:sz w:val="21"/>
        </w:rPr>
        <w:t>Ari Gorenstein — CPF 136.447.108-64 — administrador E-Vino 2013-13/01/2025 (destituído)</w:t>
      </w:r>
    </w:p>
    <w:p>
      <w:r>
        <w:rPr>
          <w:rFonts w:ascii="Georgia" w:hAnsi="Georgia"/>
          <w:sz w:val="21"/>
        </w:rPr>
        <w:t>Millena Onesti Gorenstein — CPF 006.064.549-00 — Requerente</w:t>
      </w:r>
    </w:p>
    <w:p>
      <w:r>
        <w:rPr>
          <w:rFonts w:ascii="Georgia" w:hAnsi="Georgia"/>
          <w:sz w:val="21"/>
        </w:rPr>
        <w:t>Jerson Prochnow — CPF 533.312.300-49 — mutuante 2020 R$ 1,25 MM · cotista Ajaccio (Acordo 25/05/2022)</w:t>
      </w:r>
    </w:p>
    <w:p>
      <w:r>
        <w:rPr>
          <w:rFonts w:ascii="Georgia" w:hAnsi="Georgia"/>
          <w:sz w:val="21"/>
        </w:rPr>
        <w:t>Marcos Leonel Leal — co-administrador E-Vino · onipresente RCAs/AGEs</w:t>
      </w:r>
    </w:p>
    <w:p>
      <w:r>
        <w:rPr>
          <w:rFonts w:ascii="Georgia" w:hAnsi="Georgia"/>
          <w:b/>
          <w:sz w:val="21"/>
        </w:rPr>
        <w:t>Ricardo Fernandes de Sousa Costa — "investidor" Carta 20/08/2025 R$ 4,78 MM · recebeu R$ 35,17 MM da estrutura</w:t>
      </w:r>
    </w:p>
    <w:p>
      <w:r>
        <w:rPr>
          <w:rFonts w:ascii="Georgia" w:hAnsi="Georgia"/>
          <w:sz w:val="21"/>
        </w:rPr>
        <w:t>M. Solari — Author de PDFs Ajaccio (Microsoft Print To PDF) — origem interna do material [E4]</w:t>
      </w:r>
    </w:p>
    <w:p>
      <w:pPr>
        <w:pStyle w:val="Heading2"/>
      </w:pPr>
      <w:r>
        <w:rPr>
          <w:rFonts w:ascii="Helvetica" w:hAnsi="Helvetica"/>
          <w:color w:val="5B1A1A"/>
        </w:rPr>
        <w:t>II.5. Eixo cross-border</w:t>
      </w:r>
    </w:p>
    <w:p>
      <w:r>
        <w:rPr>
          <w:rFonts w:ascii="Georgia" w:hAnsi="Georgia"/>
          <w:sz w:val="21"/>
        </w:rPr>
        <w:t>Wine in Black GmbH/UG — Berlim · sócia E-Vino 2013+ · credora €2,276 MM (22/06/2021) · liquidada até 2024</w:t>
      </w:r>
    </w:p>
    <w:p>
      <w:r>
        <w:rPr>
          <w:rFonts w:ascii="Georgia" w:hAnsi="Georgia"/>
          <w:sz w:val="21"/>
        </w:rPr>
        <w:t>JP2R PTE LTD — Singapura · receptor 20/06/2023</w:t>
      </w:r>
    </w:p>
    <w:p>
      <w:r>
        <w:rPr>
          <w:rFonts w:ascii="Georgia" w:hAnsi="Georgia"/>
          <w:sz w:val="21"/>
        </w:rPr>
        <w:t>N26 Bank — Berlim · conta cross-border</w:t>
      </w:r>
    </w:p>
    <w:p>
      <w:r>
        <w:rPr>
          <w:rFonts w:ascii="Georgia" w:hAnsi="Georgia"/>
          <w:sz w:val="21"/>
        </w:rPr>
        <w:t>Grupo Aqua Capital — interessado em encerramento (E4)</w:t>
      </w:r>
    </w:p>
    <w:p>
      <w:pPr>
        <w:pStyle w:val="Heading1"/>
      </w:pPr>
      <w:r>
        <w:rPr>
          <w:rFonts w:ascii="Helvetica" w:hAnsi="Helvetica"/>
          <w:color w:val="5B1A1A"/>
        </w:rPr>
        <w:t>III. Cruzamento das três valorações da E-Vino</w:t>
      </w:r>
    </w:p>
    <w:p>
      <w:r>
        <w:rPr>
          <w:rFonts w:ascii="Georgia" w:hAnsi="Georgia"/>
          <w:sz w:val="21"/>
        </w:rPr>
        <w:t>28/02/2022: laudo UHY Bendoraytes (DCF, WACC 13,16%) = R$ 1.250.595 mil = R$ 1,25 BI</w:t>
      </w:r>
    </w:p>
    <w:p>
      <w:r>
        <w:rPr>
          <w:rFonts w:ascii="Georgia" w:hAnsi="Georgia"/>
          <w:b/>
          <w:sz w:val="21"/>
        </w:rPr>
        <w:t>11/2023: Carteira Ajaccio FIP (Warren) = R$ 1.533.749.000 = R$ 1,53 BI</w:t>
      </w:r>
    </w:p>
    <w:p>
      <w:r>
        <w:rPr>
          <w:rFonts w:ascii="Georgia" w:hAnsi="Georgia"/>
          <w:b/>
          <w:sz w:val="21"/>
        </w:rPr>
        <w:t>20/08/2025: Carta de Intenções Ricardo Costa = R$ 4.778.391,19 (tentativa de deflação -99,7%)</w:t>
      </w:r>
    </w:p>
    <w:p>
      <w:r>
        <w:rPr>
          <w:rFonts w:ascii="Georgia" w:hAnsi="Georgia"/>
          <w:b/>
          <w:sz w:val="21"/>
        </w:rPr>
        <w:t>Conclusão: divergência de 3 ordens de grandeza sustenta, em tese, ato emulativo de deflação patrimonial em prejuízo da meação. CC art. 187, 50, 167 e CPC art. 792 IV.</w:t>
      </w:r>
    </w:p>
    <w:p>
      <w:pPr>
        <w:pStyle w:val="Heading1"/>
      </w:pPr>
      <w:r>
        <w:rPr>
          <w:rFonts w:ascii="Helvetica" w:hAnsi="Helvetica"/>
          <w:color w:val="5B1A1A"/>
        </w:rPr>
        <w:t>IV. Núcleo SISBAJUD</w:t>
      </w:r>
    </w:p>
    <w:p>
      <w:r>
        <w:rPr>
          <w:rFonts w:ascii="Georgia" w:hAnsi="Georgia"/>
          <w:sz w:val="21"/>
        </w:rPr>
        <w:t>Total identificado 18/05/2023: R$ 84.856.714,65</w:t>
      </w:r>
    </w:p>
    <w:p>
      <w:r>
        <w:rPr>
          <w:rFonts w:ascii="Georgia" w:hAnsi="Georgia"/>
          <w:b/>
          <w:sz w:val="21"/>
        </w:rPr>
        <w:t>FRAM/OSLO Capital DTVM: R$ 77.640.365,33 (91%) — alegada "baixa liquidez"</w:t>
      </w:r>
    </w:p>
    <w:p>
      <w:r>
        <w:rPr>
          <w:rFonts w:ascii="Georgia" w:hAnsi="Georgia"/>
          <w:sz w:val="21"/>
        </w:rPr>
        <w:t>BTG Pactual: R$ 31.925.193,31 (retidos 33+ meses)</w:t>
      </w:r>
    </w:p>
    <w:p>
      <w:r>
        <w:rPr>
          <w:rFonts w:ascii="Georgia" w:hAnsi="Georgia"/>
          <w:sz w:val="21"/>
        </w:rPr>
        <w:t>Itaú e outros: ~R$ 7,2 MM</w:t>
      </w:r>
    </w:p>
    <w:p>
      <w:r>
        <w:rPr>
          <w:rFonts w:ascii="Georgia" w:hAnsi="Georgia"/>
          <w:sz w:val="21"/>
        </w:rPr>
        <w:t>Bloqueio efetivo (meação): R$ 42.428.357,32 — corrigido SELIC ~R$ 51,3 MM</w:t>
      </w:r>
    </w:p>
    <w:p>
      <w:pPr>
        <w:pStyle w:val="Heading1"/>
      </w:pPr>
      <w:r>
        <w:rPr>
          <w:rFonts w:ascii="Helvetica" w:hAnsi="Helvetica"/>
          <w:color w:val="5B1A1A"/>
        </w:rPr>
        <w:t>V. Cronologia consolidada 2013-2026</w:t>
      </w:r>
    </w:p>
    <w:p>
      <w:r>
        <w:rPr>
          <w:rFonts w:ascii="Georgia" w:hAnsi="Georgia"/>
          <w:sz w:val="20"/>
        </w:rPr>
        <w:t>• 2013 — WIB GmbH torna-se sócia E-Vino · Ari assume gestão</w:t>
      </w:r>
    </w:p>
    <w:p>
      <w:r>
        <w:rPr>
          <w:rFonts w:ascii="Georgia" w:hAnsi="Georgia"/>
          <w:sz w:val="20"/>
        </w:rPr>
        <w:t>• 22/06/2021 — Ari contrai €2.276.136 da WIB</w:t>
      </w:r>
    </w:p>
    <w:p>
      <w:r>
        <w:rPr>
          <w:rFonts w:ascii="Georgia" w:hAnsi="Georgia"/>
          <w:sz w:val="20"/>
        </w:rPr>
        <w:t>• 07/07/2021 — Volimo FIP constituído + mútuo R$ 200 MM à E-Vino (mesmo dia)</w:t>
      </w:r>
    </w:p>
    <w:p>
      <w:r>
        <w:rPr>
          <w:rFonts w:ascii="Georgia" w:hAnsi="Georgia"/>
          <w:sz w:val="20"/>
        </w:rPr>
        <w:t>• 10/12/2021 — RT 127 constituída como casca</w:t>
      </w:r>
    </w:p>
    <w:p>
      <w:r>
        <w:rPr>
          <w:rFonts w:ascii="Georgia" w:hAnsi="Georgia"/>
          <w:sz w:val="20"/>
        </w:rPr>
        <w:t>• 31/12/2021 — Cisão E-Vino → RT 127 transfere R$ 57.181.067,46</w:t>
      </w:r>
    </w:p>
    <w:p>
      <w:r>
        <w:rPr>
          <w:rFonts w:ascii="Georgia" w:hAnsi="Georgia"/>
          <w:sz w:val="20"/>
        </w:rPr>
        <w:t>• 28/02/2022 — Laudo UHY E-Vino R$ 1,25 BI</w:t>
      </w:r>
    </w:p>
    <w:p>
      <w:r>
        <w:rPr>
          <w:rFonts w:ascii="Georgia" w:hAnsi="Georgia"/>
          <w:sz w:val="20"/>
        </w:rPr>
        <w:t>• 25/05/2022 — Acordo de Cotistas Ajaccio FIP (fls. 1330)</w:t>
      </w:r>
    </w:p>
    <w:p>
      <w:r>
        <w:rPr>
          <w:rFonts w:ascii="Georgia" w:hAnsi="Georgia"/>
          <w:sz w:val="20"/>
        </w:rPr>
        <w:t>• 07/06/2022 — Possível alienação ações ON E-Vino ao Ajaccio (E3 — confirmar via DIRPF AC 2022)</w:t>
      </w:r>
    </w:p>
    <w:p>
      <w:r>
        <w:rPr>
          <w:rFonts w:ascii="Georgia" w:hAnsi="Georgia"/>
          <w:sz w:val="20"/>
        </w:rPr>
        <w:t>• 09/06/2022 — TED R$ 11.075.439,39 (infirma iliquidez)</w:t>
      </w:r>
    </w:p>
    <w:p>
      <w:r>
        <w:rPr>
          <w:rFonts w:ascii="Georgia" w:hAnsi="Georgia"/>
          <w:sz w:val="20"/>
        </w:rPr>
        <w:t>• 02/01/2023 — Vencimento mútuo Volimo→E-Vino</w:t>
      </w:r>
    </w:p>
    <w:p>
      <w:r>
        <w:rPr>
          <w:rFonts w:ascii="Georgia" w:hAnsi="Georgia"/>
          <w:sz w:val="20"/>
        </w:rPr>
        <w:t>• 10/01/2023 — Ajuizamento divórcio</w:t>
      </w:r>
    </w:p>
    <w:p>
      <w:r>
        <w:rPr>
          <w:rFonts w:ascii="Georgia" w:hAnsi="Georgia"/>
          <w:sz w:val="20"/>
        </w:rPr>
        <w:t>• 02/05/2023 — SISBAJUD efetivo R$ 42,4 MM</w:t>
      </w:r>
    </w:p>
    <w:p>
      <w:r>
        <w:rPr>
          <w:rFonts w:ascii="Georgia" w:hAnsi="Georgia"/>
          <w:sz w:val="20"/>
        </w:rPr>
        <w:t>• 18/05/2023 — SISBAJUD reiterado R$ 84,86 MM identificados</w:t>
      </w:r>
    </w:p>
    <w:p>
      <w:r>
        <w:rPr>
          <w:rFonts w:ascii="Georgia" w:hAnsi="Georgia"/>
          <w:sz w:val="20"/>
        </w:rPr>
        <w:t>• 20/06/2023 — Distrato RT 127 — R$ 57,18 MM a Ricardo Costa / JP2R PTE LTD</w:t>
      </w:r>
    </w:p>
    <w:p>
      <w:r>
        <w:rPr>
          <w:rFonts w:ascii="Georgia" w:hAnsi="Georgia"/>
          <w:sz w:val="20"/>
        </w:rPr>
        <w:t>• até 31/12/2023 — Dívida WIB liquidada</w:t>
      </w:r>
    </w:p>
    <w:p>
      <w:r>
        <w:rPr>
          <w:rFonts w:ascii="Georgia" w:hAnsi="Georgia"/>
          <w:sz w:val="20"/>
        </w:rPr>
        <w:t>• 11/2023 — Ajaccio FIP 99,97% = E-Vino R$ 1,53 BI</w:t>
      </w:r>
    </w:p>
    <w:p>
      <w:r>
        <w:rPr>
          <w:rFonts w:ascii="Georgia" w:hAnsi="Georgia"/>
          <w:sz w:val="20"/>
        </w:rPr>
        <w:t>• 13/01/2025 — Destituição formal de Ari da E-Vino</w:t>
      </w:r>
    </w:p>
    <w:p>
      <w:r>
        <w:rPr>
          <w:rFonts w:ascii="Georgia" w:hAnsi="Georgia"/>
          <w:sz w:val="20"/>
        </w:rPr>
        <w:t>• 2025 (21 dias) — Recapitalização intensiva R$ 65 MM</w:t>
      </w:r>
    </w:p>
    <w:p>
      <w:r>
        <w:rPr>
          <w:rFonts w:ascii="Georgia" w:hAnsi="Georgia"/>
          <w:sz w:val="20"/>
        </w:rPr>
        <w:t>• 28/02/2025 — RCA E-Vino → Bonifácio FIP R$ 18 MM</w:t>
      </w:r>
    </w:p>
    <w:p>
      <w:r>
        <w:rPr>
          <w:rFonts w:ascii="Georgia" w:hAnsi="Georgia"/>
          <w:sz w:val="20"/>
        </w:rPr>
        <w:t>• 06/03/2025 — RCA E-Vino — notas comerciais escriturais</w:t>
      </w:r>
    </w:p>
    <w:p>
      <w:r>
        <w:rPr>
          <w:rFonts w:ascii="Georgia" w:hAnsi="Georgia"/>
          <w:sz w:val="20"/>
        </w:rPr>
        <w:t>• 08/2025 — Volimo composição 97,10% cotas RV (R$ 222 MM)</w:t>
      </w:r>
    </w:p>
    <w:p>
      <w:r>
        <w:rPr>
          <w:rFonts w:ascii="Georgia" w:hAnsi="Georgia"/>
          <w:sz w:val="20"/>
        </w:rPr>
        <w:t>• 20/08/2025 — Carta Intenções Ricardo Costa R$ 4,78 MM</w:t>
      </w:r>
    </w:p>
    <w:p>
      <w:r>
        <w:rPr>
          <w:rFonts w:ascii="Georgia" w:hAnsi="Georgia"/>
          <w:sz w:val="20"/>
        </w:rPr>
        <w:t>• 31/03/2026 — SISBAJUD Oslo Capital DTVM R$ 27.799,79 (L2)</w:t>
      </w:r>
    </w:p>
    <w:p>
      <w:pPr>
        <w:pStyle w:val="Heading1"/>
      </w:pPr>
      <w:r>
        <w:rPr>
          <w:rFonts w:ascii="Helvetica" w:hAnsi="Helvetica"/>
          <w:color w:val="5B1A1A"/>
        </w:rPr>
        <w:t>VI. Pedidos consequentes priorizados</w:t>
      </w:r>
    </w:p>
    <w:p>
      <w:r>
        <w:rPr>
          <w:rFonts w:ascii="Georgia" w:hAnsi="Georgia"/>
          <w:sz w:val="21"/>
        </w:rPr>
        <w:t>1. Tutela de indisponibilidade das posições FRAM/OSLO DTVM e sociedades do grupo até R$ 60 MM (CPC 300).</w:t>
      </w:r>
    </w:p>
    <w:p>
      <w:r>
        <w:rPr>
          <w:rFonts w:ascii="Georgia" w:hAnsi="Georgia"/>
          <w:sz w:val="21"/>
        </w:rPr>
        <w:t>2. Arresto das transferências de 20/06/2023 a Ricardo Costa e JP2R PTE LTD (CPC 792 IV).</w:t>
      </w:r>
    </w:p>
    <w:p>
      <w:r>
        <w:rPr>
          <w:rFonts w:ascii="Georgia" w:hAnsi="Georgia"/>
          <w:sz w:val="21"/>
        </w:rPr>
        <w:t>3. Ineficácia declaratória incidental das transferências de 2023 perante a partilha.</w:t>
      </w:r>
    </w:p>
    <w:p>
      <w:r>
        <w:rPr>
          <w:rFonts w:ascii="Georgia" w:hAnsi="Georgia"/>
          <w:sz w:val="21"/>
        </w:rPr>
        <w:t>4. Confirmação do bloqueio R$ 42,4 MM + vedação de liberação deflacionada (Cláusula 9.7).</w:t>
      </w:r>
    </w:p>
    <w:p>
      <w:r>
        <w:rPr>
          <w:rFonts w:ascii="Georgia" w:hAnsi="Georgia"/>
          <w:sz w:val="21"/>
        </w:rPr>
        <w:t>5. Exibição (CPC 396-404): cisão E-Vino 31/12/2021; Regulamento+Acordo+Livro Ajaccio (37.381.595) e FRAM XIV (37.388.102); conversão ações→cotas; atos RT 127; posições FRAM/OSLO; livros Grand Cru.</w:t>
      </w:r>
    </w:p>
    <w:p>
      <w:r>
        <w:rPr>
          <w:rFonts w:ascii="Georgia" w:hAnsi="Georgia"/>
          <w:sz w:val="21"/>
        </w:rPr>
        <w:t>6. Pericial contábil + valuation com quesitos sobre liquidez, divergência R$ 4,78 MM vs valor justo, destino R$ 57,18 MM.</w:t>
      </w:r>
    </w:p>
    <w:p>
      <w:r>
        <w:rPr>
          <w:rFonts w:ascii="Georgia" w:hAnsi="Georgia"/>
          <w:sz w:val="21"/>
        </w:rPr>
        <w:t>7. Detalhamento SISBAJUD com recibos BTG/Itaú/OSLO.</w:t>
      </w:r>
    </w:p>
    <w:p>
      <w:r>
        <w:rPr>
          <w:rFonts w:ascii="Georgia" w:hAnsi="Georgia"/>
          <w:sz w:val="21"/>
        </w:rPr>
        <w:t>8. Representação CVM/BACEN/COAF contra OSLO Capital DTVM — auto-declaração "baixa liquidez" em janela de pressão.</w:t>
      </w:r>
    </w:p>
    <w:p>
      <w:r>
        <w:rPr>
          <w:rFonts w:ascii="Georgia" w:hAnsi="Georgia"/>
          <w:sz w:val="21"/>
        </w:rPr>
        <w:t>9. Diligências sobre quitação WIB €2,28 MM em 2024 (origem dos recursos via DRCI/BACEN).</w:t>
      </w:r>
    </w:p>
    <w:p>
      <w:r>
        <w:rPr>
          <w:rFonts w:ascii="Georgia" w:hAnsi="Georgia"/>
          <w:sz w:val="21"/>
        </w:rPr>
        <w:t>10. Solicitação CVM Doc Informações Essenciais + cotistas Bonifácio FIP (R$ 18 MM).</w:t>
      </w:r>
    </w:p>
    <w:p>
      <w:r>
        <w:rPr>
          <w:rFonts w:ascii="Georgia" w:hAnsi="Georgia"/>
          <w:sz w:val="21"/>
        </w:rPr>
        <w:t>11. Conferência in loco JUCESP atos 019-043 (garantias R$ 80,4 MM + 19 atos durante penhora).</w:t>
      </w:r>
    </w:p>
    <w:p>
      <w:pPr>
        <w:pStyle w:val="Heading1"/>
      </w:pPr>
      <w:r>
        <w:rPr>
          <w:rFonts w:ascii="Helvetica" w:hAnsi="Helvetica"/>
          <w:color w:val="5B1A1A"/>
        </w:rPr>
        <w:t>VII. Nota metodológica</w:t>
      </w:r>
    </w:p>
    <w:p>
      <w:r>
        <w:rPr>
          <w:rFonts w:ascii="Georgia" w:hAnsi="Georgia"/>
          <w:i/>
          <w:sz w:val="21"/>
        </w:rPr>
        <w:t>CPC art. 472. Qualificações em tese sob CF art. 5º, LVII. PFs anonimizadas em circulação externa (exceto Ari, Caio e Maia). Conversão em peça subscrita por OAB (Dra. Michele Hilgenberg OAB/SC 41.607; Dr. Luiz Carlos Guieseler Junior OAB/PR 44.937; Dr. Aury Lopes Jr. penal) e laudo CRC com ata notarial antes do uso processual.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