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1A1A"/>
          <w:sz w:val="26"/>
        </w:rPr>
        <w:t>CONFIDENCIAL · DOCUMENTO 35</w:t>
        <w:br/>
        <w:t>SÍNTESE-MASTER CONSOLIDADORA · PAINEL PhD INTEGRADO</w:t>
      </w:r>
    </w:p>
    <w:p>
      <w:r>
        <w:rPr>
          <w:rFonts w:ascii="Georgia" w:hAnsi="Georgia"/>
          <w:i/>
          <w:sz w:val="20"/>
        </w:rPr>
        <w:t>Cruzamento dos 5 dossiês remetidos (D1 falhas processuais + D2 estrutura fundos + D3 valuation intelectual + NT1 shadow director + NT2 multas e indenizações) com os Documentos 22-34. Autos 1006744-58.2023.8.26.0011 · 1ª VF Pinheiros/SP · 15/06/2026.</w:t>
      </w:r>
    </w:p>
    <w:p>
      <w:pPr>
        <w:pStyle w:val="Heading1"/>
      </w:pPr>
      <w:r>
        <w:rPr>
          <w:rFonts w:ascii="Helvetica" w:hAnsi="Helvetica"/>
          <w:color w:val="5B1A1A"/>
        </w:rPr>
        <w:t>I. Quatro achados centrais consolidados</w:t>
      </w:r>
    </w:p>
    <w:p>
      <w:r>
        <w:rPr>
          <w:rFonts w:ascii="Georgia" w:hAnsi="Georgia"/>
          <w:b/>
          <w:sz w:val="21"/>
        </w:rPr>
        <w:t>35-A. QUANTUM CONVERGENTE. Patrimônio Ari R$ 1,06 bi (conservador) a R$ 1,92 bi (máximo). Mediana R$ 1,43-1,53 bi. Meação Millena 50%: R$ 531 MM (conservador) → R$ 717-765 MM (intermediário recomendado) → R$ 898-959 MM (máximo). Cinco metodologias convergentes sustentam o cenário intermediário.</w:t>
      </w:r>
    </w:p>
    <w:p>
      <w:r>
        <w:rPr>
          <w:rFonts w:ascii="Georgia" w:hAnsi="Georgia"/>
          <w:b/>
          <w:sz w:val="21"/>
        </w:rPr>
        <w:t>35-B. SHADOW DIRECTOR CABAL. 12/12 indicadores presentes. Ari opera como administrador de fato em 5+ entidades (FIP Ajaccio + Agro Syrah + E-Vino + Vila Porto + Bonifácio FIP). Caracterização per se suficiente para IDPJ ex officio e responsabilidade solidária.</w:t>
      </w:r>
    </w:p>
    <w:p>
      <w:r>
        <w:rPr>
          <w:rFonts w:ascii="Georgia" w:hAnsi="Georgia"/>
          <w:b/>
          <w:sz w:val="21"/>
        </w:rPr>
        <w:t>35-C. CAPTURA INSTITUCIONAL SISTÊMICA. 6 terceiros capturados: Vinci (GP), FRAM/OSLO DTVM (gestora), Itaú (custodiante), BTG (destinatário), Nubank (MEI), Machado Meyer (escritório). Configura assimetria estrutural.</w:t>
      </w:r>
    </w:p>
    <w:p>
      <w:r>
        <w:rPr>
          <w:rFonts w:ascii="Georgia" w:hAnsi="Georgia"/>
          <w:b/>
          <w:sz w:val="21"/>
        </w:rPr>
        <w:t>35-D. MULTAS + INDENIZAÇÕES. Cenário provável: R$ 907 MM - R$ 1,49 bi em multas; R$ 421-830 MM em indenizações a Millena. Probabilidade média instauração inquérito: 82%; êxito cível: 80-90%. ROI sobre R$ 1,14 MM investimento: 1.100-2.418×.</w:t>
      </w:r>
    </w:p>
    <w:p>
      <w:pPr>
        <w:pStyle w:val="Heading1"/>
      </w:pPr>
      <w:r>
        <w:rPr>
          <w:rFonts w:ascii="Helvetica" w:hAnsi="Helvetica"/>
          <w:color w:val="5B1A1A"/>
        </w:rPr>
        <w:t>II. Pinça de 4 Eixos</w:t>
      </w:r>
    </w:p>
    <w:p>
      <w:r>
        <w:rPr>
          <w:rFonts w:ascii="Georgia" w:hAnsi="Georgia"/>
          <w:sz w:val="21"/>
        </w:rPr>
        <w:t>Eixo 1 CRIMINAL (MPF + MP-SP + DDM + IP) - 82% instauração - concurso material 18-44 anos + perda bens R$ 372-681 MM</w:t>
      </w:r>
    </w:p>
    <w:p>
      <w:r>
        <w:rPr>
          <w:rFonts w:ascii="Georgia" w:hAnsi="Georgia"/>
          <w:sz w:val="21"/>
        </w:rPr>
        <w:t>Eixo 2 CÍVEL (Família + Cível + VD + VIJ) - 80-90% êxito - meação R$ 290-750 MM + indenizações R$ 421-830 MM</w:t>
      </w:r>
    </w:p>
    <w:p>
      <w:r>
        <w:rPr>
          <w:rFonts w:ascii="Georgia" w:hAnsi="Georgia"/>
          <w:sz w:val="21"/>
        </w:rPr>
        <w:t>Eixo 3 REGULATÓRIA (RFB + BACEN + COAF + CVM) - 80% - multas R$ 695 MM - R$ 1,07 bi (pressão para acordo)</w:t>
      </w:r>
    </w:p>
    <w:p>
      <w:r>
        <w:rPr>
          <w:rFonts w:ascii="Georgia" w:hAnsi="Georgia"/>
          <w:sz w:val="21"/>
        </w:rPr>
        <w:t>Eixo 4 ÉTICA/DISCIPLINAR (OAB + JUCESP + CFC) - 80% - neutralização assimetria + substituição GP</w:t>
      </w:r>
    </w:p>
    <w:p>
      <w:pPr>
        <w:pStyle w:val="Heading1"/>
      </w:pPr>
      <w:r>
        <w:rPr>
          <w:rFonts w:ascii="Helvetica" w:hAnsi="Helvetica"/>
          <w:color w:val="5B1A1A"/>
        </w:rPr>
        <w:t>III. Sanatórios cadastrais</w:t>
      </w:r>
    </w:p>
    <w:p>
      <w:r>
        <w:rPr>
          <w:rFonts w:ascii="Georgia" w:hAnsi="Georgia"/>
          <w:sz w:val="21"/>
        </w:rPr>
        <w:t>S1. CNPJ E-Vino: 17.392.519/0001-65 (Volimo Doc 30) vs 13.285.808/0001-42 (D2). Confirmar via JUCESP/RFB.</w:t>
      </w:r>
    </w:p>
    <w:p>
      <w:r>
        <w:rPr>
          <w:rFonts w:ascii="Georgia" w:hAnsi="Georgia"/>
          <w:sz w:val="21"/>
        </w:rPr>
        <w:t>S2. CNPJ Interbeverages: 25.383.665/0001-52 (Limoncello) vs 30.810.897/0001-06 (D2/D3). Possíveis duas entidades distintas.</w:t>
      </w:r>
    </w:p>
    <w:p>
      <w:r>
        <w:rPr>
          <w:rFonts w:ascii="Georgia" w:hAnsi="Georgia"/>
          <w:sz w:val="21"/>
        </w:rPr>
        <w:t>S3. Conta BTG Ari: Ag 0001 Cta 110486 (custódia) vs Ag 0208 Cta 393729-6 (corrente flow-through). Duas contas distintas.</w:t>
      </w:r>
    </w:p>
    <w:p>
      <w:r>
        <w:rPr>
          <w:rFonts w:ascii="Georgia" w:hAnsi="Georgia"/>
          <w:sz w:val="21"/>
        </w:rPr>
        <w:t>S4. RT127: CNPJ 44.548.365/0001-20 · NIRE 35238272663 - confirmado.</w:t>
      </w:r>
    </w:p>
    <w:p>
      <w:r>
        <w:rPr>
          <w:rFonts w:ascii="Georgia" w:hAnsi="Georgia"/>
          <w:sz w:val="21"/>
        </w:rPr>
        <w:t>S5. Administrador Ajaccio: Itaú 60.701.190/0001-04 (custodiante) vs OSLO 13.673.855/0001-25 (administradora fiduciária). Verificar via Histórico Custodiantes CVM.</w:t>
      </w:r>
    </w:p>
    <w:p>
      <w:pPr>
        <w:pStyle w:val="Heading1"/>
      </w:pPr>
      <w:r>
        <w:rPr>
          <w:rFonts w:ascii="Helvetica" w:hAnsi="Helvetica"/>
          <w:color w:val="5B1A1A"/>
        </w:rPr>
        <w:t>IV. PFs identificadas</w:t>
      </w:r>
    </w:p>
    <w:p>
      <w:r>
        <w:rPr>
          <w:rFonts w:ascii="Georgia" w:hAnsi="Georgia"/>
          <w:sz w:val="21"/>
        </w:rPr>
        <w:t>Ari Gorenstein CPF 136.447.108-64 - Requerido</w:t>
      </w:r>
    </w:p>
    <w:p>
      <w:r>
        <w:rPr>
          <w:rFonts w:ascii="Georgia" w:hAnsi="Georgia"/>
          <w:sz w:val="21"/>
        </w:rPr>
        <w:t>Millena Onesti Gorenstein CPF 006.064.549-00 - Requerente</w:t>
      </w:r>
    </w:p>
    <w:p>
      <w:r>
        <w:rPr>
          <w:rFonts w:ascii="Georgia" w:hAnsi="Georgia"/>
          <w:b/>
          <w:sz w:val="21"/>
        </w:rPr>
        <w:t>Marcos Leonel Leal CPF 286.177.828-89 - 7 diretorias + co-controle 50/50</w:t>
      </w:r>
    </w:p>
    <w:p>
      <w:r>
        <w:rPr>
          <w:rFonts w:ascii="Georgia" w:hAnsi="Georgia"/>
          <w:b/>
          <w:sz w:val="21"/>
        </w:rPr>
        <w:t>Tatiana Vicentin Pavanello CPF 285.425.288-83 - 0% Agro - entrada 12/02/2025 (10 semanas pós-divórcio)</w:t>
      </w:r>
    </w:p>
    <w:p>
      <w:r>
        <w:rPr>
          <w:rFonts w:ascii="Georgia" w:hAnsi="Georgia"/>
          <w:b/>
          <w:sz w:val="21"/>
        </w:rPr>
        <w:t>Thiago Moreira Salles Costa CPF 270.147.868-57 - 0% Agro - entrada 16/08/2024</w:t>
      </w:r>
    </w:p>
    <w:p>
      <w:r>
        <w:rPr>
          <w:rFonts w:ascii="Georgia" w:hAnsi="Georgia"/>
          <w:sz w:val="21"/>
        </w:rPr>
        <w:t>Jerson Prochnow CPF 533.312.300-49 - mutuante + cotista Ajaccio</w:t>
      </w:r>
    </w:p>
    <w:p>
      <w:r>
        <w:rPr>
          <w:rFonts w:ascii="Georgia" w:hAnsi="Georgia"/>
          <w:sz w:val="21"/>
        </w:rPr>
        <w:t>Ricardo Fernandes de Sousa Costa - Conselheiro 23/06/2022 - Carta 20/08/2025 R$ 4,78 MM</w:t>
      </w:r>
    </w:p>
    <w:p>
      <w:r>
        <w:rPr>
          <w:rFonts w:ascii="Georgia" w:hAnsi="Georgia"/>
          <w:sz w:val="21"/>
        </w:rPr>
        <w:t>Ronaldo (sogro de Ari) - coação processual em acareação (CP 344)</w:t>
      </w:r>
    </w:p>
    <w:p>
      <w:r>
        <w:rPr>
          <w:rFonts w:ascii="Georgia" w:hAnsi="Georgia"/>
          <w:sz w:val="21"/>
        </w:rPr>
        <w:t>Caio Onesti Gorenstein CPF 495.017.298-00 - Dependente</w:t>
      </w:r>
    </w:p>
    <w:p>
      <w:r>
        <w:rPr>
          <w:rFonts w:ascii="Georgia" w:hAnsi="Georgia"/>
          <w:sz w:val="21"/>
        </w:rPr>
        <w:t>Maia Onesti Gorenstein CPF 565.917.088-98 - Dependente PCD F33+F90</w:t>
      </w:r>
    </w:p>
    <w:p>
      <w:pPr>
        <w:pStyle w:val="Heading1"/>
      </w:pPr>
      <w:r>
        <w:rPr>
          <w:rFonts w:ascii="Helvetica" w:hAnsi="Helvetica"/>
          <w:color w:val="5B1A1A"/>
        </w:rPr>
        <w:t>V. Estrutura 7 camadas Ajaccio</w:t>
      </w:r>
    </w:p>
    <w:p>
      <w:r>
        <w:rPr>
          <w:rFonts w:ascii="Georgia" w:hAnsi="Georgia"/>
          <w:sz w:val="21"/>
        </w:rPr>
        <w:t>CAMADA 1 OFFSHORE: JP2R Pte Ltd Singapura UEN 201840728Z (constituída 03/12/2018, R$ 306-382 MM, Ari 64-85%) + Wine in Black GmbH Munique (distrato 05/09/2023, R$ 10-50 MM) + Anacapri/Brescia/Cetara LLC Delaware</w:t>
      </w:r>
    </w:p>
    <w:p>
      <w:r>
        <w:rPr>
          <w:rFonts w:ascii="Georgia" w:hAnsi="Georgia"/>
          <w:sz w:val="21"/>
        </w:rPr>
        <w:t>CAMADA 2 FEEDER: FRAM Capital XIV FIP (CNPJ 37.388.102/0001-36, BAIXADO 03/06/2020, 80% JP2R)</w:t>
      </w:r>
    </w:p>
    <w:p>
      <w:r>
        <w:rPr>
          <w:rFonts w:ascii="Georgia" w:hAnsi="Georgia"/>
          <w:b/>
          <w:sz w:val="21"/>
        </w:rPr>
        <w:t>CAMADA 3 MASTER: FIP Ajaccio (CNPJ 37.381.595/0001-82, constituído 19/05/2021, prazo 10 anos vence 19/05/2031, PL R$ 1.527 bi, 99,97% E-Vino, 43 cotistas, 9 subclasses, custodiante Itaú 60.701.190/0001-04, gestor Vinci, admin FRAM/OSLO DTVM, auditoria KPMG, última amortização 26/12/2022 Classe J - ILÍQUIDO 3+ anos)</w:t>
      </w:r>
    </w:p>
    <w:p>
      <w:r>
        <w:rPr>
          <w:rFonts w:ascii="Georgia" w:hAnsi="Georgia"/>
          <w:sz w:val="21"/>
        </w:rPr>
        <w:t>CAMADA 4 HOLDING: Agro Syrah S.A. (CNPJ 23.699.696/0001-91, co-controle 50/50 Ari-Marcos, R$ 600 MM ativos, diretores 0% shadow)</w:t>
      </w:r>
    </w:p>
    <w:p>
      <w:r>
        <w:rPr>
          <w:rFonts w:ascii="Georgia" w:hAnsi="Georgia"/>
          <w:sz w:val="21"/>
        </w:rPr>
        <w:t>CAMADA 5 OPERACIONAL: E-Vino R$ 450 MM/ano + Grand Cru R$ 250 MM/ano (110 lojas) + Víssimo R$ 180 MM/ano + Interbeverages</w:t>
      </w:r>
    </w:p>
    <w:p>
      <w:r>
        <w:rPr>
          <w:rFonts w:ascii="Georgia" w:hAnsi="Georgia"/>
          <w:sz w:val="21"/>
        </w:rPr>
        <w:t>CAMADA 6 CASCAS: RT127 Empreendimentos (44.548.365/0001-20, vida 20 meses) + Apoio Admin MEI (17.867.118/0001-14, saldo R$ 30 permanente, R$ 10,65 MM vs R$ 81k = 131×) + Bonifácio FIP (59.402.540/0001-44, constituído 11/02/2025 durante litígio) + Vila Porto Vinhos (CNPJ não localizado)</w:t>
      </w:r>
    </w:p>
    <w:p>
      <w:r>
        <w:rPr>
          <w:rFonts w:ascii="Georgia" w:hAnsi="Georgia"/>
          <w:sz w:val="21"/>
        </w:rPr>
        <w:t>CAMADA 7 PESSOAS: Ari + Marcos + Tatiana + Thiago</w:t>
      </w:r>
    </w:p>
    <w:p>
      <w:pPr>
        <w:pStyle w:val="Heading1"/>
      </w:pPr>
      <w:r>
        <w:rPr>
          <w:rFonts w:ascii="Helvetica" w:hAnsi="Helvetica"/>
          <w:color w:val="5B1A1A"/>
        </w:rPr>
        <w:t>VI. 12 indicadores Shadow Director</w:t>
      </w:r>
    </w:p>
    <w:p>
      <w:r>
        <w:rPr>
          <w:rFonts w:ascii="Georgia" w:hAnsi="Georgia"/>
          <w:sz w:val="20"/>
        </w:rPr>
        <w:t>• 1. E-mail ari@vissimo.com.br em atos FIP - DocuSign 1B76F2E8-6AB9-4744-8249-811753D435F4 (16/02/2024)</w:t>
      </w:r>
    </w:p>
    <w:p>
      <w:r>
        <w:rPr>
          <w:rFonts w:ascii="Georgia" w:hAnsi="Georgia"/>
          <w:sz w:val="20"/>
        </w:rPr>
        <w:t>• 2. Custeio honorários Machado Meyer R$ 40-65 MM pelo FIP/E-Vino</w:t>
      </w:r>
    </w:p>
    <w:p>
      <w:r>
        <w:rPr>
          <w:rFonts w:ascii="Georgia" w:hAnsi="Georgia"/>
          <w:sz w:val="20"/>
        </w:rPr>
        <w:t>• 3. Pagamento R$ 749.183,38 non-compete em 29/01/2025 (mandato vigente até 25/05/2026)</w:t>
      </w:r>
    </w:p>
    <w:p>
      <w:r>
        <w:rPr>
          <w:rFonts w:ascii="Georgia" w:hAnsi="Georgia"/>
          <w:sz w:val="20"/>
        </w:rPr>
        <w:t>• 4. Flow-through Apoio Admin saldo R$ 30 permanente + 22 transferências mensais</w:t>
      </w:r>
    </w:p>
    <w:p>
      <w:r>
        <w:rPr>
          <w:rFonts w:ascii="Georgia" w:hAnsi="Georgia"/>
          <w:sz w:val="20"/>
        </w:rPr>
        <w:t>• 5. Status interveniente em regulamentos FIP (não cotista formal)</w:t>
      </w:r>
    </w:p>
    <w:p>
      <w:r>
        <w:rPr>
          <w:rFonts w:ascii="Georgia" w:hAnsi="Georgia"/>
          <w:sz w:val="20"/>
        </w:rPr>
        <w:t>• 6. Trânsito R$ 680k em 24h E-Vino→Apoio→Ari BTG (3 TEDs)</w:t>
      </w:r>
    </w:p>
    <w:p>
      <w:r>
        <w:rPr>
          <w:rFonts w:ascii="Georgia" w:hAnsi="Georgia"/>
          <w:sz w:val="20"/>
        </w:rPr>
        <w:t>• 7. LinkedIn público CEO Vila Porto</w:t>
      </w:r>
    </w:p>
    <w:p>
      <w:r>
        <w:rPr>
          <w:rFonts w:ascii="Georgia" w:hAnsi="Georgia"/>
          <w:sz w:val="20"/>
        </w:rPr>
        <w:t>• 8. Permanência decisória pós-separação (30/05/2023)</w:t>
      </w:r>
    </w:p>
    <w:p>
      <w:r>
        <w:rPr>
          <w:rFonts w:ascii="Georgia" w:hAnsi="Georgia"/>
          <w:sz w:val="20"/>
        </w:rPr>
        <w:t>• 9. Diretor 0% Agro Syrah desde 28/12/2023</w:t>
      </w:r>
    </w:p>
    <w:p>
      <w:r>
        <w:rPr>
          <w:rFonts w:ascii="Georgia" w:hAnsi="Georgia"/>
          <w:sz w:val="20"/>
        </w:rPr>
        <w:t>• 10. Distribuição 7,51% cotas Ajaccio via RT127 (20/06/2023, 11 semanas pós-separação)</w:t>
      </w:r>
    </w:p>
    <w:p>
      <w:r>
        <w:rPr>
          <w:rFonts w:ascii="Georgia" w:hAnsi="Georgia"/>
          <w:sz w:val="20"/>
        </w:rPr>
        <w:t>• 11. Subscrição Bonifácio FIP 28/02/2025 (13 semanas pós-divórcio)</w:t>
      </w:r>
    </w:p>
    <w:p>
      <w:r>
        <w:rPr>
          <w:rFonts w:ascii="Georgia" w:hAnsi="Georgia"/>
          <w:sz w:val="20"/>
        </w:rPr>
        <w:t>• 12. Tatiana + Thiago também 0% Agro - matriz shadow paralelos</w:t>
      </w:r>
    </w:p>
    <w:p>
      <w:r>
        <w:rPr>
          <w:rFonts w:ascii="Georgia" w:hAnsi="Georgia"/>
          <w:b/>
          <w:sz w:val="21"/>
        </w:rPr>
        <w:t>Convergência 12/12 - presunção forte. Base normativa: UK Companies Act 2006 s.251 + CC 1.011 + LSA 158 + ICVM 175/22 art. 39 + CARF Acórdãos 1301-003.382 e 9101-004.145.</w:t>
      </w:r>
    </w:p>
    <w:p>
      <w:pPr>
        <w:pStyle w:val="Heading1"/>
      </w:pPr>
      <w:r>
        <w:rPr>
          <w:rFonts w:ascii="Helvetica" w:hAnsi="Helvetica"/>
          <w:color w:val="5B1A1A"/>
        </w:rPr>
        <w:t>VII. Capital intelectual Ari - 5 metodologias</w:t>
      </w:r>
    </w:p>
    <w:p>
      <w:r>
        <w:rPr>
          <w:rFonts w:ascii="Georgia" w:hAnsi="Georgia"/>
          <w:sz w:val="21"/>
        </w:rPr>
        <w:t>A. Royalties relevados (marca 3-5% + know-how 1-2% + network 0,5-1%): 14-20% EV = R$ 113-203 MM</w:t>
      </w:r>
    </w:p>
    <w:p>
      <w:r>
        <w:rPr>
          <w:rFonts w:ascii="Georgia" w:hAnsi="Georgia"/>
          <w:sz w:val="21"/>
        </w:rPr>
        <w:t>B. Replacement cost (CEO + marca + network + base 500k): 20-30% EV = R$ 160-248 MM</w:t>
      </w:r>
    </w:p>
    <w:p>
      <w:r>
        <w:rPr>
          <w:rFonts w:ascii="Georgia" w:hAnsi="Georgia"/>
          <w:sz w:val="21"/>
        </w:rPr>
        <w:t>C. Excess earnings (ROIC &gt; WACC 12% × 40-50% Ari): 6-7% parcial = R$ 46-58 MM</w:t>
      </w:r>
    </w:p>
    <w:p>
      <w:r>
        <w:rPr>
          <w:rFonts w:ascii="Georgia" w:hAnsi="Georgia"/>
          <w:sz w:val="21"/>
        </w:rPr>
        <w:t>D. Founder premium Damodaran (Bain 3,1× growth): 15-25% EV = R$ 120-250 MM</w:t>
      </w:r>
    </w:p>
    <w:p>
      <w:r>
        <w:rPr>
          <w:rFonts w:ascii="Georgia" w:hAnsi="Georgia"/>
          <w:sz w:val="21"/>
        </w:rPr>
        <w:t>E. Non-compete reverse (R$ 749k + R$ 15 MM cláusula penal): 3-4% piso = R$ 19-33 MM</w:t>
      </w:r>
    </w:p>
    <w:p>
      <w:r>
        <w:rPr>
          <w:rFonts w:ascii="Georgia" w:hAnsi="Georgia"/>
          <w:b/>
          <w:sz w:val="21"/>
        </w:rPr>
        <w:t>MEDIANA convergente: 15-22% EV = R$ 120-220 MM Evino</w:t>
      </w:r>
    </w:p>
    <w:p>
      <w:r>
        <w:rPr>
          <w:rFonts w:ascii="Georgia" w:hAnsi="Georgia"/>
          <w:b/>
          <w:sz w:val="21"/>
        </w:rPr>
        <w:t>Capital intelectual consolidado Ari: R$ 260-408 MM (Evino 135-220 + Grand Cru 27-40 + Víssimo 33-48 + Interbev 2-4 + Agro Syrah PI 24-36 + Bonifácio 0,5-3 + Founder premium 15-30 + Non-compete 23-27)</w:t>
      </w:r>
    </w:p>
    <w:p>
      <w:r>
        <w:rPr>
          <w:rFonts w:ascii="Georgia" w:hAnsi="Georgia"/>
          <w:b/>
          <w:sz w:val="21"/>
        </w:rPr>
        <w:t>Meação Millena PI (após 90-95% comunicabilidade): R$ 117-194 MM</w:t>
      </w:r>
    </w:p>
    <w:p>
      <w:pPr>
        <w:pStyle w:val="Heading1"/>
      </w:pPr>
      <w:r>
        <w:rPr>
          <w:rFonts w:ascii="Helvetica" w:hAnsi="Helvetica"/>
          <w:color w:val="5B1A1A"/>
        </w:rPr>
        <w:t>VIII. Composição PL Ajaccio por natureza</w:t>
      </w:r>
    </w:p>
    <w:p>
      <w:r>
        <w:rPr>
          <w:rFonts w:ascii="Georgia" w:hAnsi="Georgia"/>
          <w:sz w:val="21"/>
        </w:rPr>
        <w:t>In-Cash: R$ 857 MM (56%) - Ari R$ 268-533 MM</w:t>
      </w:r>
    </w:p>
    <w:p>
      <w:r>
        <w:rPr>
          <w:rFonts w:ascii="Georgia" w:hAnsi="Georgia"/>
          <w:sz w:val="21"/>
        </w:rPr>
        <w:t>Cash-Equivalents (TPF/receb/FI): R$ 215 MM (14%) - Ari R$ 67-134 MM</w:t>
      </w:r>
    </w:p>
    <w:p>
      <w:r>
        <w:rPr>
          <w:rFonts w:ascii="Georgia" w:hAnsi="Georgia"/>
          <w:sz w:val="21"/>
        </w:rPr>
        <w:t>Network (110 lojas + 500k clientes + 80+ vinícolas): R$ 180 MM (12%) - Ari R$ 63-81 MM</w:t>
      </w:r>
    </w:p>
    <w:p>
      <w:r>
        <w:rPr>
          <w:rFonts w:ascii="Georgia" w:hAnsi="Georgia"/>
          <w:sz w:val="21"/>
        </w:rPr>
        <w:t>Intellectual (marca + WMS + IP): R$ 275 MM (18%) - Ari R$ 110-150 MM</w:t>
      </w:r>
    </w:p>
    <w:p>
      <w:r>
        <w:rPr>
          <w:rFonts w:ascii="Georgia" w:hAnsi="Georgia"/>
          <w:b/>
          <w:sz w:val="21"/>
        </w:rPr>
        <w:t>PL FIP Ajaccio: R$ 1.527 MM (88% médio validado) - Ari R$ 478-950 MM</w:t>
      </w:r>
    </w:p>
    <w:p>
      <w:r>
        <w:rPr>
          <w:rFonts w:ascii="Georgia" w:hAnsi="Georgia"/>
          <w:sz w:val="21"/>
        </w:rPr>
        <w:t>+ Domínio macro (premium): R$ 145-220 MM - Ari R$ 58-110 MM</w:t>
      </w:r>
    </w:p>
    <w:p>
      <w:r>
        <w:rPr>
          <w:rFonts w:ascii="Georgia" w:hAnsi="Georgia"/>
          <w:sz w:val="21"/>
        </w:rPr>
        <w:t>+ Domínio micro (premium): R$ 85-160 MM - Ari R$ 35-70 MM</w:t>
      </w:r>
    </w:p>
    <w:p>
      <w:r>
        <w:rPr>
          <w:rFonts w:ascii="Georgia" w:hAnsi="Georgia"/>
          <w:sz w:val="21"/>
        </w:rPr>
        <w:t>+ Bonifácio FIP: R$ 10-30 MM - Ari R$ 10-30 MM</w:t>
      </w:r>
    </w:p>
    <w:p>
      <w:r>
        <w:rPr>
          <w:rFonts w:ascii="Georgia" w:hAnsi="Georgia"/>
          <w:b/>
          <w:sz w:val="21"/>
        </w:rPr>
        <w:t>TOTAL atribuível a Ari: R$ 581-1.160 MM</w:t>
      </w:r>
    </w:p>
    <w:p>
      <w:pPr>
        <w:pStyle w:val="Heading1"/>
      </w:pPr>
      <w:r>
        <w:rPr>
          <w:rFonts w:ascii="Helvetica" w:hAnsi="Helvetica"/>
          <w:color w:val="5B1A1A"/>
        </w:rPr>
        <w:t>IX. 30 violações - Tabela Mestra</w:t>
      </w:r>
    </w:p>
    <w:p>
      <w:r>
        <w:rPr>
          <w:rFonts w:ascii="Georgia" w:hAnsi="Georgia"/>
          <w:sz w:val="20"/>
        </w:rPr>
        <w:t>• 1. AGE 31/12/2021 falsa - CP 299 - Boarding Pass Copa CM 440 + boletos Miami 30-31/12/2021 (Frost Museum + Budget + Motel 6)</w:t>
      </w:r>
    </w:p>
    <w:p>
      <w:r>
        <w:rPr>
          <w:rFonts w:ascii="Georgia" w:hAnsi="Georgia"/>
          <w:sz w:val="20"/>
        </w:rPr>
        <w:t>• 2. Apropriação R$ 749k 29/01/2025 - CP 168</w:t>
      </w:r>
    </w:p>
    <w:p>
      <w:r>
        <w:rPr>
          <w:rFonts w:ascii="Georgia" w:hAnsi="Georgia"/>
          <w:sz w:val="20"/>
        </w:rPr>
        <w:t>• 3. Estelionato non-compete - CP 171</w:t>
      </w:r>
    </w:p>
    <w:p>
      <w:r>
        <w:rPr>
          <w:rFonts w:ascii="Georgia" w:hAnsi="Georgia"/>
          <w:sz w:val="20"/>
        </w:rPr>
        <w:t>• 4. Sonegação MEI R$ 10,65 MM vs R$ 81k (131×) - Lei 8.137/90</w:t>
      </w:r>
    </w:p>
    <w:p>
      <w:r>
        <w:rPr>
          <w:rFonts w:ascii="Georgia" w:hAnsi="Georgia"/>
          <w:sz w:val="20"/>
        </w:rPr>
        <w:t>• 5. Lavagem flow-through saldo R$ 30 - Lei 9.613/98</w:t>
      </w:r>
    </w:p>
    <w:p>
      <w:r>
        <w:rPr>
          <w:rFonts w:ascii="Georgia" w:hAnsi="Georgia"/>
          <w:sz w:val="20"/>
        </w:rPr>
        <w:t>• 6. Evasão divisas JP2R + WIB - Lei 7.492/86 art. 22</w:t>
      </w:r>
    </w:p>
    <w:p>
      <w:r>
        <w:rPr>
          <w:rFonts w:ascii="Georgia" w:hAnsi="Georgia"/>
          <w:sz w:val="20"/>
        </w:rPr>
        <w:t>• 7. Falsidade IRPF sem offshore - Lei 8.137/90 art. 2</w:t>
      </w:r>
    </w:p>
    <w:p>
      <w:r>
        <w:rPr>
          <w:rFonts w:ascii="Georgia" w:hAnsi="Georgia"/>
          <w:sz w:val="20"/>
        </w:rPr>
        <w:t>• 8. Abandono material - CP 244</w:t>
      </w:r>
    </w:p>
    <w:p>
      <w:r>
        <w:rPr>
          <w:rFonts w:ascii="Georgia" w:hAnsi="Georgia"/>
          <w:sz w:val="20"/>
        </w:rPr>
        <w:t>• 9. Coação processual (Ronaldo na acareação) - CP 344</w:t>
      </w:r>
    </w:p>
    <w:p>
      <w:r>
        <w:rPr>
          <w:rFonts w:ascii="Georgia" w:hAnsi="Georgia"/>
          <w:sz w:val="20"/>
        </w:rPr>
        <w:t>• 10. Fraude processual (RT127+Bonifácio+Vila Porto) - CP 347</w:t>
      </w:r>
    </w:p>
    <w:p>
      <w:r>
        <w:rPr>
          <w:rFonts w:ascii="Georgia" w:hAnsi="Georgia"/>
          <w:sz w:val="20"/>
        </w:rPr>
        <w:t>• 11. Simulação RT127 - CC 167</w:t>
      </w:r>
    </w:p>
    <w:p>
      <w:r>
        <w:rPr>
          <w:rFonts w:ascii="Georgia" w:hAnsi="Georgia"/>
          <w:sz w:val="20"/>
        </w:rPr>
        <w:t>• 12. Fraude contra credores (Bonifácio 28/02/2025) - CC 158</w:t>
      </w:r>
    </w:p>
    <w:p>
      <w:r>
        <w:rPr>
          <w:rFonts w:ascii="Georgia" w:hAnsi="Georgia"/>
          <w:sz w:val="20"/>
        </w:rPr>
        <w:t>• 13. Fraude execução (FIP não suspendeu voto) - CPC 792 IV</w:t>
      </w:r>
    </w:p>
    <w:p>
      <w:r>
        <w:rPr>
          <w:rFonts w:ascii="Georgia" w:hAnsi="Georgia"/>
          <w:sz w:val="20"/>
        </w:rPr>
        <w:t>• 14. Confusão patrimonial (5 empresas Bela Cintra 986) - CC 50</w:t>
      </w:r>
    </w:p>
    <w:p>
      <w:r>
        <w:rPr>
          <w:rFonts w:ascii="Georgia" w:hAnsi="Georgia"/>
          <w:sz w:val="20"/>
        </w:rPr>
        <w:t>• 15. Abuso de direito (diretores 0%) - CC 187</w:t>
      </w:r>
    </w:p>
    <w:p>
      <w:r>
        <w:rPr>
          <w:rFonts w:ascii="Georgia" w:hAnsi="Georgia"/>
          <w:sz w:val="20"/>
        </w:rPr>
        <w:t>• 16. Voto em conflito LSA (Marcos 7 atas) - LSA 115 §1</w:t>
      </w:r>
    </w:p>
    <w:p>
      <w:r>
        <w:rPr>
          <w:rFonts w:ascii="Georgia" w:hAnsi="Georgia"/>
          <w:sz w:val="20"/>
        </w:rPr>
        <w:t>• 17. Violação fiduciária gestor (Vinci aprovou devoluções) - ICVM 175/22</w:t>
      </w:r>
    </w:p>
    <w:p>
      <w:r>
        <w:rPr>
          <w:rFonts w:ascii="Georgia" w:hAnsi="Georgia"/>
          <w:sz w:val="20"/>
        </w:rPr>
        <w:t>• 18. Litigância má-fé (7/7 incisos) - CPC 80</w:t>
      </w:r>
    </w:p>
    <w:p>
      <w:r>
        <w:rPr>
          <w:rFonts w:ascii="Georgia" w:hAnsi="Georgia"/>
          <w:sz w:val="20"/>
        </w:rPr>
        <w:t>• 19. Atos atentatórios (iliquidez forçada) - CPC 774</w:t>
      </w:r>
    </w:p>
    <w:p>
      <w:r>
        <w:rPr>
          <w:rFonts w:ascii="Georgia" w:hAnsi="Georgia"/>
          <w:sz w:val="20"/>
        </w:rPr>
        <w:t>• 20. Violência patrimonial - LMP art. 7 IV</w:t>
      </w:r>
    </w:p>
    <w:p>
      <w:r>
        <w:rPr>
          <w:rFonts w:ascii="Georgia" w:hAnsi="Georgia"/>
          <w:sz w:val="20"/>
        </w:rPr>
        <w:t>• 21. Violência doméstica (BO 1291703/2023; 2566852/2024) - LMP + CP</w:t>
      </w:r>
    </w:p>
    <w:p>
      <w:r>
        <w:rPr>
          <w:rFonts w:ascii="Georgia" w:hAnsi="Georgia"/>
          <w:sz w:val="20"/>
        </w:rPr>
        <w:t>• 22. Violência contra criança (filho) - Lei 14.344/22</w:t>
      </w:r>
    </w:p>
    <w:p>
      <w:r>
        <w:rPr>
          <w:rFonts w:ascii="Georgia" w:hAnsi="Georgia"/>
          <w:sz w:val="20"/>
        </w:rPr>
        <w:t>• 23. Calúnia processual (BO 2381245/2024) - CP 138</w:t>
      </w:r>
    </w:p>
    <w:p>
      <w:r>
        <w:rPr>
          <w:rFonts w:ascii="Georgia" w:hAnsi="Georgia"/>
          <w:sz w:val="20"/>
        </w:rPr>
        <w:t>• 24. Descumprimento protetiva (decisão 08/07/2025) - LMP 24-A</w:t>
      </w:r>
    </w:p>
    <w:p>
      <w:r>
        <w:rPr>
          <w:rFonts w:ascii="Georgia" w:hAnsi="Georgia"/>
          <w:sz w:val="20"/>
        </w:rPr>
        <w:t>• 25. Organização criminosa (Ari+Marcos+Tatiana+Thiago) - Lei 12.850/13</w:t>
      </w:r>
    </w:p>
    <w:p>
      <w:r>
        <w:rPr>
          <w:rFonts w:ascii="Georgia" w:hAnsi="Georgia"/>
          <w:sz w:val="20"/>
        </w:rPr>
        <w:t>• 26. Omissão AGOs 2021-2023 - LSA 163</w:t>
      </w:r>
    </w:p>
    <w:p>
      <w:r>
        <w:rPr>
          <w:rFonts w:ascii="Georgia" w:hAnsi="Georgia"/>
          <w:sz w:val="20"/>
        </w:rPr>
        <w:t>• 27. Falsidade balanço RT127 (R$ 12,4 MM sumidos)</w:t>
      </w:r>
    </w:p>
    <w:p>
      <w:r>
        <w:rPr>
          <w:rFonts w:ascii="Georgia" w:hAnsi="Georgia"/>
          <w:sz w:val="20"/>
        </w:rPr>
        <w:t>• 28. Endereço residencial sede (blindagem)</w:t>
      </w:r>
    </w:p>
    <w:p>
      <w:r>
        <w:rPr>
          <w:rFonts w:ascii="Georgia" w:hAnsi="Georgia"/>
          <w:sz w:val="20"/>
        </w:rPr>
        <w:t>• 29. Distribuição disfarçada R$ 5 MM - RIR/18 art. 1158</w:t>
      </w:r>
    </w:p>
    <w:p>
      <w:r>
        <w:rPr>
          <w:rFonts w:ascii="Georgia" w:hAnsi="Georgia"/>
          <w:sz w:val="20"/>
        </w:rPr>
        <w:t>• 30. KYC/AML falho bancos (BTG/Itaú/Nubank) - Circ. BACEN 3.978/20</w:t>
      </w:r>
    </w:p>
    <w:p>
      <w:pPr>
        <w:pStyle w:val="Heading1"/>
      </w:pPr>
      <w:r>
        <w:rPr>
          <w:rFonts w:ascii="Helvetica" w:hAnsi="Helvetica"/>
          <w:color w:val="5B1A1A"/>
        </w:rPr>
        <w:t>X. Multas e indenizações (cenário provável)</w:t>
      </w:r>
    </w:p>
    <w:p>
      <w:r>
        <w:rPr>
          <w:rFonts w:ascii="Georgia" w:hAnsi="Georgia"/>
          <w:sz w:val="21"/>
        </w:rPr>
        <w:t>Processuais CPC: R$ 72-152 MM (litigância má-fé + atos atentatórios + astreinte + honorários)</w:t>
      </w:r>
    </w:p>
    <w:p>
      <w:r>
        <w:rPr>
          <w:rFonts w:ascii="Georgia" w:hAnsi="Georgia"/>
          <w:sz w:val="21"/>
        </w:rPr>
        <w:t>Tributárias RFB: R$ 150-200 MM (sonegação 150-225% × R$ 87-227 MM tributo)</w:t>
      </w:r>
    </w:p>
    <w:p>
      <w:r>
        <w:rPr>
          <w:rFonts w:ascii="Georgia" w:hAnsi="Georgia"/>
          <w:sz w:val="21"/>
        </w:rPr>
        <w:t>Cambiais BACEN: R$ 400-600 MM (offshore 1-2× × R$ 316-432 MM)</w:t>
      </w:r>
    </w:p>
    <w:p>
      <w:r>
        <w:rPr>
          <w:rFonts w:ascii="Georgia" w:hAnsi="Georgia"/>
          <w:sz w:val="21"/>
        </w:rPr>
        <w:t>COAF: R$ 5-15 MM (RIF + bloqueios)</w:t>
      </w:r>
    </w:p>
    <w:p>
      <w:r>
        <w:rPr>
          <w:rFonts w:ascii="Georgia" w:hAnsi="Georgia"/>
          <w:sz w:val="21"/>
        </w:rPr>
        <w:t>CVM: R$ 50-150 MM (captura GP + omissões + ICVM 175/22)</w:t>
      </w:r>
    </w:p>
    <w:p>
      <w:r>
        <w:rPr>
          <w:rFonts w:ascii="Georgia" w:hAnsi="Georgia"/>
          <w:sz w:val="21"/>
        </w:rPr>
        <w:t>Penais: R$ 100-200 MM (dias-multa + multas autônomas)</w:t>
      </w:r>
    </w:p>
    <w:p>
      <w:r>
        <w:rPr>
          <w:rFonts w:ascii="Georgia" w:hAnsi="Georgia"/>
          <w:sz w:val="21"/>
        </w:rPr>
        <w:t>Civis indenizações: R$ 130-180 MM (recovery + dano moral)</w:t>
      </w:r>
    </w:p>
    <w:p>
      <w:r>
        <w:rPr>
          <w:rFonts w:ascii="Georgia" w:hAnsi="Georgia"/>
          <w:b/>
          <w:sz w:val="21"/>
        </w:rPr>
        <w:t>TOTAL: R$ 907 MM - R$ 1,49 bi (cenário provável)</w:t>
      </w:r>
    </w:p>
    <w:p>
      <w:r>
        <w:rPr>
          <w:rFonts w:ascii="Georgia" w:hAnsi="Georgia"/>
          <w:b/>
          <w:sz w:val="21"/>
        </w:rPr>
        <w:t>Indenizações DIRETAS a Millena (recovery + moral + multas que revertem à parte): R$ 421-830 MM</w:t>
      </w:r>
    </w:p>
    <w:p>
      <w:pPr>
        <w:pStyle w:val="Heading1"/>
      </w:pPr>
      <w:r>
        <w:rPr>
          <w:rFonts w:ascii="Helvetica" w:hAnsi="Helvetica"/>
          <w:color w:val="5B1A1A"/>
        </w:rPr>
        <w:t>XI. Recovery ponderado por probabilidade</w:t>
      </w:r>
    </w:p>
    <w:p>
      <w:r>
        <w:rPr>
          <w:rFonts w:ascii="Georgia" w:hAnsi="Georgia"/>
          <w:sz w:val="21"/>
        </w:rPr>
        <w:t>Vara Família partilha (90%): R$ 689 MM ponderado</w:t>
      </w:r>
    </w:p>
    <w:p>
      <w:r>
        <w:rPr>
          <w:rFonts w:ascii="Georgia" w:hAnsi="Georgia"/>
          <w:sz w:val="21"/>
        </w:rPr>
        <w:t>Vara Cível IDPJ + ações (85%): R$ 187 MM ponderado</w:t>
      </w:r>
    </w:p>
    <w:p>
      <w:r>
        <w:rPr>
          <w:rFonts w:ascii="Georgia" w:hAnsi="Georgia"/>
          <w:sz w:val="21"/>
        </w:rPr>
        <w:t>Criminal perda bens CP 91 II (70%): R$ 260 MM ponderado</w:t>
      </w:r>
    </w:p>
    <w:p>
      <w:r>
        <w:rPr>
          <w:rFonts w:ascii="Georgia" w:hAnsi="Georgia"/>
          <w:sz w:val="21"/>
        </w:rPr>
        <w:t>Administrativa (80%): R$ 120 MM ponderado</w:t>
      </w:r>
    </w:p>
    <w:p>
      <w:r>
        <w:rPr>
          <w:rFonts w:ascii="Georgia" w:hAnsi="Georgia"/>
          <w:sz w:val="21"/>
        </w:rPr>
        <w:t>Maria da Penha (80%): R$ 14 MM ponderado</w:t>
      </w:r>
    </w:p>
    <w:p>
      <w:r>
        <w:rPr>
          <w:rFonts w:ascii="Georgia" w:hAnsi="Georgia"/>
          <w:sz w:val="21"/>
        </w:rPr>
        <w:t>Multas processuais (90%): R$ 81 MM ponderado</w:t>
      </w:r>
    </w:p>
    <w:p>
      <w:r>
        <w:rPr>
          <w:rFonts w:ascii="Georgia" w:hAnsi="Georgia"/>
          <w:b/>
          <w:sz w:val="21"/>
        </w:rPr>
        <w:t>TOTAL ponderado: R$ 1.351 MM | Meação Millena 50%: R$ 675 MM (cenário central)</w:t>
      </w:r>
    </w:p>
    <w:p>
      <w:pPr>
        <w:pStyle w:val="Heading1"/>
      </w:pPr>
      <w:r>
        <w:rPr>
          <w:rFonts w:ascii="Helvetica" w:hAnsi="Helvetica"/>
          <w:color w:val="5B1A1A"/>
        </w:rPr>
        <w:t>XII. Cronograma 90 dias</w:t>
      </w:r>
    </w:p>
    <w:p>
      <w:r>
        <w:rPr>
          <w:rFonts w:ascii="Georgia" w:hAnsi="Georgia"/>
          <w:sz w:val="21"/>
        </w:rPr>
        <w:t>Fase 1 CRÍTICA (0-7d): R$ 53k → recovery R$ 404-1.050 MM → ROI 7.622-19.811×</w:t>
      </w:r>
    </w:p>
    <w:p>
      <w:r>
        <w:rPr>
          <w:rFonts w:ascii="Georgia" w:hAnsi="Georgia"/>
          <w:sz w:val="21"/>
        </w:rPr>
        <w:t xml:space="preserve">   1. Quebra sigilo Itaú custodiante 60.701.190/0001-04 [chave-mestra]</w:t>
      </w:r>
    </w:p>
    <w:p>
      <w:r>
        <w:rPr>
          <w:rFonts w:ascii="Georgia" w:hAnsi="Georgia"/>
          <w:sz w:val="21"/>
        </w:rPr>
        <w:t xml:space="preserve">   2. Validar CNPJ Vila Porto (5 fontes)</w:t>
      </w:r>
    </w:p>
    <w:p>
      <w:r>
        <w:rPr>
          <w:rFonts w:ascii="Georgia" w:hAnsi="Georgia"/>
          <w:sz w:val="21"/>
        </w:rPr>
        <w:t xml:space="preserve">   3. Quebra sigilo Marcos Leal CPF 286.177.828-89</w:t>
      </w:r>
    </w:p>
    <w:p>
      <w:r>
        <w:rPr>
          <w:rFonts w:ascii="Georgia" w:hAnsi="Georgia"/>
          <w:sz w:val="21"/>
        </w:rPr>
        <w:t xml:space="preserve">   4. IDPJ grupo (5 empresas Bela Cintra 986)</w:t>
      </w:r>
    </w:p>
    <w:p>
      <w:r>
        <w:rPr>
          <w:rFonts w:ascii="Georgia" w:hAnsi="Georgia"/>
          <w:sz w:val="21"/>
        </w:rPr>
        <w:t xml:space="preserve">   5. Representação RFB (sonegação)</w:t>
      </w:r>
    </w:p>
    <w:p>
      <w:r>
        <w:rPr>
          <w:rFonts w:ascii="Georgia" w:hAnsi="Georgia"/>
          <w:sz w:val="21"/>
        </w:rPr>
        <w:t xml:space="preserve">   6. Representação COAF (lavagem)</w:t>
      </w:r>
    </w:p>
    <w:p>
      <w:r>
        <w:rPr>
          <w:rFonts w:ascii="Georgia" w:hAnsi="Georgia"/>
          <w:sz w:val="21"/>
        </w:rPr>
        <w:t xml:space="preserve">   7. Notificação BACEN (offshore)</w:t>
      </w:r>
    </w:p>
    <w:p>
      <w:r>
        <w:rPr>
          <w:rFonts w:ascii="Georgia" w:hAnsi="Georgia"/>
          <w:sz w:val="21"/>
        </w:rPr>
        <w:t xml:space="preserve">   8. Bloqueio universal CCS-BACEN/SISBAJUD/Renajud/INFOJUD/CETIP/B3</w:t>
      </w:r>
    </w:p>
    <w:p>
      <w:r>
        <w:rPr>
          <w:rFonts w:ascii="Georgia" w:hAnsi="Georgia"/>
          <w:sz w:val="21"/>
        </w:rPr>
        <w:t>Fase 2 ALTA (8-30d): R$ 216k → recovery R$ 196-545 MM → ROI 906-2.523×</w:t>
      </w:r>
    </w:p>
    <w:p>
      <w:r>
        <w:rPr>
          <w:rFonts w:ascii="Georgia" w:hAnsi="Georgia"/>
          <w:sz w:val="21"/>
        </w:rPr>
        <w:t xml:space="preserve">   12 ações: MPF + MP-SP + CPP 312+125-144 + CVM + OAB + CPC 80-81/497/537 + pauliana + perícia Apoio + 14 CPFs nominees + boletos internacionais + grafo CSV 171 vínculos</w:t>
      </w:r>
    </w:p>
    <w:p>
      <w:r>
        <w:rPr>
          <w:rFonts w:ascii="Georgia" w:hAnsi="Georgia"/>
          <w:sz w:val="21"/>
        </w:rPr>
        <w:t>Fase 3 MÉDIA (31-90d): R$ 870k → recovery R$ 653-1.159 MM → ROI 750-1.332×</w:t>
      </w:r>
    </w:p>
    <w:p>
      <w:r>
        <w:rPr>
          <w:rFonts w:ascii="Georgia" w:hAnsi="Georgia"/>
          <w:sz w:val="21"/>
        </w:rPr>
        <w:t xml:space="preserve">   8 ações: MLAT Singapura (JP2R) + BaFin Alemanha (WIB) + valuation Big 4 + auditoria forense + Vila Porto + substituição GP CVM + liquidação FIP + acordo settlement</w:t>
      </w:r>
    </w:p>
    <w:p>
      <w:r>
        <w:rPr>
          <w:rFonts w:ascii="Georgia" w:hAnsi="Georgia"/>
          <w:b/>
          <w:sz w:val="21"/>
        </w:rPr>
        <w:t>TOTAL: R$ 1,14 MM investimento → R$ 1,25-2,75 bi recovery → ROI 1.100-2.418×</w:t>
      </w:r>
    </w:p>
    <w:p>
      <w:pPr>
        <w:pStyle w:val="Heading1"/>
      </w:pPr>
      <w:r>
        <w:rPr>
          <w:rFonts w:ascii="Helvetica" w:hAnsi="Helvetica"/>
          <w:color w:val="5B1A1A"/>
        </w:rPr>
        <w:t>XIII. Cenários de settlement</w:t>
      </w:r>
    </w:p>
    <w:p>
      <w:r>
        <w:rPr>
          <w:rFonts w:ascii="Georgia" w:hAnsi="Georgia"/>
          <w:sz w:val="21"/>
        </w:rPr>
        <w:t>Pessimista (cash imediato): R$ 100-150 MM (15-22%)</w:t>
      </w:r>
    </w:p>
    <w:p>
      <w:r>
        <w:rPr>
          <w:rFonts w:ascii="Georgia" w:hAnsi="Georgia"/>
          <w:sz w:val="21"/>
        </w:rPr>
        <w:t>Realista (6-12 meses): R$ 150-285 MM (22-42%)</w:t>
      </w:r>
    </w:p>
    <w:p>
      <w:r>
        <w:rPr>
          <w:rFonts w:ascii="Georgia" w:hAnsi="Georgia"/>
          <w:sz w:val="21"/>
        </w:rPr>
        <w:t>Otimista (12-24 meses): R$ 285-450 MM (42-67%)</w:t>
      </w:r>
    </w:p>
    <w:p>
      <w:r>
        <w:rPr>
          <w:rFonts w:ascii="Georgia" w:hAnsi="Georgia"/>
          <w:b/>
          <w:sz w:val="21"/>
        </w:rPr>
        <w:t>TARGET recomendado: R$ 215-285 MM em 6-12 meses (32-42% recovery integral)</w:t>
      </w:r>
    </w:p>
    <w:p>
      <w:pPr>
        <w:pStyle w:val="Heading1"/>
      </w:pPr>
      <w:r>
        <w:rPr>
          <w:rFonts w:ascii="Helvetica" w:hAnsi="Helvetica"/>
          <w:color w:val="5B1A1A"/>
        </w:rPr>
        <w:t>XIV. Janela tática crítica</w:t>
      </w:r>
    </w:p>
    <w:p>
      <w:r>
        <w:rPr>
          <w:rFonts w:ascii="Georgia" w:hAnsi="Georgia"/>
          <w:b/>
          <w:sz w:val="21"/>
        </w:rPr>
        <w:t>Lock-up FIP Ajaccio venceu 19/05/2026 (5 anos da constituição 19/05/2021). Janela legal aberta para petição de desocultação e amortização forçada via IDPJ antes que mecanismos contratuais novos sejam introduzidos.</w:t>
      </w:r>
    </w:p>
    <w:p>
      <w:r>
        <w:rPr>
          <w:rFonts w:ascii="Georgia" w:hAnsi="Georgia"/>
          <w:sz w:val="21"/>
        </w:rPr>
        <w:t>Saída Vinci sinalizada 03/2024 - vendedor motivado - desconto material sobre valuation 2022 (R$ 1,3-2 bi implícito)</w:t>
      </w:r>
    </w:p>
    <w:p>
      <w:r>
        <w:rPr>
          <w:rFonts w:ascii="Georgia" w:hAnsi="Georgia"/>
          <w:sz w:val="21"/>
        </w:rPr>
        <w:t>Bonifácio FIP constituído 11/02/2025 durante litígio - veículo deflacionamento Classe F 122×</w:t>
      </w:r>
    </w:p>
    <w:p>
      <w:r>
        <w:rPr>
          <w:rFonts w:ascii="Georgia" w:hAnsi="Georgia"/>
          <w:sz w:val="21"/>
        </w:rPr>
        <w:t>Atas Petroni com retroação 8 meses (protocolo 14/01/2025 para atos 09/05+29/07/2024)</w:t>
      </w:r>
    </w:p>
    <w:p>
      <w:r>
        <w:rPr>
          <w:rFonts w:ascii="Georgia" w:hAnsi="Georgia"/>
          <w:b/>
          <w:sz w:val="21"/>
        </w:rPr>
        <w:t>Intervenção urgente recomendada em até 30 dias da data-base (10/06/2026)</w:t>
      </w:r>
    </w:p>
    <w:p>
      <w:pPr>
        <w:pStyle w:val="Heading1"/>
      </w:pPr>
      <w:r>
        <w:rPr>
          <w:rFonts w:ascii="Helvetica" w:hAnsi="Helvetica"/>
          <w:color w:val="5B1A1A"/>
        </w:rPr>
        <w:t>XV. Conclusões</w:t>
      </w:r>
    </w:p>
    <w:p>
      <w:r>
        <w:rPr>
          <w:rFonts w:ascii="Georgia" w:hAnsi="Georgia"/>
          <w:b/>
          <w:sz w:val="21"/>
        </w:rPr>
        <w:t>Os 5 dossiês remetidos consolidam, em arquitetura única, a leitura forense dos Documentos 22-34. Convergência das metodologias, fontes primárias e achados é robusta.</w:t>
      </w:r>
    </w:p>
    <w:p>
      <w:r>
        <w:rPr>
          <w:rFonts w:ascii="Georgia" w:hAnsi="Georgia"/>
          <w:sz w:val="21"/>
        </w:rPr>
        <w:t>Ari opera como shadow director em 5+ entidades (12/12 indicadores).</w:t>
      </w:r>
    </w:p>
    <w:p>
      <w:r>
        <w:rPr>
          <w:rFonts w:ascii="Georgia" w:hAnsi="Georgia"/>
          <w:sz w:val="21"/>
        </w:rPr>
        <w:t>Patrimônio total: R$ 1,06-1,92 bi. Meação Millena 50%: R$ 531-959 MM. Cenário central recomendado: R$ 717-765 MM.</w:t>
      </w:r>
    </w:p>
    <w:p>
      <w:r>
        <w:rPr>
          <w:rFonts w:ascii="Georgia" w:hAnsi="Georgia"/>
          <w:sz w:val="21"/>
        </w:rPr>
        <w:t>Capital intelectual: R$ 260-408 MM (22-25% patrimônio). Meação só nesse título: R$ 117-194 MM.</w:t>
      </w:r>
    </w:p>
    <w:p>
      <w:r>
        <w:rPr>
          <w:rFonts w:ascii="Georgia" w:hAnsi="Georgia"/>
          <w:sz w:val="21"/>
        </w:rPr>
        <w:t>Multas: R$ 907 MM-R$ 1,49 bi. Indenizações a Millena: R$ 421-830 MM.</w:t>
      </w:r>
    </w:p>
    <w:p>
      <w:r>
        <w:rPr>
          <w:rFonts w:ascii="Georgia" w:hAnsi="Georgia"/>
          <w:sz w:val="21"/>
        </w:rPr>
        <w:t>ROI sobre R$ 1,14 MM investimento em 90 dias: 1.100-2.418×</w:t>
      </w:r>
    </w:p>
    <w:p>
      <w:r>
        <w:rPr>
          <w:rFonts w:ascii="Georgia" w:hAnsi="Georgia"/>
          <w:sz w:val="21"/>
        </w:rPr>
        <w:t>Probabilidade média instauração inquérito: 82%. Êxito cível: 80-90%.</w:t>
      </w:r>
    </w:p>
    <w:p>
      <w:r>
        <w:rPr>
          <w:rFonts w:ascii="Georgia" w:hAnsi="Georgia"/>
          <w:b/>
          <w:sz w:val="21"/>
        </w:rPr>
        <w:t>Target settlement: R$ 215-285 MM em 6-12 meses.</w:t>
      </w:r>
    </w:p>
    <w:p>
      <w:r>
        <w:rPr>
          <w:rFonts w:ascii="Georgia" w:hAnsi="Georgia"/>
          <w:b/>
          <w:sz w:val="21"/>
        </w:rPr>
        <w:t>Janela tática aberta. Intervenção urgente até 30 dias.</w:t>
      </w:r>
    </w:p>
    <w:p>
      <w:pPr>
        <w:pStyle w:val="Heading1"/>
      </w:pPr>
      <w:r>
        <w:rPr>
          <w:rFonts w:ascii="Helvetica" w:hAnsi="Helvetica"/>
          <w:color w:val="5B1A1A"/>
        </w:rPr>
        <w:t>XVI. Nota metodológica</w:t>
      </w:r>
    </w:p>
    <w:p>
      <w:r>
        <w:rPr>
          <w:rFonts w:ascii="Georgia" w:hAnsi="Georgia"/>
          <w:i/>
          <w:sz w:val="21"/>
        </w:rPr>
        <w:t>CPC 472. Em tese sob CF 5º LVII e LV. 156 evidências primárias (147 PDFs + 9 CSVs). PFs anonimizadas em circulação externa (exceto partes nominalmente identificadas - Ari, Caio, Maia; demais sob reserva). Conversão em peça subscrita por OAB (Aury Lopes Jr. penal; Michele Hilgenberg OAB/SC 41.607 + Luiz Guieseler Junior OAB/PR 44.937 cível) + laudo CRC + ata notarial antes do uso processual.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