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6"/>
        </w:rPr>
        <w:t>CONFIDENCIAL · DOCUMENTO 41</w:t>
        <w:br/>
        <w:t>DOSSIÊ CONTÁBIL-FINANCEIRO INTEGRADO · ARI GORENSTEIN · EMPRESAS E FUNDOS</w:t>
      </w:r>
    </w:p>
    <w:p>
      <w:r>
        <w:rPr>
          <w:rFonts w:ascii="Georgia" w:hAnsi="Georgia"/>
          <w:i/>
          <w:sz w:val="20"/>
        </w:rPr>
        <w:t>Síntese final consolidando Docs 22-40 + 5 documentos remetidos (Docs 33/34/35/37 + Dossiê Final v4) + correção crítica do uso do PL R$ 108 MM. Autos 1006744-58.2023.8.26.0011 · 15/06/2026.</w:t>
      </w:r>
    </w:p>
    <w:p>
      <w:pPr>
        <w:pStyle w:val="Heading1"/>
      </w:pPr>
      <w:r>
        <w:rPr>
          <w:rFonts w:ascii="Helvetica" w:hAnsi="Helvetica"/>
          <w:color w:val="5B1A1A"/>
        </w:rPr>
        <w:t>I. CORREÇÃO CRÍTICA - O uso do PL R$ 108 MM na proposta</w:t>
      </w:r>
    </w:p>
    <w:p>
      <w:r>
        <w:rPr>
          <w:rFonts w:ascii="Georgia" w:hAnsi="Georgia"/>
          <w:b/>
          <w:sz w:val="21"/>
        </w:rPr>
        <w:t>A Carta de Intenções de 20/08/2025 (Ricardo F. S. Costa) propõe R$ 4.778.391,19 pela meação. Esse valor decorre de 4,40% × R$ 108 MM. O R$ 108 MM NÃO é o PL real do Ajaccio FIP - é o PL DEFLACIONADO ALEGADO PELO RÉU. O PL REAL reportado nos Informes Quadrimestrais à CVM e auditado pela E&amp;Y é de R$ 1,53-1,57 BILHÃO. Diferença: 14,5 a 14,8 vezes. A defesa opera por fonte alternativa de valor sem suporte regulatório.</w:t>
      </w:r>
    </w:p>
    <w:p>
      <w:r>
        <w:rPr>
          <w:rFonts w:ascii="Georgia" w:hAnsi="Georgia"/>
          <w:sz w:val="21"/>
        </w:rPr>
        <w:t>CENÁRIO DEFESA: 4,40% × R$ 108 MM = R$ 4,75 MM | Meação 50% = R$ 2,38 MM</w:t>
      </w:r>
    </w:p>
    <w:p>
      <w:r>
        <w:rPr>
          <w:rFonts w:ascii="Georgia" w:hAnsi="Georgia"/>
          <w:b/>
          <w:sz w:val="21"/>
        </w:rPr>
        <w:t>CENÁRIO REAL (CVM nov/2024): 4,40% × R$ 1.570 MM = R$ 69,08 MM | Meação 50% = R$ 34,54 MM</w:t>
      </w:r>
    </w:p>
    <w:p>
      <w:r>
        <w:rPr>
          <w:rFonts w:ascii="Georgia" w:hAnsi="Georgia"/>
          <w:b/>
          <w:sz w:val="21"/>
        </w:rPr>
        <w:t>CENÁRIO REAL (CVM 11/2023 E&amp;Y): 4,40% × R$ 1.527 MM = R$ 67,19 MM | Meação 50% = R$ 33,60 MM</w:t>
      </w:r>
    </w:p>
    <w:p>
      <w:r>
        <w:rPr>
          <w:rFonts w:ascii="Georgia" w:hAnsi="Georgia"/>
          <w:b/>
          <w:sz w:val="21"/>
        </w:rPr>
        <w:t>Aplicando CONTROL PREMIUM Classe F (Damodaran 25-50%): meação R$ 44,9-51,8 MM. Ainda assim, esses valores são FRAÇÕES do patrimônio total (R$ 581-1.160 MM com ativos paralelos + capital intelectual + cluster offshore).</w:t>
      </w:r>
    </w:p>
    <w:p>
      <w:pPr>
        <w:pStyle w:val="Heading1"/>
      </w:pPr>
      <w:r>
        <w:rPr>
          <w:rFonts w:ascii="Helvetica" w:hAnsi="Helvetica"/>
          <w:color w:val="5B1A1A"/>
        </w:rPr>
        <w:t>II. Seis pilares incontestáveis</w:t>
      </w:r>
    </w:p>
    <w:p>
      <w:r>
        <w:rPr>
          <w:rFonts w:ascii="Georgia" w:hAnsi="Georgia"/>
          <w:b/>
          <w:sz w:val="21"/>
        </w:rPr>
        <w:t>PILAR 1. Sincronização temporal QUÁDRUPLA: WIB→Volimo +15d; Penhor Evino→Cisão +4d; vencimento mútuo→divórcio +8d; destituição→Bonifácio +46d.</w:t>
      </w:r>
    </w:p>
    <w:p>
      <w:r>
        <w:rPr>
          <w:rFonts w:ascii="Georgia" w:hAnsi="Georgia"/>
          <w:sz w:val="21"/>
        </w:rPr>
        <w:t>PILAR 2. PL real R$ 1,57 bi vs oferta deflacionada R$ 4,78 MM = deflação 14,5×.</w:t>
      </w:r>
    </w:p>
    <w:p>
      <w:r>
        <w:rPr>
          <w:rFonts w:ascii="Georgia" w:hAnsi="Georgia"/>
          <w:b/>
          <w:sz w:val="21"/>
        </w:rPr>
        <w:t>PILAR 3. OSLO bloqueou e liberou cotas em ~18 horas em 2026 (autos 0005199-67) - derruba "impossibilidade circunstancial" fls. 1254.</w:t>
      </w:r>
    </w:p>
    <w:p>
      <w:r>
        <w:rPr>
          <w:rFonts w:ascii="Georgia" w:hAnsi="Georgia"/>
          <w:sz w:val="21"/>
        </w:rPr>
        <w:t>PILAR 4. R$ 31.925.193,31 BTG retidos 33+ meses (ID 072023000013575779) - inexecução substantiva.</w:t>
      </w:r>
    </w:p>
    <w:p>
      <w:r>
        <w:rPr>
          <w:rFonts w:ascii="Georgia" w:hAnsi="Georgia"/>
          <w:sz w:val="21"/>
        </w:rPr>
        <w:t>PILAR 5. Ari shadow director 12/12 indicadores (UK Companies Act 2006 s.251 + CC 1.011 + LSA 158).</w:t>
      </w:r>
    </w:p>
    <w:p>
      <w:r>
        <w:rPr>
          <w:rFonts w:ascii="Georgia" w:hAnsi="Georgia"/>
          <w:sz w:val="21"/>
        </w:rPr>
        <w:t>PILAR 6. 4 cláusulas de aniquilação pré-constituídas (Acordo 25/05/2022: 7.3.5 + 7.7.1 + 7.3 + 9.1.1).</w:t>
      </w:r>
    </w:p>
    <w:p>
      <w:pPr>
        <w:pStyle w:val="Heading1"/>
      </w:pPr>
      <w:r>
        <w:rPr>
          <w:rFonts w:ascii="Helvetica" w:hAnsi="Helvetica"/>
          <w:color w:val="5B1A1A"/>
        </w:rPr>
        <w:t>III. Tipologia dos fundos (CVM)</w:t>
      </w:r>
    </w:p>
    <w:p>
      <w:r>
        <w:rPr>
          <w:rFonts w:ascii="Georgia" w:hAnsi="Georgia"/>
          <w:b/>
          <w:sz w:val="21"/>
        </w:rPr>
        <w:t>AJACCIO FIP Multiestratégia (37.381.595/0001-82): R$ 1,57 bi (11/2024); R$ 1,41 bi (11/2025); 99,97% E-Vino; 9 subclasses + Classe J retroativa</w:t>
      </w:r>
    </w:p>
    <w:p>
      <w:r>
        <w:rPr>
          <w:rFonts w:ascii="Georgia" w:hAnsi="Georgia"/>
          <w:sz w:val="21"/>
        </w:rPr>
        <w:t>Volimo FIP Multiestratégia (36.642.430/0001-54): R$ 205-232 MM; 1 cotista; mútuo R$ 200 MM E-Vino → Ajaccio</w:t>
      </w:r>
    </w:p>
    <w:p>
      <w:r>
        <w:rPr>
          <w:rFonts w:ascii="Georgia" w:hAnsi="Georgia"/>
          <w:sz w:val="21"/>
        </w:rPr>
        <w:t>Avila FIP: R$ 1,107 bi; cotista Ajaccio + Madeira-Madeira Cayman</w:t>
      </w:r>
    </w:p>
    <w:p>
      <w:r>
        <w:rPr>
          <w:rFonts w:ascii="Georgia" w:hAnsi="Georgia"/>
          <w:sz w:val="21"/>
        </w:rPr>
        <w:t>XPA Trafalgar EVN FIP / Sharp Long Biased FIP: cotistas Ajaccio (XP / BTG)</w:t>
      </w:r>
    </w:p>
    <w:p>
      <w:r>
        <w:rPr>
          <w:rFonts w:ascii="Georgia" w:hAnsi="Georgia"/>
          <w:b/>
          <w:sz w:val="21"/>
        </w:rPr>
        <w:t>Bonifácio FIP Classe Única (59.402.540/0001-44): casca real 11/02/2025 (durante litígio); zero FNET; veículo deflacionamento 122×</w:t>
      </w:r>
    </w:p>
    <w:p>
      <w:r>
        <w:rPr>
          <w:rFonts w:ascii="Georgia" w:hAnsi="Georgia"/>
          <w:sz w:val="21"/>
        </w:rPr>
        <w:t>VCP III K FIP (44.179.309/0001-66): cotista-líder; registro CVM 01/12/2021 (3 meses antes do round)</w:t>
      </w:r>
    </w:p>
    <w:p>
      <w:r>
        <w:rPr>
          <w:rFonts w:ascii="Georgia" w:hAnsi="Georgia"/>
          <w:sz w:val="21"/>
        </w:rPr>
        <w:t>FRAM Capital XIV FIP (37.388.102/0001-36): BAIXADO 03/06/2020 (mesmo dia Ajaccio)</w:t>
      </w:r>
    </w:p>
    <w:p>
      <w:r>
        <w:rPr>
          <w:rFonts w:ascii="Georgia" w:hAnsi="Georgia"/>
          <w:sz w:val="21"/>
        </w:rPr>
        <w:t>Ajaccio FICFIM Inv. Exterior (33.701.444/0001-03): BAIXADO 29/12/2021 (2 dias antes da cisão - ANOMALIA)</w:t>
      </w:r>
    </w:p>
    <w:p>
      <w:r>
        <w:rPr>
          <w:rFonts w:ascii="Georgia" w:hAnsi="Georgia"/>
          <w:b/>
          <w:sz w:val="21"/>
        </w:rPr>
        <w:t>Oslo Soberano FIF RF Simples (62.194.627/0001-88): R$ 152 MM; 99,29% TPF; liquidez D+0 (PARADOXO Doc 37)</w:t>
      </w:r>
    </w:p>
    <w:p>
      <w:r>
        <w:rPr>
          <w:rFonts w:ascii="Georgia" w:hAnsi="Georgia"/>
          <w:sz w:val="21"/>
        </w:rPr>
        <w:t>Spectra I e II FIP IE + Agrofundo Brasil I FIP: cocredores Penhor Evino</w:t>
      </w:r>
    </w:p>
    <w:p>
      <w:pPr>
        <w:pStyle w:val="Heading1"/>
      </w:pPr>
      <w:r>
        <w:rPr>
          <w:rFonts w:ascii="Helvetica" w:hAnsi="Helvetica"/>
          <w:color w:val="5B1A1A"/>
        </w:rPr>
        <w:t>IV. Composição dos ativos do grupo</w:t>
      </w:r>
    </w:p>
    <w:p>
      <w:r>
        <w:rPr>
          <w:rFonts w:ascii="Georgia" w:hAnsi="Georgia"/>
          <w:sz w:val="21"/>
        </w:rPr>
        <w:t>1. Operacionais (E-Vino + Grand Cru + Vissimo + Interbeverages + Wine Locals + Agro Syrah): Receita R$ 880 MM/ano; EBITDA R$ 165 MM; Capital E-Vino R$ 537,68 MM</w:t>
      </w:r>
    </w:p>
    <w:p>
      <w:r>
        <w:rPr>
          <w:rFonts w:ascii="Georgia" w:hAnsi="Georgia"/>
          <w:sz w:val="21"/>
        </w:rPr>
        <w:t>2. Imobilizado (110 lojas + sede + e-commerce + WMS): R$ 180 MM</w:t>
      </w:r>
    </w:p>
    <w:p>
      <w:r>
        <w:rPr>
          <w:rFonts w:ascii="Georgia" w:hAnsi="Georgia"/>
          <w:sz w:val="21"/>
        </w:rPr>
        <w:t>3. Cotas Ajaccio: PL R$ 1.527-1.570 MM (E&amp;Y)</w:t>
      </w:r>
    </w:p>
    <w:p>
      <w:r>
        <w:rPr>
          <w:rFonts w:ascii="Georgia" w:hAnsi="Georgia"/>
          <w:sz w:val="21"/>
        </w:rPr>
        <w:t>4. Cotas feeders: Volimo R$ 228,7 MM + Avila R$ 1,107 bi + XPA + Sharp</w:t>
      </w:r>
    </w:p>
    <w:p>
      <w:r>
        <w:rPr>
          <w:rFonts w:ascii="Georgia" w:hAnsi="Georgia"/>
          <w:sz w:val="21"/>
        </w:rPr>
        <w:t>5. Cascas (RT127 + Bonifácio + Interbeverages): ~R$ 111 MM</w:t>
      </w:r>
    </w:p>
    <w:p>
      <w:r>
        <w:rPr>
          <w:rFonts w:ascii="Georgia" w:hAnsi="Georgia"/>
          <w:sz w:val="21"/>
        </w:rPr>
        <w:t>6. Cross-border (JP2R + 4 LLCs Delaware + WIB + Puddle Glum + ACPE): R$ 316-432 MM</w:t>
      </w:r>
    </w:p>
    <w:p>
      <w:r>
        <w:rPr>
          <w:rFonts w:ascii="Georgia" w:hAnsi="Georgia"/>
          <w:sz w:val="21"/>
        </w:rPr>
        <w:t>7. Direitos contratuais (Mútuo Volimo R$ 195,92 MM + Debêntures CEP 28109)</w:t>
      </w:r>
    </w:p>
    <w:p>
      <w:r>
        <w:rPr>
          <w:rFonts w:ascii="Georgia" w:hAnsi="Georgia"/>
          <w:sz w:val="21"/>
        </w:rPr>
        <w:t>8. Caixa SISBAJUD: R$ 109,57 MM identificados</w:t>
      </w:r>
    </w:p>
    <w:p>
      <w:r>
        <w:rPr>
          <w:rFonts w:ascii="Georgia" w:hAnsi="Georgia"/>
          <w:b/>
          <w:sz w:val="21"/>
        </w:rPr>
        <w:t>TOTAL ATIVOS DO GRUPO: R$ 2,80-3,15 BILHÕES (faixa)</w:t>
      </w:r>
    </w:p>
    <w:p>
      <w:pPr>
        <w:pStyle w:val="Heading1"/>
      </w:pPr>
      <w:r>
        <w:rPr>
          <w:rFonts w:ascii="Helvetica" w:hAnsi="Helvetica"/>
          <w:color w:val="5B1A1A"/>
        </w:rPr>
        <w:t>V. Valuation Ari - 5 metodologias</w:t>
      </w:r>
    </w:p>
    <w:p>
      <w:r>
        <w:rPr>
          <w:rFonts w:ascii="Georgia" w:hAnsi="Georgia"/>
          <w:sz w:val="21"/>
        </w:rPr>
        <w:t>A. Royalties relevados (Damodaran): 14-20% EV = R$ 113-203 MM</w:t>
      </w:r>
    </w:p>
    <w:p>
      <w:r>
        <w:rPr>
          <w:rFonts w:ascii="Georgia" w:hAnsi="Georgia"/>
          <w:sz w:val="21"/>
        </w:rPr>
        <w:t>B. Replacement cost: 20-30% EV = R$ 160-248 MM</w:t>
      </w:r>
    </w:p>
    <w:p>
      <w:r>
        <w:rPr>
          <w:rFonts w:ascii="Georgia" w:hAnsi="Georgia"/>
          <w:sz w:val="21"/>
        </w:rPr>
        <w:t>C. Excess earnings: 6-7% = R$ 46-58 MM (parcial)</w:t>
      </w:r>
    </w:p>
    <w:p>
      <w:r>
        <w:rPr>
          <w:rFonts w:ascii="Georgia" w:hAnsi="Georgia"/>
          <w:sz w:val="21"/>
        </w:rPr>
        <w:t>D. Founder premium Damodaran/Bain: 15-25% = R$ 120-250 MM</w:t>
      </w:r>
    </w:p>
    <w:p>
      <w:r>
        <w:rPr>
          <w:rFonts w:ascii="Georgia" w:hAnsi="Georgia"/>
          <w:sz w:val="21"/>
        </w:rPr>
        <w:t>E. Non-compete reverse engineering (Bruner): 3-4% piso = R$ 19-33 MM</w:t>
      </w:r>
    </w:p>
    <w:p>
      <w:r>
        <w:rPr>
          <w:rFonts w:ascii="Georgia" w:hAnsi="Georgia"/>
          <w:b/>
          <w:sz w:val="21"/>
        </w:rPr>
        <w:t>MEDIANA CONVERGENTE: 15-22% EV Evino = R$ 120-220 MM. Capital intelectual Ari R$ 260-408 MM total.</w:t>
      </w:r>
    </w:p>
    <w:p>
      <w:r>
        <w:rPr>
          <w:rFonts w:ascii="Georgia" w:hAnsi="Georgia"/>
          <w:b/>
          <w:sz w:val="21"/>
        </w:rPr>
        <w:t>Patrimônio total Ari: Conservador R$ 1,06-1,13 bi · INTERMEDIÁRIO RECOMENDADO R$ 1,43-1,53 bi · Máximo R$ 1,80-1,92 bi</w:t>
      </w:r>
    </w:p>
    <w:p>
      <w:r>
        <w:rPr>
          <w:rFonts w:ascii="Georgia" w:hAnsi="Georgia"/>
          <w:b/>
          <w:sz w:val="21"/>
        </w:rPr>
        <w:t>Meação Millena 50%: R$ 531-565 MM (conservador) · R$ 717-765 MM (CENTRAL) · R$ 898-959 MM (máximo)</w:t>
      </w:r>
    </w:p>
    <w:p>
      <w:pPr>
        <w:pStyle w:val="Heading1"/>
      </w:pPr>
      <w:r>
        <w:rPr>
          <w:rFonts w:ascii="Helvetica" w:hAnsi="Helvetica"/>
          <w:color w:val="5B1A1A"/>
        </w:rPr>
        <w:t>VI. Ari Shadow Director - 12/12 indicadores</w:t>
      </w:r>
    </w:p>
    <w:p>
      <w:r>
        <w:rPr>
          <w:rFonts w:ascii="Georgia" w:hAnsi="Georgia"/>
          <w:sz w:val="20"/>
        </w:rPr>
        <w:t>• 1. E-mail ari@vissimo.com.br em atos FIP - DocuSign 1B76F2E8...</w:t>
      </w:r>
    </w:p>
    <w:p>
      <w:r>
        <w:rPr>
          <w:rFonts w:ascii="Georgia" w:hAnsi="Georgia"/>
          <w:sz w:val="20"/>
        </w:rPr>
        <w:t>• 2. Custeio Machado Meyer R$ 40-65 MM pelo FIP/E-Vino</w:t>
      </w:r>
    </w:p>
    <w:p>
      <w:r>
        <w:rPr>
          <w:rFonts w:ascii="Georgia" w:hAnsi="Georgia"/>
          <w:sz w:val="20"/>
        </w:rPr>
        <w:t>• 3. Pagamento R$ 749.183,38 non-compete 29/01/2025 mandato vigente</w:t>
      </w:r>
    </w:p>
    <w:p>
      <w:r>
        <w:rPr>
          <w:rFonts w:ascii="Georgia" w:hAnsi="Georgia"/>
          <w:sz w:val="20"/>
        </w:rPr>
        <w:t>• 4. Flow-through Apoio Admin saldo R$ 30 + 22 transferências</w:t>
      </w:r>
    </w:p>
    <w:p>
      <w:r>
        <w:rPr>
          <w:rFonts w:ascii="Georgia" w:hAnsi="Georgia"/>
          <w:sz w:val="20"/>
        </w:rPr>
        <w:t>• 5. Status INTERVENIENTE (não cotista) nos regulamentos</w:t>
      </w:r>
    </w:p>
    <w:p>
      <w:r>
        <w:rPr>
          <w:rFonts w:ascii="Georgia" w:hAnsi="Georgia"/>
          <w:sz w:val="20"/>
        </w:rPr>
        <w:t>• 6. R$ 680k em 24h E-Vino → Apoio → BTG Ari</w:t>
      </w:r>
    </w:p>
    <w:p>
      <w:r>
        <w:rPr>
          <w:rFonts w:ascii="Georgia" w:hAnsi="Georgia"/>
          <w:sz w:val="20"/>
        </w:rPr>
        <w:t>• 7. LinkedIn CEO Vila Porto</w:t>
      </w:r>
    </w:p>
    <w:p>
      <w:r>
        <w:rPr>
          <w:rFonts w:ascii="Georgia" w:hAnsi="Georgia"/>
          <w:sz w:val="20"/>
        </w:rPr>
        <w:t>• 8. Permanência decisória pós-separação (30/05/2023)</w:t>
      </w:r>
    </w:p>
    <w:p>
      <w:r>
        <w:rPr>
          <w:rFonts w:ascii="Georgia" w:hAnsi="Georgia"/>
          <w:sz w:val="20"/>
        </w:rPr>
        <w:t>• 9. Diretor 0% Agro Syrah desde 28/12/2023</w:t>
      </w:r>
    </w:p>
    <w:p>
      <w:r>
        <w:rPr>
          <w:rFonts w:ascii="Georgia" w:hAnsi="Georgia"/>
          <w:sz w:val="20"/>
        </w:rPr>
        <w:t>• 10. Distribuição 7,51% cotas Ajaccio via RT127 (20/06/2023)</w:t>
      </w:r>
    </w:p>
    <w:p>
      <w:r>
        <w:rPr>
          <w:rFonts w:ascii="Georgia" w:hAnsi="Georgia"/>
          <w:sz w:val="20"/>
        </w:rPr>
        <w:t>• 11. Subscrição Bonifácio FIP 28/02/2025 (13 semanas pós-divórcio)</w:t>
      </w:r>
    </w:p>
    <w:p>
      <w:r>
        <w:rPr>
          <w:rFonts w:ascii="Georgia" w:hAnsi="Georgia"/>
          <w:sz w:val="20"/>
        </w:rPr>
        <w:t>• 12. Tatiana Pavanello + Thiago Salles também 0% Agro - shadow paralelos</w:t>
      </w:r>
    </w:p>
    <w:p>
      <w:pPr>
        <w:pStyle w:val="Heading1"/>
      </w:pPr>
      <w:r>
        <w:rPr>
          <w:rFonts w:ascii="Helvetica" w:hAnsi="Helvetica"/>
          <w:color w:val="5B1A1A"/>
        </w:rPr>
        <w:t>VII. Bens adquiridos até maio/2023</w:t>
      </w:r>
    </w:p>
    <w:p>
      <w:r>
        <w:rPr>
          <w:rFonts w:ascii="Georgia" w:hAnsi="Georgia"/>
          <w:sz w:val="21"/>
        </w:rPr>
        <w:t>Cotas Ajaccio 4,40% PL: ~R$ 67-69 MM + control premium R$ 20-35 MM</w:t>
      </w:r>
    </w:p>
    <w:p>
      <w:r>
        <w:rPr>
          <w:rFonts w:ascii="Georgia" w:hAnsi="Georgia"/>
          <w:sz w:val="21"/>
        </w:rPr>
        <w:t>Cotas Volimo via mútuo R$ 200 MM (UHY 02/2022): R$ 195,92 MM</w:t>
      </w:r>
    </w:p>
    <w:p>
      <w:r>
        <w:rPr>
          <w:rFonts w:ascii="Georgia" w:hAnsi="Georgia"/>
          <w:sz w:val="21"/>
        </w:rPr>
        <w:t>Cisão RT 127 (31/12/2021): R$ 57,18 MM</w:t>
      </w:r>
    </w:p>
    <w:p>
      <w:r>
        <w:rPr>
          <w:rFonts w:ascii="Georgia" w:hAnsi="Georgia"/>
          <w:sz w:val="21"/>
        </w:rPr>
        <w:t>Imóveis (DIRPF AC 2020): R$ 1,70 MM</w:t>
      </w:r>
    </w:p>
    <w:p>
      <w:r>
        <w:rPr>
          <w:rFonts w:ascii="Georgia" w:hAnsi="Georgia"/>
          <w:sz w:val="21"/>
        </w:rPr>
        <w:t>Aplicações Itaú 31/12/2020: R$ 3,10 MM</w:t>
      </w:r>
    </w:p>
    <w:p>
      <w:r>
        <w:rPr>
          <w:rFonts w:ascii="Georgia" w:hAnsi="Georgia"/>
          <w:sz w:val="21"/>
        </w:rPr>
        <w:t>Capital intelectual Ari (Doc 33): R$ 260-408 MM (90-95% comunicável)</w:t>
      </w:r>
    </w:p>
    <w:p>
      <w:r>
        <w:rPr>
          <w:rFonts w:ascii="Georgia" w:hAnsi="Georgia"/>
          <w:sz w:val="21"/>
        </w:rPr>
        <w:t>Apoio Adm lucros R$ 930k (2020) · Passivo WIB Berlim €2,276 MM (22/06/2021)</w:t>
      </w:r>
    </w:p>
    <w:p>
      <w:r>
        <w:rPr>
          <w:rFonts w:ascii="Georgia" w:hAnsi="Georgia"/>
          <w:b/>
          <w:sz w:val="21"/>
        </w:rPr>
        <w:t>SISBAJUD identificado em 18/05/2023: R$ 84.856.714,65 - FÉ PÚBLICA</w:t>
      </w:r>
    </w:p>
    <w:p>
      <w:r>
        <w:rPr>
          <w:rFonts w:ascii="Georgia" w:hAnsi="Georgia"/>
          <w:b/>
          <w:sz w:val="21"/>
        </w:rPr>
        <w:t>TOTAL ATÉ MAIO/2023: R$ 600-820 MM patrimônio na constância matrimonial</w:t>
      </w:r>
    </w:p>
    <w:p>
      <w:pPr>
        <w:pStyle w:val="Heading1"/>
      </w:pPr>
      <w:r>
        <w:rPr>
          <w:rFonts w:ascii="Helvetica" w:hAnsi="Helvetica"/>
          <w:color w:val="5B1A1A"/>
        </w:rPr>
        <w:t>VIII. Aumento de capital DURANTE o litígio</w:t>
      </w:r>
    </w:p>
    <w:p>
      <w:r>
        <w:rPr>
          <w:rFonts w:ascii="Georgia" w:hAnsi="Georgia"/>
          <w:sz w:val="21"/>
        </w:rPr>
        <w:t>20/06/2023 (11 semanas pós-separação): Distrato RT 127 - R$ 57,18 MM a Ricardo Costa + JP2R</w:t>
      </w:r>
    </w:p>
    <w:p>
      <w:r>
        <w:rPr>
          <w:rFonts w:ascii="Georgia" w:hAnsi="Georgia"/>
          <w:sz w:val="21"/>
        </w:rPr>
        <w:t>Até 31/12/2023: Dívida WIB liquidada (€2,276 MM origem opaca)</w:t>
      </w:r>
    </w:p>
    <w:p>
      <w:r>
        <w:rPr>
          <w:rFonts w:ascii="Georgia" w:hAnsi="Georgia"/>
          <w:sz w:val="21"/>
        </w:rPr>
        <w:t>Até 20/06/2024: Ricardo subscreve 15.777 Debêntures Incentivadas CEP 28109</w:t>
      </w:r>
    </w:p>
    <w:p>
      <w:r>
        <w:rPr>
          <w:rFonts w:ascii="Georgia" w:hAnsi="Georgia"/>
          <w:sz w:val="21"/>
        </w:rPr>
        <w:t>04/06/2024: Regulamento 2024 (Classe J + extensão 2041 + sucessão FRAM→Vinci Compass)</w:t>
      </w:r>
    </w:p>
    <w:p>
      <w:r>
        <w:rPr>
          <w:rFonts w:ascii="Georgia" w:hAnsi="Georgia"/>
          <w:sz w:val="21"/>
        </w:rPr>
        <w:t>13/01/2025: Destituição formal Ari (+46d antes do Bonifácio)</w:t>
      </w:r>
    </w:p>
    <w:p>
      <w:r>
        <w:rPr>
          <w:rFonts w:ascii="Georgia" w:hAnsi="Georgia"/>
          <w:b/>
          <w:sz w:val="21"/>
        </w:rPr>
        <w:t>14/01/2025: Atas Petroni protocoladas com RETROAÇÃO 8 MESES - lawfare log</w:t>
      </w:r>
    </w:p>
    <w:p>
      <w:r>
        <w:rPr>
          <w:rFonts w:ascii="Georgia" w:hAnsi="Georgia"/>
          <w:sz w:val="21"/>
        </w:rPr>
        <w:t>29/01/2025: R$ 749.183,38 non-compete · 30/01/2025: 3 TEDs R$ 680k em 24h</w:t>
      </w:r>
    </w:p>
    <w:p>
      <w:r>
        <w:rPr>
          <w:rFonts w:ascii="Georgia" w:hAnsi="Georgia"/>
          <w:b/>
          <w:sz w:val="21"/>
        </w:rPr>
        <w:t>11/02/2025: Bonifácio FIP constituído com R$ 18 MM transferidos à E-Vino</w:t>
      </w:r>
    </w:p>
    <w:p>
      <w:r>
        <w:rPr>
          <w:rFonts w:ascii="Georgia" w:hAnsi="Georgia"/>
          <w:sz w:val="21"/>
        </w:rPr>
        <w:t>14/02/2025: AGE diluição programada - Ricardo subscreve 137.452 ações</w:t>
      </w:r>
    </w:p>
    <w:p>
      <w:r>
        <w:rPr>
          <w:rFonts w:ascii="Georgia" w:hAnsi="Georgia"/>
          <w:b/>
          <w:sz w:val="21"/>
        </w:rPr>
        <w:t>23/04/2025: Classe J criada com retroatividade para 26/12/2022 (BACKDATING)</w:t>
      </w:r>
    </w:p>
    <w:p>
      <w:r>
        <w:rPr>
          <w:rFonts w:ascii="Georgia" w:hAnsi="Georgia"/>
          <w:sz w:val="21"/>
        </w:rPr>
        <w:t>25/06/2025: E-Vino abre 3 filiais CIVIT II/ES com SISBAJUD ativo</w:t>
      </w:r>
    </w:p>
    <w:p>
      <w:r>
        <w:rPr>
          <w:rFonts w:ascii="Georgia" w:hAnsi="Georgia"/>
          <w:sz w:val="21"/>
        </w:rPr>
        <w:t>01/07/2025: Contrato Vila Porto R$ 50k/mês (violação Cláusula 10.1.7)</w:t>
      </w:r>
    </w:p>
    <w:p>
      <w:r>
        <w:rPr>
          <w:rFonts w:ascii="Georgia" w:hAnsi="Georgia"/>
          <w:b/>
          <w:sz w:val="21"/>
        </w:rPr>
        <w:t>Cash-out IRPF 2024: R$ 157,9 MM</w:t>
      </w:r>
    </w:p>
    <w:p>
      <w:r>
        <w:rPr>
          <w:rFonts w:ascii="Georgia" w:hAnsi="Georgia"/>
          <w:sz w:val="21"/>
        </w:rPr>
        <w:t>20/08/2025: LOI R$ 108 MM (DEFLAÇÃO) → oferta R$ 4,78 MM</w:t>
      </w:r>
    </w:p>
    <w:p>
      <w:r>
        <w:rPr>
          <w:rFonts w:ascii="Georgia" w:hAnsi="Georgia"/>
          <w:b/>
          <w:sz w:val="21"/>
        </w:rPr>
        <w:t>SOMATÓRIO DE VALOR MOVIMENTADO DURANTE LITÍGIO: R$ 250-285 MM rastreáveis</w:t>
      </w:r>
    </w:p>
    <w:p>
      <w:pPr>
        <w:pStyle w:val="Heading1"/>
      </w:pPr>
      <w:r>
        <w:rPr>
          <w:rFonts w:ascii="Helvetica" w:hAnsi="Helvetica"/>
          <w:color w:val="5B1A1A"/>
        </w:rPr>
        <w:t>IX. Cap table Ajaccio</w:t>
      </w:r>
    </w:p>
    <w:p>
      <w:r>
        <w:rPr>
          <w:rFonts w:ascii="Georgia" w:hAnsi="Georgia"/>
          <w:sz w:val="21"/>
        </w:rPr>
        <w:t>Classe A: VCP III K (cotista-líder)</w:t>
      </w:r>
    </w:p>
    <w:p>
      <w:r>
        <w:rPr>
          <w:rFonts w:ascii="Georgia" w:hAnsi="Georgia"/>
          <w:sz w:val="21"/>
        </w:rPr>
        <w:t>Classes B-I: co-investidores (JCR, XP, family offices)</w:t>
      </w:r>
    </w:p>
    <w:p>
      <w:r>
        <w:rPr>
          <w:rFonts w:ascii="Georgia" w:hAnsi="Georgia"/>
          <w:sz w:val="21"/>
        </w:rPr>
        <w:t>Classe C: Anacapri/Brescia/Cetara LP Delaware - 0,82% (defesa apresenta como representativa)</w:t>
      </w:r>
    </w:p>
    <w:p>
      <w:r>
        <w:rPr>
          <w:rFonts w:ascii="Georgia" w:hAnsi="Georgia"/>
          <w:b/>
          <w:sz w:val="21"/>
        </w:rPr>
        <w:t>Classe F: ARI GORENSTEIN - 4,40% (Acordo Considerando C, p. 6) ou 4,874% (Doc 39) - COM 4 DE 5 CADEIRAS NO COMITÊ DE INVESTIMENTOS = CONTROLE DESPROPORCIONAL</w:t>
      </w:r>
    </w:p>
    <w:p>
      <w:r>
        <w:rPr>
          <w:rFonts w:ascii="Georgia" w:hAnsi="Georgia"/>
          <w:b/>
          <w:sz w:val="21"/>
        </w:rPr>
        <w:t>Classe J: criada 04/06/2024 retroativa para 26/12/2022 - ANOMALIA CRONOLÓGICA</w:t>
      </w:r>
    </w:p>
    <w:p>
      <w:pPr>
        <w:pStyle w:val="Heading1"/>
      </w:pPr>
      <w:r>
        <w:rPr>
          <w:rFonts w:ascii="Helvetica" w:hAnsi="Helvetica"/>
          <w:color w:val="5B1A1A"/>
        </w:rPr>
        <w:t>X. Eixo cross-border - 8 jurisdições</w:t>
      </w:r>
    </w:p>
    <w:p>
      <w:r>
        <w:rPr>
          <w:rFonts w:ascii="Georgia" w:hAnsi="Georgia"/>
          <w:sz w:val="21"/>
        </w:rPr>
        <w:t>Singapura: JP2R PTE LTD UEN 201840728Z (UBO não declarado) - MAS+ACRA</w:t>
      </w:r>
    </w:p>
    <w:p>
      <w:r>
        <w:rPr>
          <w:rFonts w:ascii="Georgia" w:hAnsi="Georgia"/>
          <w:sz w:val="21"/>
        </w:rPr>
        <w:t>Delaware: Anacapri 43.028.251/0001-97 + Brescia 29.522.741/0001-14 + Cetara 29.485.363/0001-46 + Raffaello (nova) - DOJ+Delaware Div. Corp.</w:t>
      </w:r>
    </w:p>
    <w:p>
      <w:r>
        <w:rPr>
          <w:rFonts w:ascii="Georgia" w:hAnsi="Georgia"/>
          <w:sz w:val="21"/>
        </w:rPr>
        <w:t>Munique: Wine in Black GmbH (Felix Zipse + Project A) - BaFin+Bundesbank</w:t>
      </w:r>
    </w:p>
    <w:p>
      <w:r>
        <w:rPr>
          <w:rFonts w:ascii="Georgia" w:hAnsi="Georgia"/>
          <w:sz w:val="21"/>
        </w:rPr>
        <w:t>Berlim: Wine in Black Brazil GmbH (entidade distinta!) - BaFin</w:t>
      </w:r>
    </w:p>
    <w:p>
      <w:r>
        <w:rPr>
          <w:rFonts w:ascii="Georgia" w:hAnsi="Georgia"/>
          <w:sz w:val="21"/>
        </w:rPr>
        <w:t>Flórida: Puddle Glum International LLC L10000093770 (6205 Blue Lagoon, repr. Juan Ignacio Fraschini Silvarredonda)</w:t>
      </w:r>
    </w:p>
    <w:p>
      <w:r>
        <w:rPr>
          <w:rFonts w:ascii="Georgia" w:hAnsi="Georgia"/>
          <w:sz w:val="21"/>
        </w:rPr>
        <w:t>Uruguai (WTC Montevidéu): ACPE Advisors S.A. ex-Ribsen (repr. Pedro Ignacio Maggi)</w:t>
      </w:r>
    </w:p>
    <w:p>
      <w:r>
        <w:rPr>
          <w:rFonts w:ascii="Georgia" w:hAnsi="Georgia"/>
          <w:sz w:val="21"/>
        </w:rPr>
        <w:t>Madrid (Alcobendas, Calle del Camino del Sur 6) + Lisboa (Rua Santo Antonio a Estrela 33): Ricardo F. S. Costa - majoritário 39,90%</w:t>
      </w:r>
    </w:p>
    <w:p>
      <w:r>
        <w:rPr>
          <w:rFonts w:ascii="Georgia" w:hAnsi="Georgia"/>
          <w:b/>
          <w:sz w:val="21"/>
        </w:rPr>
        <w:t>SIMULTANEIDADE WIB Berlim (credora) × WIB Brazil München (devedora RT 127) - fluxo circular: cisão → WIB Brazil → WIB Berlin → quitação dívida Ari. Diligência DRCI/MJ + BACEN + BaFin.</w:t>
      </w:r>
    </w:p>
    <w:p>
      <w:pPr>
        <w:pStyle w:val="Heading1"/>
      </w:pPr>
      <w:r>
        <w:rPr>
          <w:rFonts w:ascii="Helvetica" w:hAnsi="Helvetica"/>
          <w:color w:val="5B1A1A"/>
        </w:rPr>
        <w:t>XI. SISBAJUD - Doc 11 atualizado</w:t>
      </w:r>
    </w:p>
    <w:p>
      <w:r>
        <w:rPr>
          <w:rFonts w:ascii="Georgia" w:hAnsi="Georgia"/>
          <w:sz w:val="21"/>
        </w:rPr>
        <w:t>SISBAJUD identificado 18/05/2023 (fls. 418): R$ 84.856.714,65 - FÉ PÚBLICA INCONTROVERSO</w:t>
      </w:r>
    </w:p>
    <w:p>
      <w:r>
        <w:rPr>
          <w:rFonts w:ascii="Georgia" w:hAnsi="Georgia"/>
          <w:sz w:val="21"/>
        </w:rPr>
        <w:t>Bloqueio efetivo 02/05/2023 (fls. 492/499): R$ 42.428.357,32 (meação 50%)</w:t>
      </w:r>
    </w:p>
    <w:p>
      <w:r>
        <w:rPr>
          <w:rFonts w:ascii="Georgia" w:hAnsi="Georgia"/>
          <w:b/>
          <w:sz w:val="21"/>
        </w:rPr>
        <w:t>BTG Ag 0001 Cta 110486: R$ 31.925.193,31 (ID 072023000013575779) "não enviado" 33+ meses - INEXECUÇÃO</w:t>
      </w:r>
    </w:p>
    <w:p>
      <w:r>
        <w:rPr>
          <w:rFonts w:ascii="Georgia" w:hAnsi="Georgia"/>
          <w:b/>
          <w:sz w:val="21"/>
        </w:rPr>
        <w:t>FRAM/OSLO Capital DTVM: R$ 77.640.365,33 (91%) - alegado ilíquido REFUTADO em 18h em 2026 (autos 0005199-67)</w:t>
      </w:r>
    </w:p>
    <w:p>
      <w:r>
        <w:rPr>
          <w:rFonts w:ascii="Georgia" w:hAnsi="Georgia"/>
          <w:sz w:val="21"/>
        </w:rPr>
        <w:t>Oslo Capital DTVM (SISBAJUD 31/03/2026): R$ 27.799,79 - L2 funcional confirmada</w:t>
      </w:r>
    </w:p>
    <w:p>
      <w:pPr>
        <w:pStyle w:val="Heading1"/>
      </w:pPr>
      <w:r>
        <w:rPr>
          <w:rFonts w:ascii="Helvetica" w:hAnsi="Helvetica"/>
          <w:color w:val="5B1A1A"/>
        </w:rPr>
        <w:t>XII. 42 CISNES NEGROS NÃO ABORTADOS</w:t>
      </w:r>
    </w:p>
    <w:p>
      <w:r>
        <w:rPr>
          <w:rFonts w:ascii="Georgia" w:hAnsi="Georgia"/>
          <w:sz w:val="21"/>
        </w:rPr>
        <w:t>Vetor I (Anomalia cronológica): CN1-CN5</w:t>
      </w:r>
    </w:p>
    <w:p>
      <w:r>
        <w:rPr>
          <w:rFonts w:ascii="Georgia" w:hAnsi="Georgia"/>
          <w:sz w:val="21"/>
        </w:rPr>
        <w:t>Vetor II (Status interveniente): CN6-CN8 (4,40% corrigido vs 2,22%)</w:t>
      </w:r>
    </w:p>
    <w:p>
      <w:r>
        <w:rPr>
          <w:rFonts w:ascii="Georgia" w:hAnsi="Georgia"/>
          <w:sz w:val="21"/>
        </w:rPr>
        <w:t>Vetor III (Cláusulas aniquilação): CN9-CN12 (7.3.5+7.7.1+7.3+9.1.1)</w:t>
      </w:r>
    </w:p>
    <w:p>
      <w:r>
        <w:rPr>
          <w:rFonts w:ascii="Georgia" w:hAnsi="Georgia"/>
          <w:sz w:val="21"/>
        </w:rPr>
        <w:t>Vetor IV (Lacunas documentais): CN13-CN17 (boletim integralização ausente; Acordo Cotistas não localizado)</w:t>
      </w:r>
    </w:p>
    <w:p>
      <w:r>
        <w:rPr>
          <w:rFonts w:ascii="Georgia" w:hAnsi="Georgia"/>
          <w:sz w:val="21"/>
        </w:rPr>
        <w:t>Vetor V (Cross-border 8 jurisdições): CN18-CN23</w:t>
      </w:r>
    </w:p>
    <w:p>
      <w:r>
        <w:rPr>
          <w:rFonts w:ascii="Georgia" w:hAnsi="Georgia"/>
          <w:sz w:val="21"/>
        </w:rPr>
        <w:t>Vetor VI (Drenagem operacional): CN24-CN27 (R$ 1,86 MM + R$ 749k + 3 TEDs + cash-out R$ 157,9 MM)</w:t>
      </w:r>
    </w:p>
    <w:p>
      <w:r>
        <w:rPr>
          <w:rFonts w:ascii="Georgia" w:hAnsi="Georgia"/>
          <w:sz w:val="21"/>
        </w:rPr>
        <w:t>Vetor VII (Governança): CN28-CN31 (Marcos Leal + diluição programada + DC Associados + Tatiana/Thiago)</w:t>
      </w:r>
    </w:p>
    <w:p>
      <w:r>
        <w:rPr>
          <w:rFonts w:ascii="Georgia" w:hAnsi="Georgia"/>
          <w:sz w:val="21"/>
        </w:rPr>
        <w:t>Vetor VIII (FATCA+GAECO+Visual Law): CN32-CN38 (GIIN 0W2JW5.99999.SL.076 + Miami + Puddle Glum→ACPE→Aqua + KPMG vs CVM + 7 marcadores GAECO + REAG Asset + Vila Porto Almaviva/Don Melchor)</w:t>
      </w:r>
    </w:p>
    <w:p>
      <w:r>
        <w:rPr>
          <w:rFonts w:ascii="Georgia" w:hAnsi="Georgia"/>
          <w:b/>
          <w:sz w:val="21"/>
        </w:rPr>
        <w:t>Vetor IX (Achados Doc 41): CN39-CN42</w:t>
      </w:r>
    </w:p>
    <w:p>
      <w:r>
        <w:rPr>
          <w:rFonts w:ascii="Georgia" w:hAnsi="Georgia"/>
          <w:b/>
          <w:sz w:val="21"/>
        </w:rPr>
        <w:t>CN-39: Manipulação PL R$ 108 MM (deflação 14,5×)</w:t>
      </w:r>
    </w:p>
    <w:p>
      <w:r>
        <w:rPr>
          <w:rFonts w:ascii="Georgia" w:hAnsi="Georgia"/>
          <w:b/>
          <w:sz w:val="21"/>
        </w:rPr>
        <w:t>CN-40: OSLO liberou cotas em 18 horas em 2026 (autos 0005199-67)</w:t>
      </w:r>
    </w:p>
    <w:p>
      <w:r>
        <w:rPr>
          <w:rFonts w:ascii="Georgia" w:hAnsi="Georgia"/>
          <w:b/>
          <w:sz w:val="21"/>
        </w:rPr>
        <w:t>CN-41: R$ 31,9 MM BTG retidos 33+ meses (ID 072023000013575779)</w:t>
      </w:r>
    </w:p>
    <w:p>
      <w:r>
        <w:rPr>
          <w:rFonts w:ascii="Georgia" w:hAnsi="Georgia"/>
          <w:b/>
          <w:sz w:val="21"/>
        </w:rPr>
        <w:t>CN-42: Sincronização temporal quádrupla 15+4+8+46 dias</w:t>
      </w:r>
    </w:p>
    <w:p>
      <w:pPr>
        <w:pStyle w:val="Heading1"/>
      </w:pPr>
      <w:r>
        <w:rPr>
          <w:rFonts w:ascii="Helvetica" w:hAnsi="Helvetica"/>
          <w:color w:val="5B1A1A"/>
        </w:rPr>
        <w:t>XIII. Ledger E1/E2/E3/E4</w:t>
      </w:r>
    </w:p>
    <w:p>
      <w:r>
        <w:rPr>
          <w:rFonts w:ascii="Georgia" w:hAnsi="Georgia"/>
          <w:sz w:val="21"/>
        </w:rPr>
        <w:t>E1 (reproduzível direto da fonte): 13 itens - sustenta afirmação</w:t>
      </w:r>
    </w:p>
    <w:p>
      <w:r>
        <w:rPr>
          <w:rFonts w:ascii="Georgia" w:hAnsi="Georgia"/>
          <w:sz w:val="21"/>
        </w:rPr>
        <w:t>E2 (com conciliação documental): ~12 itens - sustenta pedido</w:t>
      </w:r>
    </w:p>
    <w:p>
      <w:r>
        <w:rPr>
          <w:rFonts w:ascii="Georgia" w:hAnsi="Georgia"/>
          <w:sz w:val="21"/>
        </w:rPr>
        <w:t>E3 (hipótese fundada): ~10 itens - sustenta diligência</w:t>
      </w:r>
    </w:p>
    <w:p>
      <w:r>
        <w:rPr>
          <w:rFonts w:ascii="Georgia" w:hAnsi="Georgia"/>
          <w:sz w:val="21"/>
        </w:rPr>
        <w:t>E4 (indício remoto): ~7 itens - linha de pesquisa</w:t>
      </w:r>
    </w:p>
    <w:p>
      <w:pPr>
        <w:pStyle w:val="Heading1"/>
      </w:pPr>
      <w:r>
        <w:rPr>
          <w:rFonts w:ascii="Helvetica" w:hAnsi="Helvetica"/>
          <w:color w:val="5B1A1A"/>
        </w:rPr>
        <w:t>XIV. Roteiro de diligências</w:t>
      </w:r>
    </w:p>
    <w:p>
      <w:r>
        <w:rPr>
          <w:rFonts w:ascii="Georgia" w:hAnsi="Georgia"/>
          <w:b/>
          <w:sz w:val="21"/>
        </w:rPr>
        <w:t>1. DECLARAÇÃO DE INCONTROVÉRSIA (CPC 374 III) sobre R$ 84,86 MM SISBAJUD - prioridade máxima</w:t>
      </w:r>
    </w:p>
    <w:p>
      <w:r>
        <w:rPr>
          <w:rFonts w:ascii="Georgia" w:hAnsi="Georgia"/>
          <w:sz w:val="21"/>
        </w:rPr>
        <w:t>2. Exibição CPC 396-404: contrato mútuo Volimo + boletins subscrição + Acordo Cotistas Ajaccio</w:t>
      </w:r>
    </w:p>
    <w:p>
      <w:r>
        <w:rPr>
          <w:rFonts w:ascii="Georgia" w:hAnsi="Georgia"/>
          <w:sz w:val="21"/>
        </w:rPr>
        <w:t>3. Regulamento + Acordo Volimo FIP BTG + cotistas originários + origem R$ 205 MM</w:t>
      </w:r>
    </w:p>
    <w:p>
      <w:r>
        <w:rPr>
          <w:rFonts w:ascii="Georgia" w:hAnsi="Georgia"/>
          <w:sz w:val="21"/>
        </w:rPr>
        <w:t>4. Papéis de trabalho Grant Thornton (abstenção opinião Volimo)</w:t>
      </w:r>
    </w:p>
    <w:p>
      <w:r>
        <w:rPr>
          <w:rFonts w:ascii="Georgia" w:hAnsi="Georgia"/>
          <w:sz w:val="21"/>
        </w:rPr>
        <w:t>5. DIRPF AC 2022 (ex 2023) - alienação E-Vino→Ajaccio 07.06.2022 (E3→E1)</w:t>
      </w:r>
    </w:p>
    <w:p>
      <w:r>
        <w:rPr>
          <w:rFonts w:ascii="Georgia" w:hAnsi="Georgia"/>
          <w:sz w:val="21"/>
        </w:rPr>
        <w:t>6. Laudo UHY Bendoraytes 30/03/2022 integral</w:t>
      </w:r>
    </w:p>
    <w:p>
      <w:r>
        <w:rPr>
          <w:rFonts w:ascii="Georgia" w:hAnsi="Georgia"/>
          <w:sz w:val="21"/>
        </w:rPr>
        <w:t>7. CVM DIE + cotistas Bonifácio FIP (Forma 2590) - origem R$ 18 MM</w:t>
      </w:r>
    </w:p>
    <w:p>
      <w:r>
        <w:rPr>
          <w:rFonts w:ascii="Georgia" w:hAnsi="Georgia"/>
          <w:sz w:val="21"/>
        </w:rPr>
        <w:t>8. DRCI/MJ + BACEN: CBE/RDE-IED Ari + WIB Berlim + JP2R + fundos - quitação €2,28 MM + conta N26</w:t>
      </w:r>
    </w:p>
    <w:p>
      <w:r>
        <w:rPr>
          <w:rFonts w:ascii="Georgia" w:hAnsi="Georgia"/>
          <w:sz w:val="21"/>
        </w:rPr>
        <w:t>9. Extrato bancário Bonifácio FIP - origem R$ 18 MM</w:t>
      </w:r>
    </w:p>
    <w:p>
      <w:r>
        <w:rPr>
          <w:rFonts w:ascii="Georgia" w:hAnsi="Georgia"/>
          <w:sz w:val="21"/>
        </w:rPr>
        <w:t>10. Representação CVM/BACEN/COAF/RFB OSLO Capital - paradoxo Soberano + Reg 2024 + GIIN FATCA</w:t>
      </w:r>
    </w:p>
    <w:p>
      <w:r>
        <w:rPr>
          <w:rFonts w:ascii="Georgia" w:hAnsi="Georgia"/>
          <w:b/>
          <w:sz w:val="21"/>
        </w:rPr>
        <w:t>11. Ofício TJSP autos 0005199-67 - decisão que liberou cotas em 18h em 2026</w:t>
      </w:r>
    </w:p>
    <w:p>
      <w:r>
        <w:rPr>
          <w:rFonts w:ascii="Georgia" w:hAnsi="Georgia"/>
          <w:sz w:val="21"/>
        </w:rPr>
        <w:t>12. Cooperação SEC + IRS + FinCEN via DRCI - UBO LLCs Delaware + Puddle Glum + QIBs 144A</w:t>
      </w:r>
    </w:p>
    <w:p>
      <w:pPr>
        <w:pStyle w:val="Heading1"/>
      </w:pPr>
      <w:r>
        <w:rPr>
          <w:rFonts w:ascii="Helvetica" w:hAnsi="Helvetica"/>
          <w:color w:val="5B1A1A"/>
        </w:rPr>
        <w:t>XV. Síntese conclusiva</w:t>
      </w:r>
    </w:p>
    <w:p>
      <w:r>
        <w:rPr>
          <w:rFonts w:ascii="Georgia" w:hAnsi="Georgia"/>
          <w:b/>
          <w:sz w:val="21"/>
        </w:rPr>
        <w:t>Esta peça consolida 41 documentos da série + Dossiê Final v4 + 5 documentos remetidos. As 4 sincronizações temporais (15+4+8+46 dias) configuram padrão objetivo de preparação patrimonial antecipada.</w:t>
      </w:r>
    </w:p>
    <w:p>
      <w:r>
        <w:rPr>
          <w:rFonts w:ascii="Georgia" w:hAnsi="Georgia"/>
          <w:b/>
          <w:sz w:val="21"/>
        </w:rPr>
        <w:t>A correção do PL R$ 108 MM expõe manipulação metodológica que deflaciona o valor real em 14,5 vezes.</w:t>
      </w:r>
    </w:p>
    <w:p>
      <w:r>
        <w:rPr>
          <w:rFonts w:ascii="Georgia" w:hAnsi="Georgia"/>
          <w:sz w:val="21"/>
        </w:rPr>
        <w:t>Achado estrutural central: Volimo FIP (R$ 200 MM no dia da constituição + auditor com abstenção + vencimento 8 dias antes do divórcio + conversão silenciosa). Maior nó não auditado do grafo.</w:t>
      </w:r>
    </w:p>
    <w:p>
      <w:r>
        <w:rPr>
          <w:rFonts w:ascii="Georgia" w:hAnsi="Georgia"/>
          <w:sz w:val="21"/>
        </w:rPr>
        <w:t>Achado de governança: Classe F de Ari com 4 de 5 cadeiras no Comitê = controle desproporcional (control premium 25-50% Damodaran).</w:t>
      </w:r>
    </w:p>
    <w:p>
      <w:r>
        <w:rPr>
          <w:rFonts w:ascii="Georgia" w:hAnsi="Georgia"/>
          <w:sz w:val="21"/>
        </w:rPr>
        <w:t>Achado cross-border: 8 jurisdições + FATCA OSLO 0W2JW5.99999.SL.076 + residência Ari Miami = cooperação internacional via IGA Modelo 1.</w:t>
      </w:r>
    </w:p>
    <w:p>
      <w:r>
        <w:rPr>
          <w:rFonts w:ascii="Georgia" w:hAnsi="Georgia"/>
          <w:b/>
          <w:sz w:val="21"/>
        </w:rPr>
        <w:t>QUANTUM RECOMENDADO meação cenário intermediário (85%): R$ 717-765 MM. TARGET SETTLEMENT: R$ 215-285 MM em 6-12 meses (32-42% recovery integral).</w:t>
      </w:r>
    </w:p>
    <w:p>
      <w:pPr>
        <w:pStyle w:val="Heading1"/>
      </w:pPr>
      <w:r>
        <w:rPr>
          <w:rFonts w:ascii="Helvetica" w:hAnsi="Helvetica"/>
          <w:color w:val="5B1A1A"/>
        </w:rPr>
        <w:t>XVI. Nota metodológica</w:t>
      </w:r>
    </w:p>
    <w:p>
      <w:r>
        <w:rPr>
          <w:rFonts w:ascii="Georgia" w:hAnsi="Georgia"/>
          <w:i/>
          <w:sz w:val="21"/>
        </w:rPr>
        <w:t>CPC 472. 4 selos probatórios E1-E4 + 3 níveis evidenciais. Em tese sob CF 5º LVII e LV. PFs anonimizadas em circulação externa (exceto partes nominalmente identificadas). Conversão em peça subscrita por Dra. Júlia Melim Borges Eleutério (OAB/SC 22.013 · OAB/PR 98.941) + Dra. Kezia Karina Gomes de Miranda (OAB/SP 533.206) + laudo CRC + ata notarial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