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00020"/>
          <w:sz w:val="18"/>
        </w:rPr>
        <w:t>CONFIDENCIAL · USO RESTRITO · SEGREDO DE JUSTIÇA · LEI 13.431/2017 ART. 24</w:t>
      </w:r>
    </w:p>
    <w:p>
      <w:pPr>
        <w:jc w:val="center"/>
      </w:pPr>
      <w:r>
        <w:rPr>
          <w:b/>
          <w:color w:val="1B3A5B"/>
          <w:sz w:val="32"/>
        </w:rPr>
        <w:t>77 — Relatório Forense Completo</w:t>
      </w:r>
    </w:p>
    <w:p>
      <w:pPr>
        <w:jc w:val="center"/>
      </w:pPr>
      <w:r>
        <w:rPr>
          <w:i/>
          <w:color w:val="1B3A5B"/>
          <w:sz w:val="22"/>
        </w:rPr>
        <w:t>IP 1500343-58.2025.8.26.0223 · 3ª Vara Criminal · Foro de Guarujá-SP</w:t>
      </w:r>
    </w:p>
    <w:p>
      <w:pPr>
        <w:jc w:val="center"/>
      </w:pPr>
      <w:r>
        <w:rPr>
          <w:i/>
          <w:sz w:val="20"/>
        </w:rPr>
        <w:t>Estupro de Vulnerável (CP art. 217-A) · Vítima: Caio Onesti Gorenstein, 11 anos · Averiguado: Ronaldo de Castro</w:t>
      </w:r>
    </w:p>
    <w:p/>
    <w:p>
      <w:pPr>
        <w:pStyle w:val="Heading2"/>
      </w:pPr>
      <w:r>
        <w:rPr>
          <w:color w:val="1B3A5B"/>
        </w:rPr>
        <w:t>I — Identificação e resumo executivo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70"/>
        <w:gridCol w:w="5270"/>
      </w:tblGrid>
      <w:tr>
        <w:tc>
          <w:tcPr>
            <w:tcW w:type="dxa" w:w="5270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5270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  <w:color w:val="1B3A5B"/>
                <w:sz w:val="18"/>
              </w:rPr>
              <w:t>Processo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1500343-58.2025.8.26.0223 · INQUÉRITO POLICIAL · segredo de justiça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  <w:color w:val="1B3A5B"/>
                <w:sz w:val="18"/>
              </w:rPr>
              <w:t>Vara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3ª Vara Criminal · Foro de Guarujá-SP · Juiz Dr. EDMILSON ROSA DOS SANTOS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  <w:color w:val="1B3A5B"/>
                <w:sz w:val="18"/>
              </w:rPr>
              <w:t>Origem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Portaria 2044763/2025 · DEL.DEF.MUL. Guarujá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  <w:color w:val="1B3A5B"/>
                <w:sz w:val="18"/>
              </w:rPr>
              <w:t>Tipo penal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Estupro de vulnerável (CP art. 217-A · pena 8-15 anos · hediondo)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  <w:color w:val="1B3A5B"/>
                <w:sz w:val="18"/>
              </w:rPr>
              <w:t>Vítima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CAIO ONESTI GORENSTEIN · CPF 495.017.298-00 · nasc. 03/01/2014 · 11 anos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  <w:color w:val="1B3A5B"/>
                <w:sz w:val="18"/>
              </w:rPr>
              <w:t>Averiguado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RONALDO DE CASTRO · RG 4.557.572-SP · CPF 264.252.468-04 · nasc. 11/05/1950 (74 anos) · Filiação: Maria Teixeira + Hilario de Castro · End.: Rua Prof. Alexandre Correia, 300 Apto 82 Bloco Siena, Morumbi-SP · (11) 99218-8324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  <w:color w:val="1B3A5B"/>
                <w:sz w:val="18"/>
              </w:rPr>
              <w:t>Local do crime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Embarcação 'SERENA III' · Iate Clube de Santos · Rua Funchal, 1140, Guarujá-SP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  <w:color w:val="1B3A5B"/>
                <w:sz w:val="18"/>
              </w:rPr>
              <w:t>Data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01/06/2024 · ~12h00 (com reiteração entre jan-jun/2024 conforme relatos psicológicos)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  <w:color w:val="1B3A5B"/>
                <w:sz w:val="18"/>
              </w:rPr>
              <w:t>Conduta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O investigado teria segurado a mão da vítima e a colocado sobre seu órgão genital, por cima da bermuda/calça, proferindo: 'deixa assim mais um pouco, do jeito que eu gosto' (sic)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  <w:color w:val="1B3A5B"/>
                <w:sz w:val="18"/>
              </w:rPr>
              <w:t>Relação inv.-família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Ronaldo é pai de Gabriela Okrongli (namorada de Ari Gorenstein, genitor da vítima); Caio o chamava de 'avodrasto'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  <w:color w:val="1B3A5B"/>
                <w:sz w:val="18"/>
              </w:rPr>
              <w:t>Patronos da vítima neste IP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BORGES &amp; ELEUTÉRIO · Júlia Melim Borges (OAB/SC 22.013 + OAB/PR 98.941)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  <w:color w:val="1B3A5B"/>
                <w:sz w:val="18"/>
              </w:rPr>
              <w:t>Defesa do averiguado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Dr. Eduardo Pizarro Carnelós (OAB/SP 75.154 ou 78.154 — discrepância nas peças) + Dr. Roberto Soares Garcia (OAB/SP 125.605)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  <w:color w:val="1B3A5B"/>
                <w:sz w:val="18"/>
              </w:rPr>
              <w:t>Promotora atual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JULIANA MONTEZUMA LACERDA HADDAD · 7ª Promotoria de Justiça de Guarujá</w:t>
            </w:r>
          </w:p>
        </w:tc>
      </w:tr>
      <w:tr>
        <w:tc>
          <w:tcPr>
            <w:tcW w:type="dxa" w:w="5270"/>
          </w:tcPr>
          <w:p>
            <w:r/>
            <w:r>
              <w:rPr>
                <w:b/>
                <w:color w:val="1B3A5B"/>
                <w:sz w:val="18"/>
              </w:rPr>
              <w:t>Estado atual</w:t>
            </w:r>
          </w:p>
        </w:tc>
        <w:tc>
          <w:tcPr>
            <w:tcW w:type="dxa" w:w="5270"/>
          </w:tcPr>
          <w:p>
            <w:r/>
            <w:r>
              <w:rPr>
                <w:sz w:val="18"/>
              </w:rPr>
              <w:t>Arquivamento REVERTIDO em 29/01/2026 · Cautelar de produção antecipada de prova DEFERIDA · Citação de Ronaldo + depoimento especial em andamento (Lei 13.431/2017)</w:t>
            </w:r>
          </w:p>
        </w:tc>
      </w:tr>
    </w:tbl>
    <w:p/>
    <w:p>
      <w:pPr>
        <w:pStyle w:val="Heading2"/>
      </w:pPr>
      <w:r>
        <w:rPr>
          <w:color w:val="1B3A5B"/>
        </w:rPr>
        <w:t>II — Cronologia detalhada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Data</w:t>
            </w:r>
          </w:p>
        </w:tc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Marco</w:t>
            </w:r>
          </w:p>
        </w:tc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3513"/>
          </w:tcPr>
          <w:p>
            <w:r/>
            <w:r>
              <w:rPr>
                <w:b/>
                <w:sz w:val="18"/>
              </w:rPr>
              <w:t>Jan-Jun/2024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Período dos abusos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3 a 4 atos · embarcação Serena III</w:t>
            </w:r>
          </w:p>
        </w:tc>
      </w:tr>
      <w:tr>
        <w:tc>
          <w:tcPr>
            <w:tcW w:type="dxa" w:w="3513"/>
          </w:tcPr>
          <w:p>
            <w:r/>
            <w:r>
              <w:rPr>
                <w:b/>
                <w:sz w:val="18"/>
              </w:rPr>
              <w:t>01/06/2024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Crime-base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Data adotada pelo MP na cautelar</w:t>
            </w:r>
          </w:p>
        </w:tc>
      </w:tr>
      <w:tr>
        <w:tc>
          <w:tcPr>
            <w:tcW w:type="dxa" w:w="3513"/>
          </w:tcPr>
          <w:p>
            <w:r/>
            <w:r>
              <w:rPr>
                <w:b/>
                <w:sz w:val="18"/>
              </w:rPr>
              <w:t>Jun-Dez/2024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Acompanhamento psicológico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Caio com Maria Inês Giora; Maia com Elaine Misiti</w:t>
            </w:r>
          </w:p>
        </w:tc>
      </w:tr>
      <w:tr>
        <w:tc>
          <w:tcPr>
            <w:tcW w:type="dxa" w:w="3513"/>
          </w:tcPr>
          <w:p>
            <w:r/>
            <w:r>
              <w:rPr>
                <w:b/>
                <w:sz w:val="18"/>
              </w:rPr>
              <w:t>2025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IP instaurado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Portaria DEL.DEF.MUL. Guarujá · Defesa constituída fls. 115-116</w:t>
            </w:r>
          </w:p>
        </w:tc>
      </w:tr>
      <w:tr>
        <w:tc>
          <w:tcPr>
            <w:tcW w:type="dxa" w:w="3513"/>
          </w:tcPr>
          <w:p>
            <w:r/>
            <w:r>
              <w:rPr>
                <w:b/>
                <w:sz w:val="18"/>
              </w:rPr>
              <w:t>[interno]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'Acareação' forçada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Ari + Ronaldo + Gabriela · Ronaldo vestiu roupa da época para 'reproduzir volume corporal' · Caio 'pareceu concordar' por medo</w:t>
            </w:r>
          </w:p>
        </w:tc>
      </w:tr>
      <w:tr>
        <w:tc>
          <w:tcPr>
            <w:tcW w:type="dxa" w:w="3513"/>
          </w:tcPr>
          <w:p>
            <w:r/>
            <w:r>
              <w:rPr>
                <w:b/>
                <w:sz w:val="18"/>
              </w:rPr>
              <w:t>15/12/2025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Arquivamento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MP promove + Juiz homologa (fls. 140-154 + 157) · fundamento: 'dúvida razoável' pela retratação</w:t>
            </w:r>
          </w:p>
        </w:tc>
      </w:tr>
      <w:tr>
        <w:tc>
          <w:tcPr>
            <w:tcW w:type="dxa" w:w="3513"/>
          </w:tcPr>
          <w:p>
            <w:r/>
            <w:r>
              <w:rPr>
                <w:b/>
                <w:sz w:val="18"/>
              </w:rPr>
              <w:t>26/01/2026 manhã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Reconsideração da vítima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Borges &amp; Eleutério protocola pedido (fls. 163-176) · pleiteia depoimento especial + oitivas + degravação de áudio</w:t>
            </w:r>
          </w:p>
        </w:tc>
      </w:tr>
      <w:tr>
        <w:tc>
          <w:tcPr>
            <w:tcW w:type="dxa" w:w="3513"/>
          </w:tcPr>
          <w:p>
            <w:r/>
            <w:r>
              <w:rPr>
                <w:b/>
                <w:sz w:val="18"/>
              </w:rPr>
              <w:t>26/01/2026 15h27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MP REVÊ posição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Promotora Juliana Montezuma Lacerda Haddad ACOLHE e propõe AÇÃO CAUTELAR DE PRODUÇÃO ANTECIPADA DE PROVA (fls. 179-184)</w:t>
            </w:r>
          </w:p>
        </w:tc>
      </w:tr>
      <w:tr>
        <w:tc>
          <w:tcPr>
            <w:tcW w:type="dxa" w:w="3513"/>
          </w:tcPr>
          <w:p>
            <w:r/>
            <w:r>
              <w:rPr>
                <w:b/>
                <w:sz w:val="18"/>
              </w:rPr>
              <w:t>29/01/2026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Juiz revoga arquivamento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Deferida citação do investigado + depoimento especial + segredo de justiça + desarquivamento (fls. 186)</w:t>
            </w:r>
          </w:p>
        </w:tc>
      </w:tr>
      <w:tr>
        <w:tc>
          <w:tcPr>
            <w:tcW w:type="dxa" w:w="3513"/>
          </w:tcPr>
          <w:p>
            <w:r/>
            <w:r>
              <w:rPr>
                <w:b/>
                <w:sz w:val="18"/>
              </w:rPr>
              <w:t>30/01/2026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Certidão de remessa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Para publicação · Relação 0077/2026 (fls. 190)</w:t>
            </w:r>
          </w:p>
        </w:tc>
      </w:tr>
      <w:tr>
        <w:tc>
          <w:tcPr>
            <w:tcW w:type="dxa" w:w="3513"/>
          </w:tcPr>
          <w:p>
            <w:r/>
            <w:r>
              <w:rPr>
                <w:b/>
                <w:sz w:val="18"/>
              </w:rPr>
              <w:t>02/02/2026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Publicação DJEN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Inicia-se prazo (fls. 192)</w:t>
            </w:r>
          </w:p>
        </w:tc>
      </w:tr>
      <w:tr>
        <w:tc>
          <w:tcPr>
            <w:tcW w:type="dxa" w:w="3513"/>
          </w:tcPr>
          <w:p>
            <w:r/>
            <w:r>
              <w:rPr>
                <w:b/>
                <w:sz w:val="18"/>
              </w:rPr>
              <w:t>24/06/2026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Hoje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≈ 4,7 meses corridos · convém certidão urgente do estágio atual</w:t>
            </w:r>
          </w:p>
        </w:tc>
      </w:tr>
    </w:tbl>
    <w:p/>
    <w:p>
      <w:pPr>
        <w:pStyle w:val="Heading2"/>
      </w:pPr>
      <w:r>
        <w:rPr>
          <w:color w:val="1B3A5B"/>
        </w:rPr>
        <w:t>III — Tipificação penal e enquadramento</w:t>
      </w:r>
    </w:p>
    <w:p>
      <w:r>
        <w:rPr>
          <w:b/>
          <w:color w:val="B00020"/>
          <w:sz w:val="22"/>
        </w:rPr>
        <w:t>A · Investigado Ronaldo de Castro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Tipo penal</w:t>
            </w:r>
          </w:p>
        </w:tc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Pena</w:t>
            </w:r>
          </w:p>
        </w:tc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Subsunção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CP art. 217-A · Estupro de vulnerável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8 a 15 anos · hediondo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Vítima &lt; 14 anos · ato libidinoso · Súmula 593/STJ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CP art. 226, II · Causa de aumento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Aumento 1/2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Pessoa de confiança da família · 'avodrasto'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CP art. 234-B · Segredo de justiça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—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Procedimentos sobre dignidade sexual</w:t>
            </w:r>
          </w:p>
        </w:tc>
      </w:tr>
    </w:tbl>
    <w:p/>
    <w:p>
      <w:r>
        <w:rPr>
          <w:b/>
          <w:color w:val="B00020"/>
          <w:sz w:val="22"/>
        </w:rPr>
        <w:t>B · Conduta do genitor Ari Gorenstein — possível corresponsabilidade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Tipo penal</w:t>
            </w:r>
          </w:p>
        </w:tc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Pena</w:t>
            </w:r>
          </w:p>
        </w:tc>
        <w:tc>
          <w:tcPr>
            <w:tcW w:type="dxa" w:w="3513"/>
            <w:shd w:val="clear" w:color="auto" w:fill="1B3A5B"/>
          </w:tcPr>
          <w:p>
            <w:r/>
            <w:r>
              <w:rPr>
                <w:b/>
                <w:color w:val="FFFFFF"/>
                <w:sz w:val="18"/>
              </w:rPr>
              <w:t>Indícios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CP art. 344 · Coação no curso do processo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1-4 anos + multa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Acareação forçada + alerta sobre 'prisão por pedofilia'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CP art. 347 · Fraude processual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3 m-2 anos + multa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Encenação com troca de roupa para induzir retratação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CP art. 146 · Constrangimento ilegal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3 m-1 ano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Submeter criança a 'acareação' com seu abusador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ECA art. 232 · Vexame/constrangimento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6 m-2 anos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Tipo específico de proteção à criança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Lei 14.344/2022 · Henry Borel · omissão dolosa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Aplicável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Priorizar vínculo com Ronaldo em vez do filho</w:t>
            </w:r>
          </w:p>
        </w:tc>
      </w:tr>
      <w:tr>
        <w:tc>
          <w:tcPr>
            <w:tcW w:type="dxa" w:w="3513"/>
          </w:tcPr>
          <w:p>
            <w:r/>
            <w:r>
              <w:rPr>
                <w:sz w:val="18"/>
              </w:rPr>
              <w:t>CP art. 29 · Concurso (omissão imprópria)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Mesma pena do tipo</w:t>
            </w:r>
          </w:p>
        </w:tc>
        <w:tc>
          <w:tcPr>
            <w:tcW w:type="dxa" w:w="3513"/>
          </w:tcPr>
          <w:p>
            <w:r/>
            <w:r>
              <w:rPr>
                <w:sz w:val="18"/>
              </w:rPr>
              <w:t>Omissão do dever de garante (CP 13 §2º 'a')</w:t>
            </w:r>
          </w:p>
        </w:tc>
      </w:tr>
    </w:tbl>
    <w:p/>
    <w:p>
      <w:pPr>
        <w:pStyle w:val="Heading2"/>
      </w:pPr>
      <w:r>
        <w:rPr>
          <w:color w:val="1B3A5B"/>
        </w:rPr>
        <w:t>IV — Análise probatória</w:t>
      </w:r>
    </w:p>
    <w:p>
      <w:r>
        <w:rPr>
          <w:b/>
        </w:rPr>
        <w:t>A · Provas técnicas já produzidas</w:t>
      </w:r>
    </w:p>
    <w:p>
      <w:pPr>
        <w:pStyle w:val="ListBullet"/>
      </w:pPr>
      <w:r>
        <w:rPr>
          <w:sz w:val="20"/>
        </w:rPr>
        <w:t>Relatório Psicológico 1 (fls. 19/21) — Maria Inês Giora · relato inicial coerente</w:t>
      </w:r>
    </w:p>
    <w:p>
      <w:pPr>
        <w:pStyle w:val="ListBullet"/>
      </w:pPr>
      <w:r>
        <w:rPr>
          <w:sz w:val="20"/>
        </w:rPr>
        <w:t>Relatório Psicológico 2 (fls. 22/23) — dinâmica de coação e influência paterna</w:t>
      </w:r>
    </w:p>
    <w:p>
      <w:pPr>
        <w:pStyle w:val="ListBullet"/>
      </w:pPr>
      <w:r>
        <w:rPr>
          <w:sz w:val="20"/>
        </w:rPr>
        <w:t>Relatório Psicológico 3 (fls. 24/27) — efeitos do trauma + medo replicado em Maia</w:t>
      </w:r>
    </w:p>
    <w:p>
      <w:pPr>
        <w:pStyle w:val="ListBullet"/>
      </w:pPr>
      <w:r>
        <w:rPr>
          <w:sz w:val="20"/>
        </w:rPr>
        <w:t>Frase atribuída ao averiguado: 'deixa assim mais um pouco, do jeito que eu gosto' — transcende repertório infantil · prova do dolo</w:t>
      </w:r>
    </w:p>
    <w:p>
      <w:r>
        <w:rPr>
          <w:b/>
        </w:rPr>
        <w:t>B · Diligências essenciais NÃO realizadas</w:t>
      </w:r>
    </w:p>
    <w:p>
      <w:pPr>
        <w:pStyle w:val="ListNumber"/>
      </w:pPr>
      <w:r>
        <w:rPr>
          <w:sz w:val="20"/>
        </w:rPr>
        <w:t>Depoimento Especial da vítima (Lei 13.431/2017 art. 7º e 11)</w:t>
      </w:r>
    </w:p>
    <w:p>
      <w:pPr>
        <w:pStyle w:val="ListNumber"/>
      </w:pPr>
      <w:r>
        <w:rPr>
          <w:sz w:val="20"/>
        </w:rPr>
        <w:t>Oitiva formal das psicólogas Maria Inês Giora e Elaine Misiti</w:t>
      </w:r>
    </w:p>
    <w:p>
      <w:pPr>
        <w:pStyle w:val="ListNumber"/>
      </w:pPr>
      <w:r>
        <w:rPr>
          <w:sz w:val="20"/>
        </w:rPr>
        <w:t>Degravação do áudio entre Ari e Maria Inês Giora</w:t>
      </w:r>
    </w:p>
    <w:p>
      <w:pPr>
        <w:pStyle w:val="ListNumber"/>
      </w:pPr>
      <w:r>
        <w:rPr>
          <w:sz w:val="20"/>
        </w:rPr>
        <w:t>Apuração da conduta obstrutiva do genitor Ari</w:t>
      </w:r>
    </w:p>
    <w:p/>
    <w:p>
      <w:pPr>
        <w:pStyle w:val="Heading2"/>
      </w:pPr>
      <w:r>
        <w:rPr>
          <w:color w:val="1B3A5B"/>
        </w:rPr>
        <w:t>V — Pontos críticos</w:t>
      </w:r>
    </w:p>
    <w:p>
      <w:r>
        <w:rPr>
          <w:b/>
          <w:color w:val="B00020"/>
          <w:sz w:val="20"/>
        </w:rPr>
        <w:t xml:space="preserve">PC-1 · CONDUTA DO GENITOR COMO ARMA DEFENSIVA POTENCIAL — </w:t>
      </w:r>
      <w:r>
        <w:rPr>
          <w:sz w:val="20"/>
        </w:rPr>
        <w:t>Pode ser usada como prova contra Ari (CP 344/347/146 + Henry Borel) ou como matéria-prima da defesa de Ronaldo (alegando disputa de guarda). Cronologia: relato espontâneo → terapeuta → pai → pressão coercitiva → 'retratação' viciada.</w:t>
      </w:r>
    </w:p>
    <w:p>
      <w:r>
        <w:rPr>
          <w:b/>
          <w:color w:val="B00020"/>
          <w:sz w:val="20"/>
        </w:rPr>
        <w:t xml:space="preserve">PC-2 · PSICÓLOGA COMUM (CAIO + MILENA) — </w:t>
      </w:r>
      <w:r>
        <w:rPr>
          <w:sz w:val="20"/>
        </w:rPr>
        <w:t>Maria Inês Giora atende ambos. Defesa pode arguir parcialidade. Preparar contraponto técnico (CFP Res. 06/2019).</w:t>
      </w:r>
    </w:p>
    <w:p>
      <w:r>
        <w:rPr>
          <w:b/>
          <w:color w:val="B00020"/>
          <w:sz w:val="20"/>
        </w:rPr>
        <w:t xml:space="preserve">PC-3 · DEFESA DE ALTO PERFIL — </w:t>
      </w:r>
      <w:r>
        <w:rPr>
          <w:sz w:val="20"/>
        </w:rPr>
        <w:t>Pizarro Carnelós + Soares Garcia → defesa robusta esperada · pedidos minuciosos.</w:t>
      </w:r>
    </w:p>
    <w:p>
      <w:r>
        <w:rPr>
          <w:b/>
          <w:color w:val="B00020"/>
          <w:sz w:val="20"/>
        </w:rPr>
        <w:t xml:space="preserve">PC-4 · IDADE DO INVESTIGADO (74 anos) — </w:t>
      </w:r>
      <w:r>
        <w:rPr>
          <w:sz w:val="20"/>
        </w:rPr>
        <w:t>Atenuante CP 65 III 'd' + redução prescrição CP 115 + eventual prisão domiciliar CPP 318.</w:t>
      </w:r>
    </w:p>
    <w:p>
      <w:r>
        <w:rPr>
          <w:b/>
          <w:color w:val="B00020"/>
          <w:sz w:val="20"/>
        </w:rPr>
        <w:t xml:space="preserve">PC-5 · IRMÃ MAIA (9 anos) — </w:t>
      </w:r>
      <w:r>
        <w:rPr>
          <w:sz w:val="20"/>
        </w:rPr>
        <w:t>Manifestou medo do investigado → padrão de aproximação inadequada · avaliar investigação autônoma + Conselho Tutelar.</w:t>
      </w:r>
    </w:p>
    <w:p>
      <w:r>
        <w:rPr>
          <w:b/>
          <w:color w:val="B00020"/>
          <w:sz w:val="20"/>
        </w:rPr>
        <w:t xml:space="preserve">PC-6 · CONEXÃO COM ACERVO — </w:t>
      </w:r>
      <w:r>
        <w:rPr>
          <w:sz w:val="20"/>
        </w:rPr>
        <w:t>Item #15 da Matriz das 16 ações (Doc 71) · cruzamento com guarda · perícia psicossocial · IPs Butantã.</w:t>
      </w:r>
    </w:p>
    <w:p>
      <w:r>
        <w:rPr>
          <w:b/>
          <w:color w:val="B00020"/>
          <w:sz w:val="20"/>
        </w:rPr>
        <w:t xml:space="preserve">PC-7 · LOCAL DO CRIME — </w:t>
      </w:r>
      <w:r>
        <w:rPr>
          <w:sz w:val="20"/>
        </w:rPr>
        <w:t>Iate Clube de Santos / Serena III · levantar propriedade da embarcação + câmeras + registros do Iate Clube.</w:t>
      </w:r>
    </w:p>
    <w:p/>
    <w:p>
      <w:pPr>
        <w:pStyle w:val="Heading2"/>
      </w:pPr>
      <w:r>
        <w:rPr>
          <w:color w:val="1B3A5B"/>
        </w:rPr>
        <w:t>VI — Cisnes negros</w:t>
      </w:r>
    </w:p>
    <w:p>
      <w:pPr>
        <w:ind w:left="113"/>
      </w:pPr>
      <w:r>
        <w:rPr>
          <w:b/>
          <w:color w:val="C89000"/>
          <w:sz w:val="20"/>
        </w:rPr>
        <w:t xml:space="preserve">CN-1 · LEGITIMIDADE DA BANCA — </w:t>
      </w:r>
      <w:r>
        <w:rPr>
          <w:sz w:val="20"/>
        </w:rPr>
        <w:t>Júlia Melim Borges atua como banca específica para o IP · não consta na matriz Hilgenberg+Guieseler · ratificar com procuração específica.</w:t>
      </w:r>
    </w:p>
    <w:p>
      <w:pPr>
        <w:ind w:left="113"/>
      </w:pPr>
      <w:r>
        <w:rPr>
          <w:b/>
          <w:color w:val="C89000"/>
          <w:sz w:val="20"/>
        </w:rPr>
        <w:t xml:space="preserve">CN-2 · TENTATIVA DE 'ACORDO' IMPRÓPRIO — </w:t>
      </w:r>
      <w:r>
        <w:rPr>
          <w:sz w:val="20"/>
        </w:rPr>
        <w:t>Ação penal pública incondicionada · ANPP não cabe (art. 28-A § 2º II · Lei 13.964/2019). Rechaçar qualquer proposta.</w:t>
      </w:r>
    </w:p>
    <w:p>
      <w:pPr>
        <w:ind w:left="113"/>
      </w:pPr>
      <w:r>
        <w:rPr>
          <w:b/>
          <w:color w:val="C89000"/>
          <w:sz w:val="20"/>
        </w:rPr>
        <w:t xml:space="preserve">CN-3 · TRANSAÇÃO ECONÔMICA DISSIMULADA — </w:t>
      </w:r>
      <w:r>
        <w:rPr>
          <w:sz w:val="20"/>
        </w:rPr>
        <w:t>Patrimônio de Ari (R$ 84,8 MM SISBAJUD) eleva o risco · monitorar movimentos atípicos pós-citação.</w:t>
      </w:r>
    </w:p>
    <w:p>
      <w:pPr>
        <w:ind w:left="113"/>
      </w:pPr>
      <w:r>
        <w:rPr>
          <w:b/>
          <w:color w:val="C89000"/>
          <w:sz w:val="20"/>
        </w:rPr>
        <w:t xml:space="preserve">CN-4 · TESE DE SAP NA GUARDA — </w:t>
      </w:r>
      <w:r>
        <w:rPr>
          <w:sz w:val="20"/>
        </w:rPr>
        <w:t>Defesa pode usar este IP contra Millena na guarda (Pinheiros 1166808-32) · antecipar e munir o juízo da família.</w:t>
      </w:r>
    </w:p>
    <w:p>
      <w:pPr>
        <w:ind w:left="113"/>
      </w:pPr>
      <w:r>
        <w:rPr>
          <w:b/>
          <w:color w:val="C89000"/>
          <w:sz w:val="20"/>
        </w:rPr>
        <w:t xml:space="preserve">CN-5 · MUDANÇA DE PROMOTOR — </w:t>
      </w:r>
      <w:r>
        <w:rPr>
          <w:sz w:val="20"/>
        </w:rPr>
        <w:t>Substituição da Promotora Haddad pode mudar orientação · monitorar.</w:t>
      </w:r>
    </w:p>
    <w:p>
      <w:pPr>
        <w:ind w:left="113"/>
      </w:pPr>
      <w:r>
        <w:rPr>
          <w:b/>
          <w:color w:val="C89000"/>
          <w:sz w:val="20"/>
        </w:rPr>
        <w:t xml:space="preserve">CN-6 · MORTE/INCAPACIDADE DO INVESTIGADO — </w:t>
      </w:r>
      <w:r>
        <w:rPr>
          <w:sz w:val="20"/>
        </w:rPr>
        <w:t>Idoso 74 anos · CP 107 I extingue punibilidade · pedir urgência absoluta no depoimento especial.</w:t>
      </w:r>
    </w:p>
    <w:p>
      <w:pPr>
        <w:ind w:left="113"/>
      </w:pPr>
      <w:r>
        <w:rPr>
          <w:b/>
          <w:color w:val="C89000"/>
          <w:sz w:val="20"/>
        </w:rPr>
        <w:t xml:space="preserve">CN-7 · OUTRAS POSSÍVEIS VÍTIMAS — </w:t>
      </w:r>
      <w:r>
        <w:rPr>
          <w:sz w:val="20"/>
        </w:rPr>
        <w:t>Em padrões pedófilos, ato raramente é isolado · investigação cuidadosa de exposição de outras crianças.</w:t>
      </w:r>
    </w:p>
    <w:p>
      <w:pPr>
        <w:ind w:left="113"/>
      </w:pPr>
      <w:r>
        <w:rPr>
          <w:b/>
          <w:color w:val="C89000"/>
          <w:sz w:val="20"/>
        </w:rPr>
        <w:t xml:space="preserve">CN-8 · MIDIATIZAÇÃO — </w:t>
      </w:r>
      <w:r>
        <w:rPr>
          <w:sz w:val="20"/>
        </w:rPr>
        <w:t>Iate Clube + Serena III + advogados de alto perfil → risco de vazamento · Lei 13.431/2017 art. 24 (reclusão 1-4 anos por violação).</w:t>
      </w:r>
    </w:p>
    <w:p>
      <w:pPr>
        <w:ind w:left="113"/>
      </w:pPr>
      <w:r>
        <w:rPr>
          <w:b/>
          <w:color w:val="C89000"/>
          <w:sz w:val="20"/>
        </w:rPr>
        <w:t xml:space="preserve">CN-9 · INTERAÇÃO COM IPs BUTANTÃ — </w:t>
      </w:r>
      <w:r>
        <w:rPr>
          <w:sz w:val="20"/>
        </w:rPr>
        <w:t>Itens 13 e 14 da matriz · eventual unificação ou comunicação cruzada para evitar contradições.</w:t>
      </w:r>
    </w:p>
    <w:p>
      <w:pPr>
        <w:ind w:left="113"/>
      </w:pPr>
      <w:r>
        <w:rPr>
          <w:b/>
          <w:color w:val="C89000"/>
          <w:sz w:val="20"/>
        </w:rPr>
        <w:t xml:space="preserve">CN-10 · DEFESA INVOCA RESTRIÇÃO AO DEPOIMENTO ESPECIAL — </w:t>
      </w:r>
      <w:r>
        <w:rPr>
          <w:sz w:val="20"/>
        </w:rPr>
        <w:t>Possível argumento de aguardar consolidação terapêutica · contra-argumentação alinhada à Lei 13.431/2017.</w:t>
      </w:r>
    </w:p>
    <w:p/>
    <w:p>
      <w:pPr>
        <w:pStyle w:val="Heading2"/>
      </w:pPr>
      <w:r>
        <w:rPr>
          <w:color w:val="1B3A5B"/>
        </w:rPr>
        <w:t>VII — Sugestões estratégicas</w:t>
      </w:r>
    </w:p>
    <w:p>
      <w:pPr>
        <w:ind w:left="113"/>
      </w:pPr>
      <w:r>
        <w:rPr>
          <w:b/>
          <w:color w:val="0A5F2E"/>
          <w:sz w:val="20"/>
        </w:rPr>
        <w:t xml:space="preserve">SE-1 · RATIFICAR REPRESENTAÇÃO — </w:t>
      </w:r>
      <w:r>
        <w:rPr>
          <w:sz w:val="20"/>
        </w:rPr>
        <w:t>Procuração específica + habilitação como assistente da acusação (CPP 268-270) tão logo oferecida denúncia.</w:t>
      </w:r>
    </w:p>
    <w:p>
      <w:pPr>
        <w:ind w:left="113"/>
      </w:pPr>
      <w:r>
        <w:rPr>
          <w:b/>
          <w:color w:val="0A5F2E"/>
          <w:sz w:val="20"/>
        </w:rPr>
        <w:t xml:space="preserve">SE-2 · ALINHAR COM A BANCA MATRIZ — </w:t>
      </w:r>
      <w:r>
        <w:rPr>
          <w:sz w:val="20"/>
        </w:rPr>
        <w:t>Comunicar Hilgenberg + Guieseler · cruzamento com Doc 71.</w:t>
      </w:r>
    </w:p>
    <w:p>
      <w:pPr>
        <w:ind w:left="113"/>
      </w:pPr>
      <w:r>
        <w:rPr>
          <w:b/>
          <w:color w:val="0A5F2E"/>
          <w:sz w:val="20"/>
        </w:rPr>
        <w:t xml:space="preserve">SE-3 · ACOMPANHAR DEPOIMENTO ESPECIAL — </w:t>
      </w:r>
      <w:r>
        <w:rPr>
          <w:sz w:val="20"/>
        </w:rPr>
        <w:t>Sala protegida · profissional capacitado em entrevista forense (NICHD Protocol) · gravação áudio/vídeo (Lei 13.431 art. 12 §6º).</w:t>
      </w:r>
    </w:p>
    <w:p>
      <w:pPr>
        <w:ind w:left="113"/>
      </w:pPr>
      <w:r>
        <w:rPr>
          <w:b/>
          <w:color w:val="0A5F2E"/>
          <w:sz w:val="20"/>
        </w:rPr>
        <w:t xml:space="preserve">SE-4 · DOSSIÊ PARA A GUARDA — </w:t>
      </w:r>
      <w:r>
        <w:rPr>
          <w:sz w:val="20"/>
        </w:rPr>
        <w:t>Enviar à 9ª VF Central (Pinheiros) cópia da reconsideração + decisão de 29/01/2026 + relatórios psicológicos.</w:t>
      </w:r>
    </w:p>
    <w:p>
      <w:pPr>
        <w:ind w:left="113"/>
      </w:pPr>
      <w:r>
        <w:rPr>
          <w:b/>
          <w:color w:val="0A5F2E"/>
          <w:sz w:val="20"/>
        </w:rPr>
        <w:t xml:space="preserve">SE-5 · NOTÍCIA-CRIME CONTRA ARI (PONDERADA) — </w:t>
      </w:r>
      <w:r>
        <w:rPr>
          <w:sz w:val="20"/>
        </w:rPr>
        <w:t>Aguardar conclusão do depoimento especial; depois decidir entre IP autônomo ou utilizar como peça acusatória complementar.</w:t>
      </w:r>
    </w:p>
    <w:p>
      <w:pPr>
        <w:ind w:left="113"/>
      </w:pPr>
      <w:r>
        <w:rPr>
          <w:b/>
          <w:color w:val="0A5F2E"/>
          <w:sz w:val="20"/>
        </w:rPr>
        <w:t xml:space="preserve">SE-6 · CONSELHO TUTELAR — </w:t>
      </w:r>
      <w:r>
        <w:rPr>
          <w:sz w:val="20"/>
        </w:rPr>
        <w:t>Obrigatório (ECA art. 13) · Guarujá e SP capital · medidas de proteção ECA 101.</w:t>
      </w:r>
    </w:p>
    <w:p>
      <w:pPr>
        <w:ind w:left="113"/>
      </w:pPr>
      <w:r>
        <w:rPr>
          <w:b/>
          <w:color w:val="0A5F2E"/>
          <w:sz w:val="20"/>
        </w:rPr>
        <w:t xml:space="preserve">SE-7 · MEDIDAS PROTETIVAS LMP ART. 24 — </w:t>
      </w:r>
      <w:r>
        <w:rPr>
          <w:sz w:val="20"/>
        </w:rPr>
        <w:t>Pedido autônomo na VDFM Butantã (1517557-18.2023) com extensão aos riscos sobre os filhos (Tema 1.249/STJ + Lei 14.550/2023). Liminar 48h.</w:t>
      </w:r>
    </w:p>
    <w:p>
      <w:pPr>
        <w:ind w:left="113"/>
      </w:pPr>
      <w:r>
        <w:rPr>
          <w:b/>
          <w:color w:val="0A5F2E"/>
          <w:sz w:val="20"/>
        </w:rPr>
        <w:t xml:space="preserve">SE-8 · INVESTIGAÇÃO AUTÔNOMA PARA MAIA — </w:t>
      </w:r>
      <w:r>
        <w:rPr>
          <w:sz w:val="20"/>
        </w:rPr>
        <w:t>Avaliação técnica preventiva · oitiva da terapeuta Elaine Misiti em ambiente protegido.</w:t>
      </w:r>
    </w:p>
    <w:p>
      <w:pPr>
        <w:ind w:left="113"/>
      </w:pPr>
      <w:r>
        <w:rPr>
          <w:b/>
          <w:color w:val="0A5F2E"/>
          <w:sz w:val="20"/>
        </w:rPr>
        <w:t xml:space="preserve">SE-9 · BLINDAGEM DAS PSICÓLOGAS — </w:t>
      </w:r>
      <w:r>
        <w:rPr>
          <w:sz w:val="20"/>
        </w:rPr>
        <w:t>Preservar prontuários · contraposto a quebra de sigilo (CFP 06/2019 + CFM 1.605/2000).</w:t>
      </w:r>
    </w:p>
    <w:p>
      <w:pPr>
        <w:ind w:left="113"/>
      </w:pPr>
      <w:r>
        <w:rPr>
          <w:b/>
          <w:color w:val="0A5F2E"/>
          <w:sz w:val="20"/>
        </w:rPr>
        <w:t xml:space="preserve">SE-10 · ALIANÇA INSTITUCIONAL · CHILDHOOD BRASIL — </w:t>
      </w:r>
      <w:r>
        <w:rPr>
          <w:sz w:val="20"/>
        </w:rPr>
        <w:t>Citada pelo próprio MP (fls. 180) · acompanhamento técnico do depoimento especial.</w:t>
      </w:r>
    </w:p>
    <w:p>
      <w:pPr>
        <w:ind w:left="113"/>
      </w:pPr>
      <w:r>
        <w:rPr>
          <w:b/>
          <w:color w:val="0A5F2E"/>
          <w:sz w:val="20"/>
        </w:rPr>
        <w:t xml:space="preserve">SE-11 · MONITORAR PRAZO DAS DILIGÊNCIAS — </w:t>
      </w:r>
      <w:r>
        <w:rPr>
          <w:sz w:val="20"/>
        </w:rPr>
        <w:t>Já se passaram ~142 dias · certidão de objeto e pé urgente · pedido de prioridade absoluta (Lei 13.431/2017 + ECA 152 §1º).</w:t>
      </w:r>
    </w:p>
    <w:p>
      <w:pPr>
        <w:ind w:left="113"/>
      </w:pPr>
      <w:r>
        <w:rPr>
          <w:b/>
          <w:color w:val="0A5F2E"/>
          <w:sz w:val="20"/>
        </w:rPr>
        <w:t xml:space="preserve">SE-12 · PREPARAR RECURSO — </w:t>
      </w:r>
      <w:r>
        <w:rPr>
          <w:sz w:val="20"/>
        </w:rPr>
        <w:t>Se nova tentativa de arquivamento, ativar CPP art. 28 §1º (PGJ-SP) · em última instância MS no TJSP.</w:t>
      </w:r>
    </w:p>
    <w:p/>
    <w:p>
      <w:pPr>
        <w:pStyle w:val="Heading2"/>
      </w:pPr>
      <w:r>
        <w:rPr>
          <w:color w:val="1B3A5B"/>
        </w:rPr>
        <w:t>VIII — Recomendação final</w:t>
      </w:r>
    </w:p>
    <w:p>
      <w:r>
        <w:rPr>
          <w:b/>
          <w:color w:val="B00020"/>
          <w:sz w:val="22"/>
        </w:rPr>
        <w:t xml:space="preserve">RECOMENDAÇÃO FINAL — </w:t>
      </w:r>
      <w:r>
        <w:rPr>
          <w:sz w:val="20"/>
        </w:rPr>
        <w:t>O feito atravessa ponto crítico favorável (arquivamento revertido + cautelar deferida) que precisa ser consolidado em 60 dias com: (i) ratificação da representação; (ii) acompanhamento técnico-jurídico do depoimento especial; (iii) dossiê para a Vara da Família; (iv) comunicação ao Conselho Tutelar; (v) monitoramento do prazo das diligências. A questão do genitor Ari é o ponto mais delicado — recomenda-se aguardar a conclusão do depoimento especial para então decidir entre instaurar IP autônomo ou utilizar os elementos como peça acusatória complementar contra Ronaldo. A coordenação intra-acervo (Docs 70, 71, 72, 74, 75, 76) deve ser preservada — este IP é o item #15 da Matriz das 16 ações.</w:t>
      </w:r>
    </w:p>
    <w:p/>
    <w:p>
      <w:pPr>
        <w:pStyle w:val="Heading2"/>
      </w:pPr>
      <w:r>
        <w:rPr>
          <w:color w:val="1B3A5B"/>
        </w:rPr>
        <w:t>Reserva técnica</w:t>
      </w:r>
    </w:p>
    <w:p>
      <w:r>
        <w:rPr>
          <w:i/>
          <w:color w:val="444444"/>
          <w:sz w:val="18"/>
        </w:rPr>
        <w:t>Instrumento técnico de relator-analista (CPC art. 472 · aplicável por analogia em fase pré-processual penal). Análise baseada exclusivamente nos documentos extraídos do PDF de 26 fls. (fls. 157-193 do IP 1500343-58.2025.8.26.0223). Tipificações em tese, sob CF art. 5º, LVII e sujeitas à valoração da autoridade penal competente. SEGREDO DE JUSTIÇA · Lei 13.431/2017 art. 24 · violação punida com reclusão de 1 a 4 anos + multa. Banca habilitada (Hilgenberg + Guieseler · procuração matriz 03/06/2026 · fls. 1065 da guarda) deve ratificar/coordenar com a banca específica do IP (Borges &amp; Eleutério). Anexa-se ao acervo 00-76 como Doc 77.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