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1A1A"/>
          <w:sz w:val="24"/>
        </w:rPr>
        <w:t>CONFIDENCIAL · DOCUMENTO 37</w:t>
        <w:br/>
        <w:t>NOTIFICAÇÕES N4-N7 + 31 CISNES NEGROS · ACORDO 25/05/2022 · ANIQUILAÇÃO PRÉ-CONSTITUÍDA</w:t>
      </w:r>
    </w:p>
    <w:p>
      <w:r>
        <w:rPr>
          <w:rFonts w:ascii="Georgia" w:hAnsi="Georgia"/>
          <w:i/>
          <w:sz w:val="20"/>
        </w:rPr>
        <w:t>Cruzamento das 4 notificações extrajudiciais (OSLO DTVM + FRAM/Vinci Compass + cotistas silenciosos + empresas operacionais) com o Relatório Forense de Cisnes Negros (31 CN em 7 vetores). Autos 1006744-58.2023.8.26.0011 · 1ª VF Pinheiros/SP · 15/06/2026.</w:t>
      </w:r>
    </w:p>
    <w:p>
      <w:pPr>
        <w:pStyle w:val="Heading1"/>
      </w:pPr>
      <w:r>
        <w:rPr>
          <w:rFonts w:ascii="Helvetica" w:hAnsi="Helvetica"/>
          <w:color w:val="5B1A1A"/>
        </w:rPr>
        <w:t>I. Sete achados centrais</w:t>
      </w:r>
    </w:p>
    <w:p>
      <w:r>
        <w:rPr>
          <w:rFonts w:ascii="Georgia" w:hAnsi="Georgia"/>
          <w:b/>
          <w:sz w:val="21"/>
        </w:rPr>
        <w:t>37-A. ANIQUILAÇÃO PRÉ-CONSTITUÍDA. O Acordo de Acionistas de 25/05/2022 contém 4 cláusulas autoaplicáveis que extinguem o patrimônio do Requerido em divórcio/penhora ANTES do ajuizamento em 10/01/2023.</w:t>
      </w:r>
    </w:p>
    <w:p>
      <w:r>
        <w:rPr>
          <w:rFonts w:ascii="Georgia" w:hAnsi="Georgia"/>
          <w:b/>
          <w:sz w:val="21"/>
        </w:rPr>
        <w:t>37-B. CLÁUSULA 7.7.1 PENHORA-SUICÍDIO. Preço fixo R$ 127,04/ação + IPCA + 8% a.a. - deságio frente ao mercado (E-Vino emitiu novas ações a R$ 130,95 em 14/02/2025).</w:t>
      </w:r>
    </w:p>
    <w:p>
      <w:r>
        <w:rPr>
          <w:rFonts w:ascii="Georgia" w:hAnsi="Georgia"/>
          <w:b/>
          <w:sz w:val="21"/>
        </w:rPr>
        <w:t>37-C. JANELA LOCK-UP até 25/05/2027 (Cláusula 7.3). 24 meses para garantir partilha antes do término.</w:t>
      </w:r>
    </w:p>
    <w:p>
      <w:r>
        <w:rPr>
          <w:rFonts w:ascii="Georgia" w:hAnsi="Georgia"/>
          <w:b/>
          <w:sz w:val="21"/>
        </w:rPr>
        <w:t>37-D. PARTICIPAÇÃO CORRETA = 4,40% (não 2,22%) - Considerando (C), Acordo p. 6. DOBRA o universo: 4,40% × R$ 1,5-2,0 bi = R$ 66-88 MM; meação 50% = R$ 33-44 MM.</w:t>
      </w:r>
    </w:p>
    <w:p>
      <w:r>
        <w:rPr>
          <w:rFonts w:ascii="Georgia" w:hAnsi="Georgia"/>
          <w:b/>
          <w:sz w:val="21"/>
        </w:rPr>
        <w:t>37-E. PENHOR EVINO 27/12/2021 - 2 dias antes do cancelamento Ajaccio FIC FIM IE (29/12/2021) e 4 dias antes da cisão (31/12/2021). Cocredores: Marcos Shayo, Mariano Levy, Victor Isaac Levy, Carlos Horácio Sarquis, Agrofundo Brasil I FIP, Spectra I e II FIP IE.</w:t>
      </w:r>
    </w:p>
    <w:p>
      <w:r>
        <w:rPr>
          <w:rFonts w:ascii="Georgia" w:hAnsi="Georgia"/>
          <w:b/>
          <w:sz w:val="21"/>
        </w:rPr>
        <w:t>37-F. CROSS-BORDER AMPLIADO PARA 5 JURISDIÇÕES: Munique (Wine in Black - ajuste: não Berlim) + Madrid (Ricardo Costa Alcobendas 2025) + Lisboa (origem) + Delaware (Anacapri 43.028.251/0001-97 + Brescia 29.522.741/0001-14 + Cetara 29.485.363/0001-46) + Singapura (JP2R).</w:t>
      </w:r>
    </w:p>
    <w:p>
      <w:r>
        <w:rPr>
          <w:rFonts w:ascii="Georgia" w:hAnsi="Georgia"/>
          <w:b/>
          <w:sz w:val="21"/>
        </w:rPr>
        <w:t>37-G. DILUIÇÃO PROGRAMADA via Debêntures Incentivadas CEP 28109. Ricardo Costa subscreveu 15.777 debêntures até 20/06/2024; integralização 137.452 ações em 14/02/2025. Anacapri+Brescia+Cetara+Ajaccio renunciaram preferência.</w:t>
      </w:r>
    </w:p>
    <w:p>
      <w:pPr>
        <w:pStyle w:val="Heading1"/>
      </w:pPr>
      <w:r>
        <w:rPr>
          <w:rFonts w:ascii="Helvetica" w:hAnsi="Helvetica"/>
          <w:color w:val="5B1A1A"/>
        </w:rPr>
        <w:t>II. Notificação N4 - OSLO Capital DTVM</w:t>
      </w:r>
    </w:p>
    <w:p>
      <w:r>
        <w:rPr>
          <w:rFonts w:ascii="Georgia" w:hAnsi="Georgia"/>
          <w:sz w:val="21"/>
        </w:rPr>
        <w:t>Notificada: OSLO Capital DTVM S.A. - administradora simultânea do FIP Ajaccio (37.381.595/0001-82) E do Oslo Soberano FIF RF Simples (62.194.627/0001-88).</w:t>
      </w:r>
    </w:p>
    <w:p>
      <w:r>
        <w:rPr>
          <w:rFonts w:ascii="Georgia" w:hAnsi="Georgia"/>
          <w:b/>
          <w:sz w:val="21"/>
        </w:rPr>
        <w:t>PARADOXO: mesma administradora atesta iliquidez do Ajaccio (fls. 1421-1423) enquanto administra Oslo Soberano com R$ 152 MM e 99,29% TPF liquidez D+0.</w:t>
      </w:r>
    </w:p>
    <w:p>
      <w:r>
        <w:rPr>
          <w:rFonts w:ascii="Georgia" w:hAnsi="Georgia"/>
          <w:sz w:val="21"/>
        </w:rPr>
        <w:t>Cláusula 9.7: mora 1.020+ dias (23/05/2023 → 21/08/2023 vencimento 90d). Cláusula 9.7.1 - preço mínimo R$ 127,04/cota + IPCA + 8% a.a.</w:t>
      </w:r>
    </w:p>
    <w:p>
      <w:r>
        <w:rPr>
          <w:rFonts w:ascii="Georgia" w:hAnsi="Georgia"/>
          <w:b/>
          <w:sz w:val="21"/>
        </w:rPr>
        <w:t>Regulamento 2024 (04/06/2024 ZapSign): (i) Classe J SEM registro prévio; (ii) extensão até 2041; (iii) substituição da gestora; (iv) amortizações Classe J registradas em 26/12/2022 - ANTES da criação documental da classe.</w:t>
      </w:r>
    </w:p>
    <w:p>
      <w:r>
        <w:rPr>
          <w:rFonts w:ascii="Georgia" w:hAnsi="Georgia"/>
          <w:sz w:val="21"/>
        </w:rPr>
        <w:t>Subscritoras: Dra. Júlia Melim Borges Eleutério OAB/SC 22.013 · OAB/PR 98.941 + Dra. Kezia Karina Gomes de Miranda OAB/SP 533.206</w:t>
      </w:r>
    </w:p>
    <w:p>
      <w:pPr>
        <w:pStyle w:val="Heading1"/>
      </w:pPr>
      <w:r>
        <w:rPr>
          <w:rFonts w:ascii="Helvetica" w:hAnsi="Helvetica"/>
          <w:color w:val="5B1A1A"/>
        </w:rPr>
        <w:t>III. Notificação N5 - FRAM Capital DTVM + Vinci Compass</w:t>
      </w:r>
    </w:p>
    <w:p>
      <w:r>
        <w:rPr>
          <w:rFonts w:ascii="Georgia" w:hAnsi="Georgia"/>
          <w:b/>
          <w:sz w:val="21"/>
        </w:rPr>
        <w:t>CÓDIGO 98 SISBAJUD - em 16/05/2023, FRAM informou R$ 7.216.349,32; em 18/05/2023 revelou R$ 84.856.714,65. Diferença R$ 77.640.365,33 OCULTADOS 60+ horas.</w:t>
      </w:r>
    </w:p>
    <w:p>
      <w:r>
        <w:rPr>
          <w:rFonts w:ascii="Georgia" w:hAnsi="Georgia"/>
          <w:sz w:val="21"/>
        </w:rPr>
        <w:t>Sucessão: FRAM → Vinci Compass em 04/06/2024 (13 meses após bloqueio) - janela compatível com fraude execução superveniente CPC 792 IV.</w:t>
      </w:r>
    </w:p>
    <w:p>
      <w:r>
        <w:rPr>
          <w:rFonts w:ascii="Georgia" w:hAnsi="Georgia"/>
          <w:sz w:val="21"/>
        </w:rPr>
        <w:t>Avila FIP (R$ 1,01 bi PL, cotista Ajaccio, gestor Vinci Compass, custódia BTG) - NÃO RESPONDEU SISBAJUD.</w:t>
      </w:r>
    </w:p>
    <w:p>
      <w:pPr>
        <w:pStyle w:val="Heading1"/>
      </w:pPr>
      <w:r>
        <w:rPr>
          <w:rFonts w:ascii="Helvetica" w:hAnsi="Helvetica"/>
          <w:color w:val="5B1A1A"/>
        </w:rPr>
        <w:t>IV. Notificação N6 - 4 Cotistas silenciosos</w:t>
      </w:r>
    </w:p>
    <w:p>
      <w:r>
        <w:rPr>
          <w:rFonts w:ascii="Georgia" w:hAnsi="Georgia"/>
          <w:sz w:val="21"/>
        </w:rPr>
        <w:t>VOLIMO FIP (BTG admin+gestor) - não respondeu SISBAJUD</w:t>
      </w:r>
    </w:p>
    <w:p>
      <w:r>
        <w:rPr>
          <w:rFonts w:ascii="Georgia" w:hAnsi="Georgia"/>
          <w:sz w:val="21"/>
        </w:rPr>
        <w:t>XPA Trafalgar FIP (XP) - não respondeu</w:t>
      </w:r>
    </w:p>
    <w:p>
      <w:r>
        <w:rPr>
          <w:rFonts w:ascii="Georgia" w:hAnsi="Georgia"/>
          <w:sz w:val="21"/>
        </w:rPr>
        <w:t>Avila FIP (Vinci Compass/BTG custódia) - não respondeu</w:t>
      </w:r>
    </w:p>
    <w:p>
      <w:r>
        <w:rPr>
          <w:rFonts w:ascii="Georgia" w:hAnsi="Georgia"/>
          <w:sz w:val="21"/>
        </w:rPr>
        <w:t>Sharp Long Biased FIP (BTG) - não respondeu</w:t>
      </w:r>
    </w:p>
    <w:p>
      <w:r>
        <w:rPr>
          <w:rFonts w:ascii="Georgia" w:hAnsi="Georgia"/>
          <w:b/>
          <w:sz w:val="21"/>
        </w:rPr>
        <w:t>Comportamento concertado entre signatários do mesmo Acordo - Res. BCB 244/2022 + Res. CNJ 524/2023.</w:t>
      </w:r>
    </w:p>
    <w:p>
      <w:pPr>
        <w:pStyle w:val="Heading1"/>
      </w:pPr>
      <w:r>
        <w:rPr>
          <w:rFonts w:ascii="Helvetica" w:hAnsi="Helvetica"/>
          <w:color w:val="5B1A1A"/>
        </w:rPr>
        <w:t>V. Notificação N7 - Empresas operacionais</w:t>
      </w:r>
    </w:p>
    <w:p>
      <w:r>
        <w:rPr>
          <w:rFonts w:ascii="Georgia" w:hAnsi="Georgia"/>
          <w:sz w:val="21"/>
        </w:rPr>
        <w:t>Cisão 31/12/2021: R$ 57,18 MM E-Vino → RT127 → Ajaccio (em janela próxima ao ajuizamento em 10/01/2023).</w:t>
      </w:r>
    </w:p>
    <w:p>
      <w:r>
        <w:rPr>
          <w:rFonts w:ascii="Georgia" w:hAnsi="Georgia"/>
          <w:b/>
          <w:sz w:val="21"/>
        </w:rPr>
        <w:t>Cláusula 10.1.7: R$ 749.183,38 multa non-compete em 29/01/2025. Vila Porto Vinhos 01/07/2025 R$ 50.000/mês = VIOLAÇÃO DIRETA Cláusula 10.1.7.</w:t>
      </w:r>
    </w:p>
    <w:p>
      <w:r>
        <w:rPr>
          <w:rFonts w:ascii="Georgia" w:hAnsi="Georgia"/>
          <w:b/>
          <w:sz w:val="21"/>
        </w:rPr>
        <w:t>Reeleição 09/05/2024 (mandato até 25/05/2026) vs "demissão" 02/12/2024 - 3 DIAS antes da petição 05/12/2024 alegando "receita zero" para revogação de alimentos. Continuidade assinaturas JUCESP Víssimo jan-mar/2025 mesmo após demissão.</w:t>
      </w:r>
    </w:p>
    <w:p>
      <w:r>
        <w:rPr>
          <w:rFonts w:ascii="Georgia" w:hAnsi="Georgia"/>
          <w:sz w:val="21"/>
        </w:rPr>
        <w:t>22 transferências mensais E-Vino → Apoio Admin = R$ 1,86 MM durante bloqueio SISBAJUD. Em 29/01/2025: R$ 749.183,38 E-Vino → Apoio → BTG pessoal em &lt;24h.</w:t>
      </w:r>
    </w:p>
    <w:p>
      <w:pPr>
        <w:pStyle w:val="Heading1"/>
      </w:pPr>
      <w:r>
        <w:rPr>
          <w:rFonts w:ascii="Helvetica" w:hAnsi="Helvetica"/>
          <w:color w:val="5B1A1A"/>
        </w:rPr>
        <w:t>VI. 4 Cláusulas de Aniquilação Patrimonial (Acordo 25/05/2022)</w:t>
      </w:r>
    </w:p>
    <w:p>
      <w:pPr>
        <w:pStyle w:val="Heading2"/>
      </w:pPr>
      <w:r>
        <w:rPr>
          <w:rFonts w:ascii="Helvetica" w:hAnsi="Helvetica"/>
          <w:color w:val="5B1A1A"/>
        </w:rPr>
        <w:t>VI.1. Cláusula 7.3.5 - Divórcio como gatilho (CN N-01)</w:t>
      </w:r>
    </w:p>
    <w:p>
      <w:r>
        <w:rPr>
          <w:rFonts w:ascii="Georgia" w:hAnsi="Georgia"/>
          <w:b/>
          <w:sz w:val="21"/>
        </w:rPr>
        <w:t>Texto: "...caso qualquer dos Executivos entre em processo de divórcio/separação que tenha qualquer impacto sobre a titularidade única e exclusiva das Ações..." Opção de Compra pelo Fundo sobre TODAS as ações pelo Parâmetros de Cálculo do Valuation. Preço depositado em juízo - o que seria meação vira valor depositado controlável pelo Fundo. DEVE SER DECLARADA INOPONÍVEL EM AÇÃO CAUTELAR.</w:t>
      </w:r>
    </w:p>
    <w:p>
      <w:pPr>
        <w:pStyle w:val="Heading2"/>
      </w:pPr>
      <w:r>
        <w:rPr>
          <w:rFonts w:ascii="Helvetica" w:hAnsi="Helvetica"/>
          <w:color w:val="5B1A1A"/>
        </w:rPr>
        <w:t>VI.2. Cláusula 7.7.1 - Penhora-Suicídio (CN N-02)</w:t>
      </w:r>
    </w:p>
    <w:p>
      <w:r>
        <w:rPr>
          <w:rFonts w:ascii="Georgia" w:hAnsi="Georgia"/>
          <w:b/>
          <w:sz w:val="21"/>
        </w:rPr>
        <w:t>Se constrição não levantada em 90 dias, "feita oferta" automática pelo MAIOR entre (i) Parâmetros Valuation ou (ii) R$ 127,04 + IPCA + 8% a.a. Direito de preferência ao Fundo. SE crédito INFERIOR ao valor das ações = diferença ao Executivo (não à credora); SE SUPERIOR = Fundo não responde. Desenhada para que Requerente NUNCA alcance valor real.</w:t>
      </w:r>
    </w:p>
    <w:p>
      <w:pPr>
        <w:pStyle w:val="Heading2"/>
      </w:pPr>
      <w:r>
        <w:rPr>
          <w:rFonts w:ascii="Helvetica" w:hAnsi="Helvetica"/>
          <w:color w:val="5B1A1A"/>
        </w:rPr>
        <w:t>VI.3. Cláusula 7.3 - Lock-Up até 25/05/2027 (CN N-03)</w:t>
      </w:r>
    </w:p>
    <w:p>
      <w:r>
        <w:rPr>
          <w:rFonts w:ascii="Georgia" w:hAnsi="Georgia"/>
          <w:sz w:val="21"/>
        </w:rPr>
        <w:t>Proíbe transferência ou oneração das ações por 5 anos. Violação acarreta Opção de Compra a R$ 1,00/ação + multa R$ 1.000.000 corrigida CDI. ~24 meses até vencimento - JANELA TÁTICA CRÍTICA.</w:t>
      </w:r>
    </w:p>
    <w:p>
      <w:pPr>
        <w:pStyle w:val="Heading2"/>
      </w:pPr>
      <w:r>
        <w:rPr>
          <w:rFonts w:ascii="Helvetica" w:hAnsi="Helvetica"/>
          <w:color w:val="5B1A1A"/>
        </w:rPr>
        <w:t>VI.4. Cláusula 9.1.1 - IPO Compulsório (CN N-04)</w:t>
      </w:r>
    </w:p>
    <w:p>
      <w:r>
        <w:rPr>
          <w:rFonts w:ascii="Georgia" w:hAnsi="Georgia"/>
          <w:sz w:val="21"/>
        </w:rPr>
        <w:t>Liquidação do Fundo exige IPO da E-Vino OU aditamento replicando restrições. Ativo triplamente blindado: enquanto Fundo existe (FIP); se liquidado (IPO/Aditivo); pós-IPO (20 anos cláusula 11.1).</w:t>
      </w:r>
    </w:p>
    <w:p>
      <w:pPr>
        <w:pStyle w:val="Heading1"/>
      </w:pPr>
      <w:r>
        <w:rPr>
          <w:rFonts w:ascii="Helvetica" w:hAnsi="Helvetica"/>
          <w:color w:val="5B1A1A"/>
        </w:rPr>
        <w:t>VII. 31 Cisnes Negros em 7 vetores</w:t>
      </w:r>
    </w:p>
    <w:p>
      <w:pPr>
        <w:pStyle w:val="Heading2"/>
      </w:pPr>
      <w:r>
        <w:rPr>
          <w:rFonts w:ascii="Helvetica" w:hAnsi="Helvetica"/>
          <w:color w:val="5B1A1A"/>
        </w:rPr>
        <w:t>Vetor I - Anomalia cronológica</w:t>
      </w:r>
    </w:p>
    <w:p>
      <w:r>
        <w:rPr>
          <w:rFonts w:ascii="Georgia" w:hAnsi="Georgia"/>
          <w:sz w:val="21"/>
        </w:rPr>
        <w:t>M-01 Ajaccio FIC FIM IE (33.701.444/0001-03) cancelado CVM 29/12/2021 - 2 dias antes da cisão</w:t>
      </w:r>
    </w:p>
    <w:p>
      <w:r>
        <w:rPr>
          <w:rFonts w:ascii="Georgia" w:hAnsi="Georgia"/>
          <w:sz w:val="21"/>
        </w:rPr>
        <w:t>M-02 Cisão E-Vino → RT127 31/12/2021 sem escritura visível</w:t>
      </w:r>
    </w:p>
    <w:p>
      <w:r>
        <w:rPr>
          <w:rFonts w:ascii="Georgia" w:hAnsi="Georgia"/>
          <w:sz w:val="21"/>
        </w:rPr>
        <w:t>M-03 RT127 vida útil 20 meses</w:t>
      </w:r>
    </w:p>
    <w:p>
      <w:r>
        <w:rPr>
          <w:rFonts w:ascii="Georgia" w:hAnsi="Georgia"/>
          <w:sz w:val="21"/>
        </w:rPr>
        <w:t>N-05 Penhor Evino 27/12/2021 (Marcos Shayo + Mariano Levy + Victor Isaac Levy + Carlos Horácio Sarquis + Agrofundo Brasil I FIP + Spectra I e II FIP IE) - NOVO</w:t>
      </w:r>
    </w:p>
    <w:p>
      <w:pPr>
        <w:pStyle w:val="Heading2"/>
      </w:pPr>
      <w:r>
        <w:rPr>
          <w:rFonts w:ascii="Helvetica" w:hAnsi="Helvetica"/>
          <w:color w:val="5B1A1A"/>
        </w:rPr>
        <w:t>Vetor II - Status interveniente</w:t>
      </w:r>
    </w:p>
    <w:p>
      <w:r>
        <w:rPr>
          <w:rFonts w:ascii="Georgia" w:hAnsi="Georgia"/>
          <w:sz w:val="21"/>
        </w:rPr>
        <w:t>M-04 Ari assina como INTERVENIENTE, não como cotista</w:t>
      </w:r>
    </w:p>
    <w:p>
      <w:r>
        <w:rPr>
          <w:rFonts w:ascii="Georgia" w:hAnsi="Georgia"/>
          <w:sz w:val="21"/>
        </w:rPr>
        <w:t>N-13 Participação CORRETA = 4,40% (não 2,22%) - NOVO CRÍTICO</w:t>
      </w:r>
    </w:p>
    <w:p>
      <w:r>
        <w:rPr>
          <w:rFonts w:ascii="Georgia" w:hAnsi="Georgia"/>
          <w:sz w:val="21"/>
        </w:rPr>
        <w:t>N-14 Ari AUSENTE da AGE 14/02/2025 (mesa: Ricardo Costa + Marcos Leal) - NOVO</w:t>
      </w:r>
    </w:p>
    <w:p>
      <w:pPr>
        <w:pStyle w:val="Heading2"/>
      </w:pPr>
      <w:r>
        <w:rPr>
          <w:rFonts w:ascii="Helvetica" w:hAnsi="Helvetica"/>
          <w:color w:val="5B1A1A"/>
        </w:rPr>
        <w:t>Vetor III - Cláusulas de aniquilação</w:t>
      </w:r>
    </w:p>
    <w:p>
      <w:r>
        <w:rPr>
          <w:rFonts w:ascii="Georgia" w:hAnsi="Georgia"/>
          <w:sz w:val="21"/>
        </w:rPr>
        <w:t>N-01 7.3.5 Divórcio · N-02 7.7.1 Penhora-Suicídio · N-03 7.3 Lock-Up 25/05/2027 · N-04 9.1.1 IPO compulsório</w:t>
      </w:r>
    </w:p>
    <w:p>
      <w:pPr>
        <w:pStyle w:val="Heading2"/>
      </w:pPr>
      <w:r>
        <w:rPr>
          <w:rFonts w:ascii="Helvetica" w:hAnsi="Helvetica"/>
          <w:color w:val="5B1A1A"/>
        </w:rPr>
        <w:t>Vetor IV - Lacunas documentais</w:t>
      </w:r>
    </w:p>
    <w:p>
      <w:r>
        <w:rPr>
          <w:rFonts w:ascii="Georgia" w:hAnsi="Georgia"/>
          <w:sz w:val="21"/>
        </w:rPr>
        <w:t>M-06 Boletim integralização cotas Ari - ausente</w:t>
      </w:r>
    </w:p>
    <w:p>
      <w:r>
        <w:rPr>
          <w:rFonts w:ascii="Georgia" w:hAnsi="Georgia"/>
          <w:sz w:val="21"/>
        </w:rPr>
        <w:t>M-07 Ata original cisão 31/12/2021 - ausente</w:t>
      </w:r>
    </w:p>
    <w:p>
      <w:r>
        <w:rPr>
          <w:rFonts w:ascii="Georgia" w:hAnsi="Georgia"/>
          <w:sz w:val="21"/>
        </w:rPr>
        <w:t>M-08 Escritura cessão RT127 → Ajaccio - ausente</w:t>
      </w:r>
    </w:p>
    <w:p>
      <w:r>
        <w:rPr>
          <w:rFonts w:ascii="Georgia" w:hAnsi="Georgia"/>
          <w:sz w:val="21"/>
        </w:rPr>
        <w:t>N-09 Acordo de Cotistas FIP Ajaccio (25/05/2022) - NÃO LOCALIZADO</w:t>
      </w:r>
    </w:p>
    <w:p>
      <w:r>
        <w:rPr>
          <w:rFonts w:ascii="Georgia" w:hAnsi="Georgia"/>
          <w:sz w:val="21"/>
        </w:rPr>
        <w:t>N-10 Boletins Subscrição históricos E-Vino (rodada Vinci R$ 650 MM) - ausentes</w:t>
      </w:r>
    </w:p>
    <w:p>
      <w:pPr>
        <w:pStyle w:val="Heading2"/>
      </w:pPr>
      <w:r>
        <w:rPr>
          <w:rFonts w:ascii="Helvetica" w:hAnsi="Helvetica"/>
          <w:color w:val="5B1A1A"/>
        </w:rPr>
        <w:t>Vetor V - Cross-border</w:t>
      </w:r>
    </w:p>
    <w:p>
      <w:r>
        <w:rPr>
          <w:rFonts w:ascii="Georgia" w:hAnsi="Georgia"/>
          <w:sz w:val="21"/>
        </w:rPr>
        <w:t>M-09 JP2R PTE LTD Singapura UEN 201840728Z (03/12/2018)</w:t>
      </w:r>
    </w:p>
    <w:p>
      <w:r>
        <w:rPr>
          <w:rFonts w:ascii="Georgia" w:hAnsi="Georgia"/>
          <w:sz w:val="21"/>
        </w:rPr>
        <w:t>M-10 Wine in Black GmbH - AJUSTE: MUNIQUE (não Berlim). Felix Zipse representante</w:t>
      </w:r>
    </w:p>
    <w:p>
      <w:r>
        <w:rPr>
          <w:rFonts w:ascii="Georgia" w:hAnsi="Georgia"/>
          <w:sz w:val="21"/>
        </w:rPr>
        <w:t>N-06 Anacapri (43.028.251/0001-97) + Brescia (29.522.741/0001-14) + Cetara (29.485.363/0001-46) LP Delaware. Diretores Vinci: Gabriel Felzenszwalb + Carlos Eduardo Martins e Silva</w:t>
      </w:r>
    </w:p>
    <w:p>
      <w:r>
        <w:rPr>
          <w:rFonts w:ascii="Georgia" w:hAnsi="Georgia"/>
          <w:sz w:val="21"/>
        </w:rPr>
        <w:t>N-07 Spectra I e II FIP IE + Agrofundo Brasil I FIP - cocredores Penhor Evino</w:t>
      </w:r>
    </w:p>
    <w:p>
      <w:r>
        <w:rPr>
          <w:rFonts w:ascii="Georgia" w:hAnsi="Georgia"/>
          <w:sz w:val="21"/>
        </w:rPr>
        <w:t>N-11 Ricardo Costa: Lisboa 2022 → Madrid 2025 (Calle del Camino del Sur 6, Alcobendas). Acionista Indireto MAJORITÁRIO 39,90%</w:t>
      </w:r>
    </w:p>
    <w:p>
      <w:r>
        <w:rPr>
          <w:rFonts w:ascii="Georgia" w:hAnsi="Georgia"/>
          <w:sz w:val="21"/>
        </w:rPr>
        <w:t>N-12 Felix Zipse + Project A (fundo alemão fundador E-Vino) - geometria circular</w:t>
      </w:r>
    </w:p>
    <w:p>
      <w:pPr>
        <w:pStyle w:val="Heading2"/>
      </w:pPr>
      <w:r>
        <w:rPr>
          <w:rFonts w:ascii="Helvetica" w:hAnsi="Helvetica"/>
          <w:color w:val="5B1A1A"/>
        </w:rPr>
        <w:t>Vetor VI - Drenagem operacional</w:t>
      </w:r>
    </w:p>
    <w:p>
      <w:r>
        <w:rPr>
          <w:rFonts w:ascii="Georgia" w:hAnsi="Georgia"/>
          <w:sz w:val="21"/>
        </w:rPr>
        <w:t>M-11 22 transferências mensais E-Vino → Apoio (R$ 1,86 MM)</w:t>
      </w:r>
    </w:p>
    <w:p>
      <w:r>
        <w:rPr>
          <w:rFonts w:ascii="Georgia" w:hAnsi="Georgia"/>
          <w:sz w:val="21"/>
        </w:rPr>
        <w:t>M-12 R$ 749.183,38 em 29/01/2025 (multa non-compete)</w:t>
      </w:r>
    </w:p>
    <w:p>
      <w:r>
        <w:rPr>
          <w:rFonts w:ascii="Georgia" w:hAnsi="Georgia"/>
          <w:sz w:val="21"/>
        </w:rPr>
        <w:t>M-13 D+1: R$ 200k + 400k + 80k = R$ 680k → BTG Ag 0208/Cta 393729-6</w:t>
      </w:r>
    </w:p>
    <w:p>
      <w:r>
        <w:rPr>
          <w:rFonts w:ascii="Georgia" w:hAnsi="Georgia"/>
          <w:sz w:val="21"/>
        </w:rPr>
        <w:t>M-14 Saldo R$ 30 permanente Apoio Admin (flow-through)</w:t>
      </w:r>
    </w:p>
    <w:p>
      <w:r>
        <w:rPr>
          <w:rFonts w:ascii="Georgia" w:hAnsi="Georgia"/>
          <w:sz w:val="21"/>
        </w:rPr>
        <w:t>N-08 Debêntures Incentivadas CEP 28109 - 15.777 subscritas por Ricardo Costa até 20/06/2024</w:t>
      </w:r>
    </w:p>
    <w:p>
      <w:pPr>
        <w:pStyle w:val="Heading2"/>
      </w:pPr>
      <w:r>
        <w:rPr>
          <w:rFonts w:ascii="Helvetica" w:hAnsi="Helvetica"/>
          <w:color w:val="5B1A1A"/>
        </w:rPr>
        <w:t>Vetor VII - Padrão governança</w:t>
      </w:r>
    </w:p>
    <w:p>
      <w:r>
        <w:rPr>
          <w:rFonts w:ascii="Georgia" w:hAnsi="Georgia"/>
          <w:sz w:val="21"/>
        </w:rPr>
        <w:t>M-15 Marcos Leal em 7 diretorias + co-controle 50/50</w:t>
      </w:r>
    </w:p>
    <w:p>
      <w:r>
        <w:rPr>
          <w:rFonts w:ascii="Georgia" w:hAnsi="Georgia"/>
          <w:sz w:val="21"/>
        </w:rPr>
        <w:t>N-15 Diluição programada via renúncia preferência (Anacapri+Brescia+Cetara+Ajaccio)</w:t>
      </w:r>
    </w:p>
    <w:p>
      <w:r>
        <w:rPr>
          <w:rFonts w:ascii="Georgia" w:hAnsi="Georgia"/>
          <w:sz w:val="21"/>
        </w:rPr>
        <w:t>N-16 DC Associados (Daniel Carneiro + Fátima Hasson + Ricardo Villela) - assessor Vinci</w:t>
      </w:r>
    </w:p>
    <w:p>
      <w:pPr>
        <w:pStyle w:val="Heading1"/>
      </w:pPr>
      <w:r>
        <w:rPr>
          <w:rFonts w:ascii="Helvetica" w:hAnsi="Helvetica"/>
          <w:color w:val="5B1A1A"/>
        </w:rPr>
        <w:t>VIII. Personagens NOVOS - investigação prioritária</w:t>
      </w:r>
    </w:p>
    <w:p>
      <w:r>
        <w:rPr>
          <w:rFonts w:ascii="Georgia" w:hAnsi="Georgia"/>
          <w:sz w:val="21"/>
        </w:rPr>
        <w:t>Marcos Shayo, Mariano Levy, Victor Isaac Levy, Carlos Horácio Sarquis (cocredores Penhor Evino 27/12/2021)</w:t>
      </w:r>
    </w:p>
    <w:p>
      <w:r>
        <w:rPr>
          <w:rFonts w:ascii="Georgia" w:hAnsi="Georgia"/>
          <w:sz w:val="21"/>
        </w:rPr>
        <w:t>Felix Zipse (Wine in Black + Project A)</w:t>
      </w:r>
    </w:p>
    <w:p>
      <w:r>
        <w:rPr>
          <w:rFonts w:ascii="Georgia" w:hAnsi="Georgia"/>
          <w:sz w:val="21"/>
        </w:rPr>
        <w:t>Gabriel Felzenszwalb (Anacapri + Brescia + Cetara LLC Delaware + Conselheiro E-Vino 23/06/2022)</w:t>
      </w:r>
    </w:p>
    <w:p>
      <w:r>
        <w:rPr>
          <w:rFonts w:ascii="Georgia" w:hAnsi="Georgia"/>
          <w:sz w:val="21"/>
        </w:rPr>
        <w:t>Carlos Eduardo Martins e Silva (Anacapri + Brescia + Cetara LLC Delaware)</w:t>
      </w:r>
    </w:p>
    <w:p>
      <w:r>
        <w:rPr>
          <w:rFonts w:ascii="Georgia" w:hAnsi="Georgia"/>
          <w:sz w:val="21"/>
        </w:rPr>
        <w:t>Daniel Carneiro / Fátima Mota Hasson / Ricardo Villela (DC Associados - assessor Vinci)</w:t>
      </w:r>
    </w:p>
    <w:p>
      <w:r>
        <w:rPr>
          <w:rFonts w:ascii="Georgia" w:hAnsi="Georgia"/>
          <w:sz w:val="21"/>
        </w:rPr>
        <w:t>Agrofundo Brasil I FIP / Spectra I FIP IE / Spectra II FIP IE - cocredores Penhor Evino</w:t>
      </w:r>
    </w:p>
    <w:p>
      <w:pPr>
        <w:pStyle w:val="Heading1"/>
      </w:pPr>
      <w:r>
        <w:rPr>
          <w:rFonts w:ascii="Helvetica" w:hAnsi="Helvetica"/>
          <w:color w:val="5B1A1A"/>
        </w:rPr>
        <w:t>IX. Estratégia processual em 3 camadas</w:t>
      </w:r>
    </w:p>
    <w:p>
      <w:pPr>
        <w:pStyle w:val="Heading2"/>
      </w:pPr>
      <w:r>
        <w:rPr>
          <w:rFonts w:ascii="Helvetica" w:hAnsi="Helvetica"/>
          <w:color w:val="5B1A1A"/>
        </w:rPr>
        <w:t>IX.1. Camada 1 - Bloqueio cautelar imediato (D+15)</w:t>
      </w:r>
    </w:p>
    <w:p>
      <w:r>
        <w:rPr>
          <w:rFonts w:ascii="Georgia" w:hAnsi="Georgia"/>
          <w:sz w:val="21"/>
        </w:rPr>
        <w:t>C1.1 Ação cautelar inoponibilidade Cláusulas 7.3.5 e 7.7.1 (CC 50 + LMP 7º IV + CC 167-168)</w:t>
      </w:r>
    </w:p>
    <w:p>
      <w:r>
        <w:rPr>
          <w:rFonts w:ascii="Georgia" w:hAnsi="Georgia"/>
          <w:sz w:val="21"/>
        </w:rPr>
        <w:t>C1.2 Tutela de evidência sobre R$ 77,64 MM em FRAM/OSLO (CPC 311 II+IV + STJ REsp 1.701.954/RJ)</w:t>
      </w:r>
    </w:p>
    <w:p>
      <w:r>
        <w:rPr>
          <w:rFonts w:ascii="Georgia" w:hAnsi="Georgia"/>
          <w:sz w:val="21"/>
        </w:rPr>
        <w:t>C1.3 Ofício preventivo Vinci+OSLO+E-Vino advertindo que atos societários sem anuência judicial podem ser declarados fraudulentos ex tunc</w:t>
      </w:r>
    </w:p>
    <w:p>
      <w:pPr>
        <w:pStyle w:val="Heading2"/>
      </w:pPr>
      <w:r>
        <w:rPr>
          <w:rFonts w:ascii="Helvetica" w:hAnsi="Helvetica"/>
          <w:color w:val="5B1A1A"/>
        </w:rPr>
        <w:t>IX.2. Camada 2 - Petição estruturante (D+30)</w:t>
      </w:r>
    </w:p>
    <w:p>
      <w:r>
        <w:rPr>
          <w:rFonts w:ascii="Georgia" w:hAnsi="Georgia"/>
          <w:sz w:val="21"/>
        </w:rPr>
        <w:t>C2.1 Reconhecimento de Simulação e Fraude (CC 167) - estrutura RT127 → Ajaccio nula + cisão ineficaz por anomalia cronológica</w:t>
      </w:r>
    </w:p>
    <w:p>
      <w:r>
        <w:rPr>
          <w:rFonts w:ascii="Georgia" w:hAnsi="Georgia"/>
          <w:sz w:val="21"/>
        </w:rPr>
        <w:t>C2.2 Exibição compulsória (CPC 396-400): Acordo de Cotistas FIP Ajaccio 25/05/2022; Boletins Subscrição E-Vino + rodada Vinci R$ 650 MM; Instrumento Penhor 27/12/2021; lista subscritores Debêntures CEP 28109; Atas Petroni; Atas E-Vino 25/05/2022-presente</w:t>
      </w:r>
    </w:p>
    <w:p>
      <w:r>
        <w:rPr>
          <w:rFonts w:ascii="Georgia" w:hAnsi="Georgia"/>
          <w:sz w:val="21"/>
        </w:rPr>
        <w:t>C2.3 IDPJ ampliado: Marcos Shayo + Mariano Levy + Victor Isaac Levy + Carlos Horácio Sarquis + Agrofundo Brasil I FIP + Spectra I e II FIP IE + Anacapri/Brescia/Cetara LP</w:t>
      </w:r>
    </w:p>
    <w:p>
      <w:pPr>
        <w:pStyle w:val="Heading2"/>
      </w:pPr>
      <w:r>
        <w:rPr>
          <w:rFonts w:ascii="Helvetica" w:hAnsi="Helvetica"/>
          <w:color w:val="5B1A1A"/>
        </w:rPr>
        <w:t>IX.3. Camada 3 - Cooperação internacional (D+45 a D+90)</w:t>
      </w:r>
    </w:p>
    <w:p>
      <w:r>
        <w:rPr>
          <w:rFonts w:ascii="Georgia" w:hAnsi="Georgia"/>
          <w:sz w:val="21"/>
        </w:rPr>
        <w:t>C3.1 BaFin Alemanha (Wine in Black Munique + N26 Bank GmbH)</w:t>
      </w:r>
    </w:p>
    <w:p>
      <w:r>
        <w:rPr>
          <w:rFonts w:ascii="Georgia" w:hAnsi="Georgia"/>
          <w:sz w:val="21"/>
        </w:rPr>
        <w:t>C3.2 OFAC/SEC EUA (Anacapri/Brescia/Cetara LP Delaware - UBOs)</w:t>
      </w:r>
    </w:p>
    <w:p>
      <w:r>
        <w:rPr>
          <w:rFonts w:ascii="Georgia" w:hAnsi="Georgia"/>
          <w:sz w:val="21"/>
        </w:rPr>
        <w:t>C3.3 CNMV + Banco de España (Ricardo Costa Madrid Alcobendas)</w:t>
      </w:r>
    </w:p>
    <w:p>
      <w:r>
        <w:rPr>
          <w:rFonts w:ascii="Georgia" w:hAnsi="Georgia"/>
          <w:sz w:val="21"/>
        </w:rPr>
        <w:t>C3.4 Banco de Portugal (Ricardo Costa Lisboa - trajetória 2022)</w:t>
      </w:r>
    </w:p>
    <w:p>
      <w:r>
        <w:rPr>
          <w:rFonts w:ascii="Georgia" w:hAnsi="Georgia"/>
          <w:sz w:val="21"/>
        </w:rPr>
        <w:t>C3.5 MAS Singapura (JP2R PTE LTD UEN 201840728Z - UBOs)</w:t>
      </w:r>
    </w:p>
    <w:p>
      <w:pPr>
        <w:pStyle w:val="Heading1"/>
      </w:pPr>
      <w:r>
        <w:rPr>
          <w:rFonts w:ascii="Helvetica" w:hAnsi="Helvetica"/>
          <w:color w:val="5B1A1A"/>
        </w:rPr>
        <w:t>X. Recalibração quantitativa (Achado 37-D)</w:t>
      </w:r>
    </w:p>
    <w:p>
      <w:r>
        <w:rPr>
          <w:rFonts w:ascii="Georgia" w:hAnsi="Georgia"/>
          <w:sz w:val="21"/>
        </w:rPr>
        <w:t>Anterior 2,22%: R$ 18,9 MM meação 50% (intermediário)</w:t>
      </w:r>
    </w:p>
    <w:p>
      <w:r>
        <w:rPr>
          <w:rFonts w:ascii="Georgia" w:hAnsi="Georgia"/>
          <w:b/>
          <w:sz w:val="21"/>
        </w:rPr>
        <w:t>CORRIGIDA 4,40%: R$ 37,4 MM meação 50% (intermediário) - DOBRA o universo</w:t>
      </w:r>
    </w:p>
    <w:p>
      <w:r>
        <w:rPr>
          <w:rFonts w:ascii="Georgia" w:hAnsi="Georgia"/>
          <w:sz w:val="21"/>
        </w:rPr>
        <w:t>R$ 33-44 MM (faixa central) - SEM PREJUÍZO das demais teses (R$ 717-765 MM Doc 35; R$ 239-475 MM v6)</w:t>
      </w:r>
    </w:p>
    <w:p>
      <w:pPr>
        <w:pStyle w:val="Heading1"/>
      </w:pPr>
      <w:r>
        <w:rPr>
          <w:rFonts w:ascii="Helvetica" w:hAnsi="Helvetica"/>
          <w:color w:val="5B1A1A"/>
        </w:rPr>
        <w:t>XI. Janela temporal crítica</w:t>
      </w:r>
    </w:p>
    <w:p>
      <w:r>
        <w:rPr>
          <w:rFonts w:ascii="Georgia" w:hAnsi="Georgia"/>
          <w:sz w:val="21"/>
        </w:rPr>
        <w:t>25/05/2022 Acordo de Acionistas (início Lock-Up 5 anos)</w:t>
      </w:r>
    </w:p>
    <w:p>
      <w:r>
        <w:rPr>
          <w:rFonts w:ascii="Georgia" w:hAnsi="Georgia"/>
          <w:sz w:val="21"/>
        </w:rPr>
        <w:t>23/05/2023 Bloqueio SISBAJUD efetivo</w:t>
      </w:r>
    </w:p>
    <w:p>
      <w:r>
        <w:rPr>
          <w:rFonts w:ascii="Georgia" w:hAnsi="Georgia"/>
          <w:sz w:val="21"/>
        </w:rPr>
        <w:t>21/08/2023 Vencimento Cláusula 9.7 (mora 1.020+ dias)</w:t>
      </w:r>
    </w:p>
    <w:p>
      <w:r>
        <w:rPr>
          <w:rFonts w:ascii="Georgia" w:hAnsi="Georgia"/>
          <w:sz w:val="21"/>
        </w:rPr>
        <w:t>04/06/2024 Regulamento 2024 ZapSign (criação retroativa Classe J)</w:t>
      </w:r>
    </w:p>
    <w:p>
      <w:r>
        <w:rPr>
          <w:rFonts w:ascii="Georgia" w:hAnsi="Georgia"/>
          <w:sz w:val="21"/>
        </w:rPr>
        <w:t>14/02/2025 AGE diluição Ricardo Costa (Ari ausente)</w:t>
      </w:r>
    </w:p>
    <w:p>
      <w:r>
        <w:rPr>
          <w:rFonts w:ascii="Georgia" w:hAnsi="Georgia"/>
          <w:sz w:val="21"/>
        </w:rPr>
        <w:t>15/06/2026 Data-base presente</w:t>
      </w:r>
    </w:p>
    <w:p>
      <w:r>
        <w:rPr>
          <w:rFonts w:ascii="Georgia" w:hAnsi="Georgia"/>
          <w:b/>
          <w:sz w:val="21"/>
        </w:rPr>
        <w:t>25/05/2027 TÉRMINO LOCK-UP - janela ótima FECHA - máximo risco evaporação patrimonial</w:t>
      </w:r>
    </w:p>
    <w:p>
      <w:r>
        <w:rPr>
          <w:rFonts w:ascii="Georgia" w:hAnsi="Georgia"/>
          <w:sz w:val="21"/>
        </w:rPr>
        <w:t>2041 Eventual Liquidação do Fundo (Cláusula 9.1.1 IPO compulsório)</w:t>
      </w:r>
    </w:p>
    <w:p>
      <w:pPr>
        <w:pStyle w:val="Heading1"/>
      </w:pPr>
      <w:r>
        <w:rPr>
          <w:rFonts w:ascii="Helvetica" w:hAnsi="Helvetica"/>
          <w:color w:val="5B1A1A"/>
        </w:rPr>
        <w:t>XII. Conclusões integradas</w:t>
      </w:r>
    </w:p>
    <w:p>
      <w:r>
        <w:rPr>
          <w:rFonts w:ascii="Georgia" w:hAnsi="Georgia"/>
          <w:b/>
          <w:sz w:val="21"/>
        </w:rPr>
        <w:t>As 4 notificações N4-N7 materializam o dilema fechado de Aury Lopes Jr. - multiplicam flancos institucionais de pressão simultânea (15 dias úteis para manifestação). Silêncio = prova; manifestação = novo elemento documental.</w:t>
      </w:r>
    </w:p>
    <w:p>
      <w:r>
        <w:rPr>
          <w:rFonts w:ascii="Georgia" w:hAnsi="Georgia"/>
          <w:b/>
          <w:sz w:val="21"/>
        </w:rPr>
        <w:t>31 cisnes negros em 7 vetores. Os 4 mais críticos são as cláusulas pré-constituídas (7.3.5 + 7.7.1 + 7.3 + 9.1.1) que operam por aniquilação automática SEM AÇÃO CAUTELAR DE INOPONIBILIDADE.</w:t>
      </w:r>
    </w:p>
    <w:p>
      <w:r>
        <w:rPr>
          <w:rFonts w:ascii="Georgia" w:hAnsi="Georgia"/>
          <w:b/>
          <w:sz w:val="21"/>
        </w:rPr>
        <w:t>Janela 25/05/2027 (Lock-Up) impõe prazo objetivo: 24 meses para garantir partilha das ações remanescentes.</w:t>
      </w:r>
    </w:p>
    <w:p>
      <w:r>
        <w:rPr>
          <w:rFonts w:ascii="Georgia" w:hAnsi="Georgia"/>
          <w:b/>
          <w:sz w:val="21"/>
        </w:rPr>
        <w:t>Correção 2,22% → 4,40% DOBRA a tese de partilha indireta. Recalibração imediata em todas as peças.</w:t>
      </w:r>
    </w:p>
    <w:p>
      <w:r>
        <w:rPr>
          <w:rFonts w:ascii="Georgia" w:hAnsi="Georgia"/>
          <w:sz w:val="21"/>
        </w:rPr>
        <w:t>Cross-border 5 jurisdições: Alemanha + Espanha + Portugal + EUA + Singapura.</w:t>
      </w:r>
    </w:p>
    <w:p>
      <w:pPr>
        <w:pStyle w:val="Heading1"/>
      </w:pPr>
      <w:r>
        <w:rPr>
          <w:rFonts w:ascii="Helvetica" w:hAnsi="Helvetica"/>
          <w:color w:val="5B1A1A"/>
        </w:rPr>
        <w:t>XIII. Nota metodológica</w:t>
      </w:r>
    </w:p>
    <w:p>
      <w:r>
        <w:rPr>
          <w:rFonts w:ascii="Georgia" w:hAnsi="Georgia"/>
          <w:i/>
          <w:sz w:val="21"/>
        </w:rPr>
        <w:t>CPC 472. Em tese sob CF 5º LVII e LV. Notificações assinadas por Dra. Júlia Melim Borges Eleutério (OAB/SC 22.013, OAB/PR 98.941) e Dra. Kezia Karina Gomes de Miranda (OAB/SP 533.206). PFs anonimizadas em circulação externa (exceto partes nominalmente identificadas). Conversão em peça subscrita por OAB + laudo CRC + ata notarial antes do uso processual.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