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7BFF"/>
          <w:spacing w:val="30"/>
          <w:sz w:val="16"/>
          <w:szCs w:val="16"/>
        </w:rPr>
        <w:t xml:space="preserve">NXT SCHOOL · LANDING PAGE REVIEW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nxtschool.edu.rs → a short ad page that converts</w:t>
      </w:r>
    </w:p>
    <w:p>
      <w:pPr>
        <w:keepLines/>
        <w:spacing w:after="120" w:before="0" w:line="240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6 Oct 2026 (updated: the live site is the source of truth) · Reviewed: homepage copy, structure, CTAs, form and tags · Traffic: Meta P1–P6, O1–O3, R1–R7 · Prototype: </w:t>
      </w:r>
      <w:r>
        <w:rPr>
          <w:rFonts w:ascii="Arial" w:cs="Arial" w:eastAsia="Arial" w:hAnsi="Arial"/>
          <w:b/>
          <w:bCs/>
          <w:color w:val="475569"/>
          <w:sz w:val="15"/>
          <w:szCs w:val="15"/>
        </w:rPr>
        <w:t xml:space="preserve">landing-page/prijava.html</w:t>
      </w:r>
      <w:r>
        <w:rPr>
          <w:rFonts w:ascii="Arial" w:cs="Arial" w:eastAsia="Arial" w:hAnsi="Arial"/>
          <w:color w:val="475569"/>
          <w:sz w:val="15"/>
          <w:szCs w:val="15"/>
        </w:rPr>
        <w:t xml:space="preserve">. Live mobile screenshots of the site were blocked by the host’s bot-check (section 3).</w:t>
      </w:r>
    </w:p>
    <w:tbl>
      <w:tblPr>
        <w:tblW w:type="dxa" w:w="105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6"/>
        <w:gridCol w:w="2636"/>
        <w:gridCol w:w="2636"/>
        <w:gridCol w:w="2636"/>
      </w:tblGrid>
      <w:tr>
        <w:trPr>
          <w:cantSplit/>
        </w:trPr>
        <w:tc>
          <w:tcPr>
            <w:tcW w:type="dxa" w:w="2636"/>
            <w:tcBorders>
              <w:top w:val="none" w:color="FFFFFF" w:sz="0"/>
              <w:left w:val="single" w:color="D93B6A" w:sz="24"/>
              <w:bottom w:val="none" w:color="FFFFFF" w:sz="0"/>
              <w:right w:val="single" w:color="FFFFFF" w:sz="20"/>
            </w:tcBorders>
            <w:shd w:fill="FFF1F5" w:color="auto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pPr>
              <w:keepLines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color w:val="D93B6A"/>
                <w:sz w:val="13"/>
                <w:szCs w:val="13"/>
              </w:rPr>
              <w:t xml:space="preserve">VERDICT</w:t>
            </w:r>
          </w:p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Fix-first.</w:t>
            </w: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 Good brand page, weak ad page. Keep it for organic; send ads to a short </w:t>
            </w:r>
            <w:r>
              <w:rPr>
                <w:rFonts w:ascii="Arial" w:cs="Arial" w:eastAsia="Arial" w:hAnsi="Arial"/>
                <w:b/>
                <w:bCs/>
                <w:color w:val="0F172A"/>
                <w:sz w:val="15"/>
                <w:szCs w:val="15"/>
              </w:rPr>
              <w:t xml:space="preserve">/prijava/</w:t>
            </w: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.</w:t>
            </w:r>
          </w:p>
        </w:tc>
        <w:tc>
          <w:tcPr>
            <w:tcW w:type="dxa" w:w="2636"/>
            <w:tcBorders>
              <w:top w:val="none" w:color="FFFFFF" w:sz="0"/>
              <w:left w:val="single" w:color="E08A00" w:sz="24"/>
              <w:bottom w:val="none" w:color="FFFFFF" w:sz="0"/>
              <w:right w:val="single" w:color="FFFFFF" w:sz="20"/>
            </w:tcBorders>
            <w:shd w:fill="FFF7EC" w:color="auto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pPr>
              <w:keepLines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3"/>
                <w:szCs w:val="13"/>
              </w:rPr>
              <w:t xml:space="preserve">HOMEPAGE TODAY</w:t>
            </w:r>
          </w:p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~1,650 words · 15 sections · 10+ menu links · every CTA leaves to /upis/ · 7-field form</w:t>
            </w:r>
          </w:p>
        </w:tc>
        <w:tc>
          <w:tcPr>
            <w:tcW w:type="dxa" w:w="2636"/>
            <w:tcBorders>
              <w:top w:val="none" w:color="FFFFFF" w:sz="0"/>
              <w:left w:val="single" w:color="0E9F85" w:sz="24"/>
              <w:bottom w:val="none" w:color="FFFFFF" w:sz="0"/>
              <w:right w:val="single" w:color="FFFFFF" w:sz="20"/>
            </w:tcBorders>
            <w:shd w:fill="ECF8F4" w:color="auto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pPr>
              <w:keepLines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color w:val="0E9F85"/>
                <w:sz w:val="13"/>
                <w:szCs w:val="13"/>
              </w:rPr>
              <w:t xml:space="preserve">PROPOSED /prijava/</w:t>
            </w:r>
          </w:p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~530 words · 7 blocks · no menu · one action · form on the same page, 5 fields</w:t>
            </w:r>
          </w:p>
        </w:tc>
        <w:tc>
          <w:tcPr>
            <w:tcW w:type="dxa" w:w="2636"/>
            <w:tcBorders>
              <w:top w:val="none" w:color="FFFFFF" w:sz="0"/>
              <w:left w:val="single" w:color="007BFF" w:sz="24"/>
              <w:bottom w:val="none" w:color="FFFFFF" w:sz="0"/>
              <w:right w:val="single" w:color="FFFFFF" w:sz="20"/>
            </w:tcBorders>
            <w:shd w:fill="EEF5FF" w:color="auto" w:val="clear"/>
            <w:tcMar>
              <w:top w:type="dxa" w:w="80"/>
              <w:left w:type="dxa" w:w="130"/>
              <w:bottom w:type="dxa" w:w="80"/>
              <w:right w:type="dxa" w:w="90"/>
            </w:tcMar>
          </w:tcPr>
          <w:p>
            <w:pPr>
              <w:keepLines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</w:rPr>
              <w:t xml:space="preserve">ON MOBILE</w:t>
            </w:r>
          </w:p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0F172A"/>
                <w:sz w:val="15"/>
                <w:szCs w:val="15"/>
              </w:rPr>
              <w:t xml:space="preserve">Form starts on screen ~3.5 of 5 · sticky “Prijavi dete” = 1 tap from anywhere</w:t>
            </w:r>
          </w:p>
        </w:tc>
      </w:tr>
    </w:tbl>
    <w:p>
      <w:pPr>
        <w:spacing w:after="0" w:before="16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single" w:color="0E9F85" w:sz="24"/>
              <w:bottom w:val="none" w:color="FFFFFF" w:sz="0"/>
              <w:right w:val="none" w:color="FFFFFF" w:sz="0"/>
            </w:tcBorders>
            <w:shd w:fill="ECF8F4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keepLines/>
              <w:spacing w:after="60" w:before="0" w:line="240"/>
            </w:pPr>
            <w:r>
              <w:rPr>
                <w:rFonts w:ascii="Arial" w:cs="Arial" w:eastAsia="Arial" w:hAnsi="Arial"/>
                <w:b/>
                <w:bCs/>
                <w:color w:val="0E9F85"/>
                <w:sz w:val="18"/>
                <w:szCs w:val="18"/>
              </w:rPr>
              <w:t xml:space="preserve">Resolved — the live site wins. Ads and all creative docs are updated to match it.</w:t>
            </w:r>
          </w:p>
          <w:tbl>
            <w:tblPr>
              <w:tblW w:type="dxa" w:w="102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2900"/>
              <w:gridCol w:w="2200"/>
              <w:gridCol w:w="3646"/>
            </w:tblGrid>
            <w:tr>
              <w:trPr>
                <w:cantSplit/>
                <w:tblHeader/>
              </w:trPr>
              <w:tc>
                <w:tcPr>
                  <w:tcW w:type="dxa" w:w="15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0F172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keepLines/>
                    <w:spacing w:after="0" w:before="0" w:line="240"/>
                  </w:pPr>
                </w:p>
              </w:tc>
              <w:tc>
                <w:tcPr>
                  <w:tcW w:type="dxa" w:w="29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0F172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Site (source of truth)</w:t>
                  </w:r>
                </w:p>
              </w:tc>
              <w:tc>
                <w:tcPr>
                  <w:tcW w:type="dxa" w:w="22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0F172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Was in ads / docs</w:t>
                  </w:r>
                </w:p>
              </w:tc>
              <w:tc>
                <w:tcPr>
                  <w:tcW w:type="dxa" w:w="3646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0F172A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5"/>
                      <w:szCs w:val="15"/>
                    </w:rPr>
                    <w:t xml:space="preserve">Updated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1F5F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Regular price</w:t>
                  </w:r>
                </w:p>
              </w:tc>
              <w:tc>
                <w:tcPr>
                  <w:tcW w:type="dxa" w:w="29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7.200 RSD</w:t>
                  </w:r>
                </w:p>
              </w:tc>
              <w:tc>
                <w:tcPr>
                  <w:tcW w:type="dxa" w:w="22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6.400 RSD</w:t>
                  </w:r>
                </w:p>
              </w:tc>
              <w:tc>
                <w:tcPr>
                  <w:tcW w:type="dxa" w:w="3646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C5, R6, carousel card 7 · 1-pager, creative plan, short plan, briefs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1F5F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Open Day</w:t>
                  </w:r>
                </w:p>
              </w:tc>
              <w:tc>
                <w:tcPr>
                  <w:tcW w:type="dxa" w:w="29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Mon 26 Oct, 18–20 h · come with your child · registration needed</w:t>
                  </w:r>
                </w:p>
              </w:tc>
              <w:tc>
                <w:tcPr>
                  <w:tcW w:type="dxa" w:w="22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Sat 24 Oct · “~90 min · besplatno”</w:t>
                  </w:r>
                </w:p>
              </w:tc>
              <w:tc>
                <w:tcPr>
                  <w:tcW w:type="dxa" w:w="3646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C6, O2 band, O3 countdown (“U ponedeljak!”), story · flight 12 → 26 Oct (stops 17 h) · weekly plan, briefs, photo list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1F5F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Also aligned</w:t>
                  </w:r>
                </w:p>
              </w:tc>
              <w:tc>
                <w:tcPr>
                  <w:tcW w:type="dxa" w:w="29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Level descriptions · “6 oblasti” · groups start together</w:t>
                  </w:r>
                </w:p>
              </w:tc>
              <w:tc>
                <w:tcPr>
                  <w:tcW w:type="dxa" w:w="2200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“6 veština” · older level copy</w:t>
                  </w:r>
                </w:p>
              </w:tc>
              <w:tc>
                <w:tcPr>
                  <w:tcW w:type="dxa" w:w="3646"/>
                  <w:tcBorders>
                    <w:top w:val="single" w:color="D9E1EC" w:sz="4"/>
                    <w:left w:val="single" w:color="D9E1EC" w:sz="4"/>
                    <w:bottom w:val="single" w:color="D9E1EC" w:sz="4"/>
                    <w:right w:val="single" w:color="D9E1EC" w:sz="4"/>
                  </w:tcBorders>
                  <w:shd w:fill="FFFFFF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Lines/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E293B"/>
                      <w:sz w:val="15"/>
                      <w:szCs w:val="15"/>
                    </w:rPr>
                    <w:t xml:space="preserve">C2 levels, carousel cards 1–2, R6 last call</w:t>
                  </w:r>
                </w:p>
              </w:tc>
            </w:tr>
          </w:tbl>
          <w:p>
            <w:pPr>
              <w:keepLines/>
              <w:spacing w:after="0" w:before="60" w:line="24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Still open: is the Open Day free? The site doesn’t say, so “besplatno” is out of all creatives until Mladen confirms.</w:t>
            </w:r>
          </w:p>
        </w:tc>
      </w:tr>
    </w:tbl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1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Message match — does the first screen repeat the ad’s promise?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900"/>
        <w:gridCol w:w="2800"/>
        <w:gridCol w:w="950"/>
        <w:gridCol w:w="2246"/>
      </w:tblGrid>
      <w:tr>
        <w:trPr>
          <w:cantSplit/>
          <w:tblHeader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 promise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Homepage today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Match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Send to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P1 · C1 Hero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“Veštine za svet u kojem će odrastati”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Same H1 ✓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STRONG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/prijava/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P2 · C3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“Less scrolling. More creating.”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“Less scrolling.” is section 7 of 15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WEAK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?angle=scroll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P3 · C4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“English is not a subject here.”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Same line — section 9 of 15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WEAK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?angle=english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P4 · C7, P6 reel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“Ovde deca uče da razmišljaju uz AI.”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“AI je asistent…” — section 8 of 15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WEAK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?angle=ai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P5, R1 · C5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“Upisujemo prvu generaciju” + 5.900 RSD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Price chip on screen 1; offer in section 11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PARTIAL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?angle=offer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O1–O3, R3 · C6</w:t>
            </w:r>
          </w:p>
        </w:tc>
        <w:tc>
          <w:tcPr>
            <w:tcW w:type="dxa" w:w="2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Open Day + date</w:t>
            </w:r>
          </w:p>
        </w:tc>
        <w:tc>
          <w:tcPr>
            <w:tcW w:type="dxa" w:w="28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Section 12; button → /open-day/</w:t>
            </w:r>
          </w:p>
        </w:tc>
        <w:tc>
          <w:tcPr>
            <w:tcW w:type="dxa" w:w="9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2F7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CHECK</w:t>
            </w:r>
          </w:p>
        </w:tc>
        <w:tc>
          <w:tcPr>
            <w:tcW w:type="dxa" w:w="22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/open-day/ (not reviewed: date + form must be on screen 1)</w:t>
            </w:r>
          </w:p>
        </w:tc>
      </w:tr>
    </w:tbl>
    <w:p>
      <w:pPr>
        <w:keepLines/>
        <w:spacing w:after="0" w:before="7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Read: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only P1 lands on its own promise. P2–P4 parents arrive at the hero, don’t see what they clicked for, and leave. One page with a hero that changes per ad (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?angle=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) fixes all of them.</w:t>
      </w:r>
    </w:p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2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Homepage → /prijava/: what stays, what goes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73"/>
        <w:gridCol w:w="2300"/>
        <w:gridCol w:w="2973"/>
      </w:tblGrid>
      <w:tr>
        <w:trPr>
          <w:cantSplit/>
          <w:tblHeader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Homepage section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 /prijava/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Homepage section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On /prijava/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Hero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1 — changes per ad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Program raste (levels)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Šta NXT jeste — i šta nije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One line in block 2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Roditelj vidi napredak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4 + team faces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Less scrolling · AI · English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2 cards + hero per ad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Prva generacija (price)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Šest oblasti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Cut → “ceo program” link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Open Day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Box in block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Kako izgleda program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Cut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Cara Dušana 49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Hero chip + footer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Kako izgleda jedan čas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Cut → video later (DIC action 5)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Česta pitanja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7 — top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Šest koraka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Cut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Upiši dete u NXT (form)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Block 6 — 5 fields, “Prijavi dete”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Menu (10+ links)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Cut — logo + 1 button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Footer</w:t>
            </w:r>
          </w:p>
        </w:tc>
        <w:tc>
          <w:tcPr>
            <w:tcW w:type="dxa" w:w="2973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Contact + privacy only</w:t>
            </w:r>
          </w:p>
        </w:tc>
      </w:tr>
    </w:tbl>
    <w:p>
      <w:pPr>
        <w:keepLines/>
        <w:spacing w:after="0" w:before="50" w:line="240"/>
      </w:pPr>
      <w:r>
        <w:rPr>
          <w:rFonts w:ascii="Arial" w:cs="Arial" w:eastAsia="Arial" w:hAnsi="Arial"/>
          <w:color w:val="475569"/>
          <w:sz w:val="14"/>
          <w:szCs w:val="14"/>
        </w:rPr>
        <w:t xml:space="preserve">Pink = cut from the ad page (stays on the homepage for organic visitors). Nothing is deleted from the site.</w:t>
      </w:r>
    </w:p>
    <w:p>
      <w:pPr>
        <w:keepNext/>
        <w:pageBreakBefore/>
        <w:spacing w:after="70" w:before="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3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Findings — each with a concrete fix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5250"/>
        <w:gridCol w:w="3946"/>
      </w:tblGrid>
      <w:tr>
        <w:trPr>
          <w:tblHeader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Finding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D93B6A"/>
                <w:sz w:val="14"/>
                <w:szCs w:val="14"/>
              </w:rPr>
              <w:t xml:space="preserve">● KILLER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Too long for a paid click.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~1,650 words and 15 sections. A parent from a 5-second ad has to scroll past all of it to reach the form.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Ads go to </w:t>
            </w: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/prijava/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: 7 blocks, ~530 words. Homepage stays as is for organic and SEO.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D93B6A"/>
                <w:sz w:val="14"/>
                <w:szCs w:val="14"/>
              </w:rPr>
              <w:t xml:space="preserve">● KILLER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Every “Upiši dete” button leaves the page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(→ /upis/#prijava), although the same form already sits at the bottom of the homepage. An extra page load on mobile data = drop-off.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All buttons anchor to </w:t>
            </w: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#prijava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on the same page.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D93B6A"/>
                <w:sz w:val="14"/>
                <w:szCs w:val="14"/>
              </w:rPr>
              <w:t xml:space="preserve">● KILLER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Message match only for P1.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The P2/P3/P4 promises sit 50–60% down the page.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Dynamic hero: same page, the headline changes with </w:t>
            </w: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?angle=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(sections 7–8).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10+ exits: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full menu (Program, 4 levels, Za roditelje, Ljudi, Upis, Open Day, FAQ).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No menu on /prijava/: logo + one “Prijavi dete” button.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“Upiši dete” sounds like commitment and payment;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the ads say “Prijavi dete”.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“Prijavi dete” everywhere + “Prijava vas ne obavezuje na upis.”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7-field form.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“Kako ste čuli za NXT?” repeats what UTMs already know; “Ime deteta” can wait for the call.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5 fields + hidden UTM fields (source, campaign, ad, angle).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Crawler + preview risk.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Our test hit a bot-check page on mobile; Meta’s crawler and in-app browser can hit it too. No og:image, so shared links show no picture.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Viktor: let Meta’s crawler (facebookexternalhit) through the bot-check, add og:image 1200×630, test in Meta Sharing Debugger + PageSpeed mobile.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Form anxiety, thin proof up top.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“What happens after I apply” is buried in the FAQ; no real photos or team faces near the top.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3 steps beside the form (“Nije prijemni test”); team faces + real photos as soon as the shoot is done.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1DC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E08A00"/>
                <w:sz w:val="14"/>
                <w:szCs w:val="14"/>
              </w:rPr>
              <w:t xml:space="preserve">● FRICTION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No sticky CTA on mobile.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Bottom bar: “Početak 9. novembra · od 5.900 RSD” + “Prijavi dete”.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3F6EF" w:color="auto" w:val="clear"/>
            <w:tcMar>
              <w:top w:type="dxa" w:w="40"/>
              <w:left w:type="dxa" w:w="90"/>
              <w:bottom w:type="dxa" w:w="40"/>
              <w:right w:type="dxa" w:w="6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0E9F85"/>
                <w:sz w:val="14"/>
                <w:szCs w:val="14"/>
              </w:rPr>
              <w:t xml:space="preserve">● FINE</w:t>
            </w:r>
          </w:p>
        </w:tc>
        <w:tc>
          <w:tcPr>
            <w:tcW w:type="dxa" w:w="52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Keep: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H1 = P1 promise · good meta title/description · transparent price + 6 payments (pre-qualifies leads) · strong “Šta NXT jeste — i šta nije” · good FAQ answers · consent-gated pixel already sends Lead + CompleteRegistration.</w:t>
            </w:r>
          </w:p>
        </w:tc>
        <w:tc>
          <w:tcPr>
            <w:tcW w:type="dxa" w:w="39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Reused on /prijava/ — nothing to rebuild.</w:t>
            </w:r>
          </w:p>
        </w:tc>
      </w:tr>
    </w:tbl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4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Quick wins vs structural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3"/>
        <w:gridCol w:w="5273"/>
      </w:tblGrid>
      <w:tr>
        <w:trPr>
          <w:cantSplit/>
        </w:trPr>
        <w:tc>
          <w:tcPr>
            <w:tcW w:type="dxa" w:w="5273"/>
            <w:tcBorders>
              <w:top w:val="single" w:color="0E9F85" w:sz="24"/>
              <w:left w:val="none" w:color="FFFFFF" w:sz="0"/>
              <w:bottom w:val="none" w:color="FFFFFF" w:sz="0"/>
              <w:right w:val="single" w:color="FFFFFF" w:sz="20"/>
            </w:tcBorders>
            <w:shd w:fill="ECF8F4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keepLines/>
              <w:spacing w:after="10" w:before="0" w:line="240"/>
            </w:pPr>
            <w:r>
              <w:rPr>
                <w:rFonts w:ascii="Arial" w:cs="Arial" w:eastAsia="Arial" w:hAnsi="Arial"/>
                <w:b/>
                <w:bCs/>
                <w:color w:val="0E9F85"/>
                <w:sz w:val="17"/>
                <w:szCs w:val="17"/>
              </w:rPr>
              <w:t xml:space="preserve">QUICK WINS — homepage</w:t>
            </w:r>
          </w:p>
          <w:p>
            <w:pPr>
              <w:keepLines/>
              <w:spacing w:after="60" w:before="0" w:line="24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This week · Viktor · ~1–2 h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Site = source of truth: tell Paid before any price or date change.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Hero + header buttons → </w:t>
            </w: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#prijava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on the same page, text “Prijavi dete”.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Remove “Kako ste čuli” and “Ime deteta”; add hidden UTM fields.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Add og:image (1200×630, C1 visual).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Let Meta’s crawler through the bot-check; test in Sharing Debugger.</w:t>
            </w:r>
          </w:p>
          <w:p>
            <w:pPr>
              <w:pStyle w:val="ListParagraph"/>
              <w:keepLines/>
              <w:numPr>
                <w:ilvl w:val="0"/>
                <w:numId w:val="2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Sticky mobile bar with “Prijavi dete”.</w:t>
            </w:r>
          </w:p>
        </w:tc>
        <w:tc>
          <w:tcPr>
            <w:tcW w:type="dxa" w:w="5273"/>
            <w:tcBorders>
              <w:top w:val="single" w:color="7A5CFF" w:sz="24"/>
              <w:left w:val="none" w:color="FFFFFF" w:sz="0"/>
              <w:bottom w:val="none" w:color="FFFFFF" w:sz="0"/>
              <w:right w:val="single" w:color="FFFFFF" w:sz="20"/>
            </w:tcBorders>
            <w:shd w:fill="F3F0FF" w:color="auto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pPr>
              <w:keepLines/>
              <w:spacing w:after="10" w:before="0" w:line="240"/>
            </w:pPr>
            <w:r>
              <w:rPr>
                <w:rFonts w:ascii="Arial" w:cs="Arial" w:eastAsia="Arial" w:hAnsi="Arial"/>
                <w:b/>
                <w:bCs/>
                <w:color w:val="7A5CFF"/>
                <w:sz w:val="17"/>
                <w:szCs w:val="17"/>
              </w:rPr>
              <w:t xml:space="preserve">STRUCTURAL — new /prijava/</w:t>
            </w:r>
          </w:p>
          <w:p>
            <w:pPr>
              <w:keepLines/>
              <w:spacing w:after="60" w:before="0" w:line="240"/>
            </w:pP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Before W2 (12 Oct) · Viktor ~½ day + Paid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Build /prijava/ from the prototype: 7 blocks, no menu, noindex.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Dynamic hero snippet (</w:t>
            </w: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?angle=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), section 8.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Same form widget + same Lead event → tracking unchanged.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Switch ad URLs per the map in section 7.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Real photos + team faces in as soon as the shoot is done.</w:t>
            </w:r>
          </w:p>
          <w:p>
            <w:pPr>
              <w:pStyle w:val="ListParagraph"/>
              <w:keepLines/>
              <w:numPr>
                <w:ilvl w:val="0"/>
                <w:numId w:val="3"/>
              </w:numPr>
              <w:spacing w:after="3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Review /open-day/ with the same checklist (O-ads land there).</w:t>
            </w:r>
          </w:p>
        </w:tc>
      </w:tr>
    </w:tbl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5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How we’ll know it works</w:t>
      </w:r>
    </w:p>
    <w:p>
      <w:pPr>
        <w:pStyle w:val="ListParagraph"/>
        <w:keepLines/>
        <w:numPr>
          <w:ilvl w:val="0"/>
          <w:numId w:val="4"/>
        </w:numPr>
        <w:spacing w:after="40" w:before="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Main number: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cost per Lead per ad. Secondary: landing page view → Lead rate per angle, form starts vs. submits.</w:t>
      </w:r>
    </w:p>
    <w:p>
      <w:pPr>
        <w:pStyle w:val="ListParagraph"/>
        <w:keepLines/>
        <w:numPr>
          <w:ilvl w:val="0"/>
          <w:numId w:val="4"/>
        </w:numPr>
        <w:spacing w:after="40" w:before="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Directional check for 7 days: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keep one P1 copy pointing to the homepage next to P1 → /prijava/ (same creative), then move everything to the winner.</w:t>
      </w:r>
    </w:p>
    <w:p>
      <w:pPr>
        <w:pStyle w:val="ListParagraph"/>
        <w:keepLines/>
        <w:numPr>
          <w:ilvl w:val="0"/>
          <w:numId w:val="4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No uplift promises: we recommend, measure, iterate. If an angle gets clicks but no leads, the page (not the ad) is the first suspect.</w:t>
      </w:r>
    </w:p>
    <w:p>
      <w:pPr>
        <w:keepNext/>
        <w:pageBreakBefore/>
        <w:spacing w:after="70" w:before="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6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Proposed /prijava/ — 7 blocks, one action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00"/>
        <w:gridCol w:w="5400"/>
        <w:gridCol w:w="2696"/>
      </w:tblGrid>
      <w:tr>
        <w:trPr>
          <w:cantSplit/>
          <w:tblHeader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Block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says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Job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1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Hero (changes per ad)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The ad’s promise · “Prijavi dete” + “Dođi na Open Day” · chips: Početak 9. novembra · Grupe do 10 dece · od 5.900 RSD · Cara Dušana 49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Message match + key facts in 3 seconds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2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Šta dete radi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3 cards: prave stvari · engleski koji se koristi · razmišljaju uz AI + “Nije škola programiranja…”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What it is — and is not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3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Nivoi  #nivoi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Explore · Create · Build · Lead — razred, trajanje časa, vreme za računarom (sajt)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“Is it for my child?” · R4 lands here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4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Za roditelje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My NXT Portfolio + Future Skills Passport + Showcase + team faces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Proof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5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Cena + Open Day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Founding 5.900 RSD, 6 uplata, sve uključeno, regularna 7.200 · “grupe kreću zajedno” · Open Day box (pon 26. 10, 18–20 h)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Offer + real urgency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E4EC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6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Prijava  #prijava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5 fields · “Šta se dešava posle prijave” in 3 steps · “ne obavezuje na upis”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Conversion, no anxiety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EEF5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7</w:t>
            </w:r>
          </w:p>
        </w:tc>
        <w:tc>
          <w:tcPr>
            <w:tcW w:type="dxa" w:w="20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FAQ  #pitanja</w:t>
            </w:r>
          </w:p>
        </w:tc>
        <w:tc>
          <w:tcPr>
            <w:tcW w:type="dxa" w:w="54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4 top questions + link to all · R2 lands here</w:t>
            </w:r>
          </w:p>
        </w:tc>
        <w:tc>
          <w:tcPr>
            <w:tcW w:type="dxa" w:w="269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Last objections</w:t>
            </w:r>
          </w:p>
        </w:tc>
      </w:tr>
    </w:tbl>
    <w:p>
      <w:pPr>
        <w:keepNext/>
        <w:keepLines/>
        <w:spacing w:after="0" w:before="12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One page, five first screens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— the hero headline swaps with the ad’s URL: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572250" cy="2276475"/>
            <wp:effectExtent t="0" r="0" b="0" l="0"/>
            <wp:docPr id="1" name="Five hero variants of the /prijava/ prototype on mobile" descr="Five hero variants of the /prijava/ prototype on mobile" title="Five hero variants of the /prijava/ prototype on 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60" w:before="0" w:line="240"/>
        <w:jc w:val="center"/>
      </w:pPr>
      <w:r>
        <w:rPr>
          <w:rFonts w:ascii="Arial" w:cs="Arial" w:eastAsia="Arial" w:hAnsi="Arial"/>
          <w:i/>
          <w:iCs/>
          <w:color w:val="475569"/>
          <w:sz w:val="14"/>
          <w:szCs w:val="14"/>
        </w:rPr>
        <w:t xml:space="preserve">Prototype on iPhone 13. Sticky “Prijavi dete” bar at the bottom of every screen.</w:t>
      </w:r>
    </w:p>
    <w:p>
      <w:pPr>
        <w:keepNext/>
        <w:keepLines/>
        <w:spacing w:after="0" w:before="8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The whole page on mobile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— the form starts on screen ~3.5 (pink line); on the homepage it is the last section: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6572250" cy="2867025"/>
            <wp:effectExtent t="0" r="0" b="0" l="0"/>
            <wp:docPr id="1" name="The /prijava/ prototype on mobile, split into 5 screens" descr="The /prijava/ prototype on mobile, split into 5 screens" title="The /prijava/ prototype on mobile, split into 5 scre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70" w:before="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7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Ad URL map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5346"/>
      </w:tblGrid>
      <w:tr>
        <w:trPr>
          <w:cantSplit/>
          <w:tblHeader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Ads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Landing URL (nxtschool.edu.rs…)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P1 · C1 Hero, R5 team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P2 · C3 Less scrolling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/prijava/?angle=scroll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P3 · C4 English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/prijava/?angle=english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P4 · C7 AI literacy, P6 reel “Pitali smo decu”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/prijava/?angle=ai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P5, R1 · C5 Founding · R6 last call · R7 recap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/prijava/?angle=offer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R4 · C2 Levels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/prijava/#nivoi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R2 · FAQ “Još razmišljate?”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/prijava/#pitanja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O1–O3, R3 · Open Day</w:t>
            </w:r>
          </w:p>
        </w:tc>
        <w:tc>
          <w:tcPr>
            <w:tcW w:type="dxa" w:w="53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color w:val="1E293B"/>
                <w:sz w:val="15"/>
                <w:szCs w:val="15"/>
              </w:rPr>
              <w:t xml:space="preserve">/open-day/</w:t>
            </w:r>
          </w:p>
        </w:tc>
      </w:tr>
    </w:tbl>
    <w:p>
      <w:pPr>
        <w:keepNext/>
        <w:keepLines/>
        <w:spacing w:after="30" w:before="90" w:line="240"/>
      </w:pP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Meta → URL parameters (all ads):</w:t>
      </w: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utm_source=meta&amp;utm_medium=paid&amp;utm_campaign={{campaign.name}}&amp;utm_content={{ad.name}}</w:t>
            </w:r>
          </w:p>
        </w:tc>
      </w:tr>
    </w:tbl>
    <w:p>
      <w:pPr>
        <w:keepLines/>
        <w:spacing w:after="0" w:before="40" w:line="240"/>
      </w:pPr>
      <w:r>
        <w:rPr>
          <w:rFonts w:ascii="Arial" w:cs="Arial" w:eastAsia="Arial" w:hAnsi="Arial"/>
          <w:color w:val="475569"/>
          <w:sz w:val="14"/>
          <w:szCs w:val="14"/>
        </w:rPr>
        <w:t xml:space="preserve">These fill the hidden form fields, so every lead shows which ad and angle brought it — this replaces “Kako ste čuli”.</w:t>
      </w:r>
    </w:p>
    <w:p>
      <w:pPr>
        <w:keepNext/>
        <w:spacing w:after="70" w:before="20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8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Implementation — Viktor (Elementor), ~½ day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Duplicate the homepage → new page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/prijava/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· template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Elementor Canvas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(no theme header/footer) · SEO plugin: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noindex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.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Rebuild the 7 blocks from the prototype (landing-page/prijava.html + screenshots), reusing existing widgets and styles; delete the rest.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Header: logo + button → #prijava. Mobile bar: a section with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Sticky: bottom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, visible on mobile only.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Hero widgets → Advanced → CSS ID: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hero-kicker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,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hero-title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,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hero-sub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. Put an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HTML widget right under the hero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with the snippet below (runs before the rest of the page paints).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Form: copy the existing Elementor form (same Lead / CompleteRegistration events). Remove “Ime deteta” + “Kako ste čuli”; add hidden fields utm_source, utm_campaign, utm_content, angle (Default value → Request parameter).</w:t>
      </w:r>
    </w:p>
    <w:p>
      <w:pPr>
        <w:pStyle w:val="ListParagraph"/>
        <w:keepLines/>
        <w:numPr>
          <w:ilvl w:val="0"/>
          <w:numId w:val="5"/>
        </w:numPr>
        <w:spacing w:after="4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QA: open every URL from section 7 on a phone · send a test lead and check Lead in Events Manager (Test events) · Sharing Debugger · PageSpeed mobile.</w:t>
      </w:r>
    </w:p>
    <w:p>
      <w:pPr>
        <w:keepNext/>
        <w:spacing w:after="0" w:before="60"/>
      </w:pPr>
    </w:p>
    <w:tbl>
      <w:tblPr>
        <w:tblW w:type="dxa" w:w="105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&lt;script&gt;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// Hero message match: ?angle=scroll|english|ai|offer (no parameter = default hero)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var ANGLES =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scroll: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k: 'Za decu 1–8. razreda · Novi Sad',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h: 'Less scrolling. &lt;span class="g"&gt;More creating.&lt;/span&gt;',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s: 'Svaki čas se završava nečim što je dete samo napravilo — ekran je alat, ne dadilja.' },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english: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k: 'English in Practice · 1–8. razred',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h: 'English is not a subject here. &lt;span class="g"&gt;It’s the language we use.&lt;/span&gt;',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s: 'Deca pitaju, istražuju i predstavljaju na engleskom. Kad treba, pređemo na srpski.' },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ai: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k: 'AI &amp; digital literacy · 1–8. razred',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h: 'Ovde deca uče da &lt;span class="g"&gt;razmišljaju uz AI.&lt;/span&gt;',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s: 'Pitaj. Proveri. Poboljšaj. Ti odluči. AI je asistent, ne autoritet.' },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offer: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k: 'Founding generacija · Novi Sad',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h: 'Upisujemo prvu generaciju. &lt;span class="g"&gt;Početak 9. novembra.&lt;/span&gt;',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  s: 'Founding cena 5.900 RSD mesečno — 6 uplata, sve uključeno. Grupe do 10 dece.' 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};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function el(id)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var w = document.getElementById(id);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return w &amp;&amp; (w.querySelector('.elementor-heading-title, p') || w);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var a = ANGLES[new URLSearchParams(location.search).get('angle')];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if (a) {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el('hero-kicker').textContent = a.k;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el('hero-title').innerHTML = a.h;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  el('hero-sub').textContent = a.s;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}</w:t>
            </w:r>
          </w:p>
          <w:p>
            <w:pPr>
              <w:spacing w:after="0" w:line="220"/>
            </w:pPr>
            <w:r>
              <w:rPr>
                <w:rFonts w:ascii="Courier New" w:cs="Courier New" w:eastAsia="Courier New" w:hAnsi="Courier New"/>
                <w:color w:val="0F172A"/>
                <w:sz w:val="14"/>
                <w:szCs w:val="14"/>
              </w:rPr>
              <w:t xml:space="preserve">&lt;/script&gt;</w:t>
            </w:r>
          </w:p>
        </w:tc>
      </w:tr>
    </w:tbl>
    <w:p>
      <w:pPr>
        <w:keepLines/>
        <w:spacing w:after="0" w:before="40" w:line="240"/>
      </w:pPr>
      <w:r>
        <w:rPr>
          <w:rFonts w:ascii="Arial" w:cs="Arial" w:eastAsia="Arial" w:hAnsi="Arial"/>
          <w:color w:val="475569"/>
          <w:sz w:val="14"/>
          <w:szCs w:val="14"/>
        </w:rPr>
        <w:t xml:space="preserve">“.g” = the blue→purple gradient text class; Viktor maps it to the site’s existing gradient style.</w:t>
      </w:r>
    </w:p>
    <w:p>
      <w:pPr>
        <w:keepNext/>
        <w:pageBreakBefore/>
        <w:spacing w:after="70" w:before="0"/>
      </w:pPr>
      <w:r>
        <w:rPr>
          <w:rFonts w:ascii="Arial" w:cs="Arial" w:eastAsia="Arial" w:hAnsi="Arial"/>
          <w:b/>
          <w:bCs/>
          <w:color w:val="007BFF"/>
          <w:sz w:val="24"/>
          <w:szCs w:val="24"/>
        </w:rPr>
        <w:t xml:space="preserve">9 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Comments on the prototype screens</w:t>
      </w:r>
    </w:p>
    <w:p>
      <w:pPr>
        <w:keepLines/>
        <w:spacing w:after="60" w:before="0" w:line="240"/>
      </w:pPr>
      <w:r>
        <w:rPr>
          <w:rFonts w:ascii="Arial" w:cs="Arial" w:eastAsia="Arial" w:hAnsi="Arial"/>
          <w:color w:val="1E293B"/>
          <w:sz w:val="15"/>
          <w:szCs w:val="15"/>
        </w:rPr>
        <w:t xml:space="preserve">Numbered pins on the mobile page; blue = why it’s there, pink = to confirm / to do. Same images as PNGs in </w:t>
      </w:r>
      <w:r>
        <w:rPr>
          <w:rFonts w:ascii="Arial" w:cs="Arial" w:eastAsia="Arial" w:hAnsi="Arial"/>
          <w:b/>
          <w:bCs/>
          <w:color w:val="1E293B"/>
          <w:sz w:val="15"/>
          <w:szCs w:val="15"/>
        </w:rPr>
        <w:t xml:space="preserve">landing-page/annotated/</w:t>
      </w:r>
      <w:r>
        <w:rPr>
          <w:rFonts w:ascii="Arial" w:cs="Arial" w:eastAsia="Arial" w:hAnsi="Arial"/>
          <w:color w:val="1E293B"/>
          <w:sz w:val="15"/>
          <w:szCs w:val="15"/>
        </w:rPr>
        <w:t xml:space="preserve"> for Slack.</w:t>
      </w:r>
    </w:p>
    <w:p>
      <w:pPr>
        <w:spacing w:after="0" w:before="40"/>
        <w:jc w:val="center"/>
      </w:pPr>
      <w:r>
        <w:drawing>
          <wp:inline distT="0" distB="0" distL="0" distR="0">
            <wp:extent cx="6572250" cy="5895975"/>
            <wp:effectExtent t="0" r="0" b="0" l="0"/>
            <wp:docPr id="1" name="LP_comments_1.png" descr="Annotated prototype screen 1" title="LP_comments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40"/>
        <w:jc w:val="center"/>
      </w:pPr>
      <w:r>
        <w:drawing>
          <wp:inline distT="0" distB="0" distL="0" distR="0">
            <wp:extent cx="5953125" cy="8181975"/>
            <wp:effectExtent t="0" r="0" b="0" l="0"/>
            <wp:docPr id="1" name="LP_comments_2.png" descr="Annotated prototype screen 2" title="LP_comments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818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  <w:spacing w:after="0" w:before="40"/>
        <w:jc w:val="center"/>
      </w:pPr>
      <w:r>
        <w:drawing>
          <wp:inline distT="0" distB="0" distL="0" distR="0">
            <wp:extent cx="6572250" cy="7600950"/>
            <wp:effectExtent t="0" r="0" b="0" l="0"/>
            <wp:docPr id="1" name="LP_comments_3.png" descr="Annotated prototype screen 3" title="LP_comments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640" w:right="680" w:bottom="64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3"/>
        <w:szCs w:val="13"/>
      </w:rPr>
      <w:t xml:space="preserve">NXT School · LP review · Play Media · </w:t>
    </w:r>
    <w:r>
      <w:rPr>
        <w:rFonts w:ascii="Arial" w:cs="Arial" w:eastAsia="Arial" w:hAnsi="Arial"/>
        <w:color w:val="94A3B8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  <w:rPr>
        <w:rFonts w:ascii="Arial" w:cs="Arial" w:eastAsia="Arial" w:hAnsi="Arial"/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  <w:rPr>
        <w:rFonts w:ascii="Arial" w:cs="Arial" w:eastAsia="Arial" w:hAnsi="Arial"/>
        <w:b/>
        <w:bCs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  <w:rPr>
        <w:rFonts w:ascii="Arial" w:cs="Arial" w:eastAsia="Arial" w:hAnsi="Arial"/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318020e283932dc4102f309b448e72df87ea095.png"/><Relationship Id="rId9" Type="http://schemas.openxmlformats.org/officeDocument/2006/relationships/image" Target="media/121bbb0f4734bec557a7a9e3876ad2f8211ac123.png"/><Relationship Id="rId10" Type="http://schemas.openxmlformats.org/officeDocument/2006/relationships/image" Target="media/7d23c17e6a18ca16858d9f587d72b70c1548a4b7.png"/><Relationship Id="rId11" Type="http://schemas.openxmlformats.org/officeDocument/2006/relationships/image" Target="media/f63b263584e5edeae552a1ff1655596babb930e4.png"/><Relationship Id="rId12" Type="http://schemas.openxmlformats.org/officeDocument/2006/relationships/image" Target="media/3544ffd58ea5106925c54cc6e7fbdf1d95ff646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NXT School — LP review</dc:title>
  <dc:creator>Play Media</dc:creator>
  <cp:lastModifiedBy>Un-named</cp:lastModifiedBy>
  <cp:revision>1</cp:revision>
  <dcterms:created xsi:type="dcterms:W3CDTF">2026-10-06T11:34:46.268Z</dcterms:created>
  <dcterms:modified xsi:type="dcterms:W3CDTF">2026-10-06T11:34:46.268Z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