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7BFF"/>
          <w:spacing w:val="30"/>
          <w:sz w:val="14"/>
          <w:szCs w:val="14"/>
        </w:rPr>
        <w:t xml:space="preserve">NXT SCHOOL · DESIGN BRIEF · BATCH 1 OF 4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0F172A"/>
          <w:sz w:val="30"/>
          <w:szCs w:val="30"/>
        </w:rPr>
        <w:t xml:space="preserve">Batch 1 — Week 1 launch statics</w:t>
      </w:r>
    </w:p>
    <w:p>
      <w:pPr>
        <w:spacing w:after="70" w:before="0" w:line="222"/>
      </w:pPr>
      <w:r>
        <w:rPr>
          <w:rFonts w:ascii="Arial" w:cs="Arial" w:eastAsia="Arial" w:hAnsi="Arial"/>
          <w:color w:val="475569"/>
          <w:sz w:val="15"/>
          <w:szCs w:val="15"/>
        </w:rPr>
        <w:t xml:space="preserve">For Nikola. Finalize the 5 launch mockups into production files. Everything is a designed static — no photos needed.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2300"/>
        <w:gridCol w:w="3306"/>
      </w:tblGrid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#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Deliverable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Format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Due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B1-1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P1 · C1 Hero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B1-2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P2 · C3 Less scrolling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B1-3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P3 · C4 English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B1-4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P4 · C7 AI literacy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  <w:tr>
        <w:tc>
          <w:tcPr>
            <w:tcW w:type="dxa" w:w="9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B1-5</w:t>
            </w:r>
          </w:p>
        </w:tc>
        <w:tc>
          <w:tcPr>
            <w:tcW w:type="dxa" w:w="42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P5 / R1 · C5 Founding</w:t>
            </w:r>
          </w:p>
        </w:tc>
        <w:tc>
          <w:tcPr>
            <w:tcW w:type="dxa" w:w="23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STATIC 4:5 + 9:16</w:t>
            </w:r>
          </w:p>
        </w:tc>
        <w:tc>
          <w:tcPr>
            <w:tcW w:type="dxa" w:w="33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</w:tcPr>
          <w:p>
            <w:pPr>
              <w:spacing w:after="0" w:before="0" w:line="222"/>
            </w:pP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Tue 6 Oct AM</w:t>
            </w:r>
          </w:p>
        </w:tc>
      </w:tr>
    </w:tbl>
    <w:p>
      <w:pPr>
        <w:spacing w:after="8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06"/>
      </w:tblGrid>
      <w:tr>
        <w:tc>
          <w:tcPr>
            <w:tcW w:type="dxa" w:w="10706"/>
            <w:tcBorders>
              <w:top w:val="none" w:color="FFFFFF" w:sz="0"/>
              <w:left w:val="single" w:color="007BFF" w:sz="18"/>
              <w:bottom w:val="none" w:color="FFFFFF" w:sz="0"/>
              <w:right w:val="none" w:color="FFFFFF" w:sz="0"/>
            </w:tcBorders>
            <w:shd w:fill="EEF4FF" w:color="auto" w:val="clear"/>
            <w:tcMar>
              <w:top w:type="dxa" w:w="70"/>
              <w:left w:type="dxa" w:w="140"/>
              <w:bottom w:type="dxa" w:w="70"/>
              <w:right w:type="dxa" w:w="120"/>
            </w:tcMar>
          </w:tcPr>
          <w:p>
            <w:pPr>
              <w:spacing w:after="30" w:before="0" w:line="222"/>
            </w:pP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</w:rPr>
              <w:t xml:space="preserve">RULES FOR EVERY BATCH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Brand: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Manrope ExtraBold headlines · navy #0F172A · light #F8FAFC · blue #007BFF → purple #7A5CFF gradient as accent only · ≥ 40% whitespace ·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final NXT logo file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(the mockups use a placeholder wordmark).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Sizes: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feed 4:5 = 1080 × 1350 (≥ 60 px margins) + story 9:16 = 1080 × 1920 (keep top 250 px and bottom 380 px free of text and CTA). Re-layout for 9:16 — never just crop.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CTA: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one pill, "Prijavi dete →" (Open Day ads: "Prijavi se →"). Answers on phone-size text: min ~24 px at 1080 width.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Never: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AI-generated children’s faces · rows of kids staring at screens · "Demo Day" (it’s NXT Showcase) · "mesta ograničena" without a real seat count. Any real child photo needs signed parental consent.</w:t>
            </w:r>
          </w:p>
          <w:p>
            <w:pPr>
              <w:spacing w:after="18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Delivery: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PNG, named AdID_Creative_v#_ratio (e.g. P2_C3_LessScrolling_v1_9x16.png) → shared folder → </w:t>
            </w:r>
            <w:r>
              <w:rPr>
                <w:rFonts w:ascii="Arial" w:cs="Arial" w:eastAsia="Arial" w:hAnsi="Arial"/>
                <w:b/>
                <w:bCs/>
                <w:color w:val="1E293B"/>
                <w:sz w:val="13"/>
                <w:szCs w:val="13"/>
              </w:rPr>
              <w:t xml:space="preserve">Mladen signs off</w:t>
            </w:r>
            <w:r>
              <w:rPr>
                <w:rFonts w:ascii="Arial" w:cs="Arial" w:eastAsia="Arial" w:hAnsi="Arial"/>
                <w:color w:val="1E293B"/>
                <w:sz w:val="13"/>
                <w:szCs w:val="13"/>
              </w:rPr>
              <w:t xml:space="preserve"> → Filip uploads.</w:t>
            </w:r>
          </w:p>
        </w:tc>
      </w:tr>
    </w:tbl>
    <w:p>
      <w:pPr>
        <w:spacing w:after="10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P1 · C1 Hero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1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1_hero_brand.png" descr="C1_hero_brand.png" title="C1_hero_bran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C1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benchmark ad — does the core positioning pull cold parents?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Swap the placeholder wordmark for the final logo.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Keep the big headline + gradient wave; keep the chips.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headline in the middle third, chips under it, CTA above the bottom safe zone.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Novi Sad · 1–8. razred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Veštine za svet u kojem će odrastati.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Engleski, AI, digitalne veštine i kreativnost — kroz prave projekte, u malim grupama.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chips: English in Practice · AI Literacy · Creativity &amp; Making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Cara Dušana 49, Novi Sad · CTA: Prijavi dete →</w:t>
            </w:r>
          </w:p>
          <w:p>
            <w:pPr>
              <w:spacing w:after="25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Needs: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final logo file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photos of kids (none yet), extra badges or prices.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"Veštine za svet u kojem će odrastati" · short "Future Skills School za decu od 1. do 8. razreda u Novom Sadu… Početak 9. novembra."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B1-2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P2 · C3 Less scrolling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2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3_less_scrolling.png" descr="C3_less_scrolling.png" title="C3_less_scroll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C3 (4:5)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704850" cy="1257300"/>
                  <wp:effectExtent t="0" r="0" b="0" l="0"/>
                  <wp:docPr id="1" name="S_C3_story.png" descr="S_C3_story.png" title="S_C3_stor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485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Story version (9:16, boy copy)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the screen-time worry stop parents mid-scroll?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Alerts should feel like real phone banners — the grey one reads as "bad", the white NXT one as "good".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English headline big, Serbian subline right under it.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 = the story mock (boy copy "Napravio…").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alert 1: VREME ISPRED EKRANA — Prošle nedelje: 4 h 12 min dnevno ↑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alert 2: NXT SCHOOL · OVA NEDELJA — ✓ Napravila svoju prvu animaciju ✓ Predstavila projekat na engleskom ✓ Proverila vest pre nego što je podelila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Less scrolling. More creating.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Manje skrolovanja. Više stvaranja. Future skills program za decu 1–8. razreda.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copying real phone-brand UI or logos; a guilt-tripping tone.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"Manje skrolovanja. Više stvaranja." · short "Manje pasivnog skrolovanja, više stvaranja. U NXT School svaki čas se završava nečim što je dete samo napravilo."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B1-3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P3 · C4 English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3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4_english.png" descr="C4_english.png" title="C4_englis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C4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English as the working language — our edge over English schools.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Crisp chat bubbles: kid on the left, mentor (NXT avatar) on the right in the gradient.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Serbian line is mandatory (parents of 1st–2nd graders).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bubbles under the headline, Serbian line above the CTA.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English in Practice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English is not a subject here. It’s the language we use.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bubble kid: Can I show my project first? 🙋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bubble mentor: Of course! Tell us why you made it.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sub: Engleski ovde nije predmet — to je jezik kojim deca rade, pitaju i predstavljaju. Raste sa samopouzdanjem grupe.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flags, grammar-book visuals, classroom-blackboard look.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"Engleski je ovde jezik rada" · short "Engleski ovde nije predmet — to je jezik kojim deca rade, pitaju i predstavljaju."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B1-4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P4 · C7 AI literacy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· angle 4 · live day 1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7_ai_literacy.png" descr="C7_ai_literacy.png" title="C7_ai_literac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C7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"my kid already uses AI — but do they think with it?"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Grey contrast lines clearly lighter than the headline.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4 step cards equal width, numbered; a subtle arrow between steps is fine.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9:16: steps as a 2 × 2 grid.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kicker: AI &amp; digital literacy · 1–8. razred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grey lines: Znati da otvoriš YouTube nije media literacy. / Znati da pitaš ChatGPT nije AI literacy.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Ovde deca uče da razmišljaju uz AI.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steps: 1 Ask · Pitaj — 2 Check · Proveri — 3 Improve · Poboljšaj — 4 Decide · Ti odluči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Početak 9. novembra · Cara Dušana 49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robots, glowing brains, circuit boards, sci-fi AI clichés.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"Pitaj. Proveri. Poboljšaj. Ti odluči." · short "Vaše dete već koristi AI i internet. Da li zna kako da razmišlja uz njih?"</w:t>
            </w:r>
          </w:p>
        </w:tc>
      </w:tr>
    </w:tbl>
    <w:p>
      <w:pPr>
        <w:spacing w:after="120"/>
      </w:pP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8206"/>
      </w:tblGrid>
      <w:tr>
        <w:trPr>
          <w:cantSplit/>
        </w:trPr>
        <w:tc>
          <w:tcPr>
            <w:tcW w:type="dxa" w:w="10706"/>
            <w:gridSpan w:val="2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0F172A" w:color="auto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keepNext/>
              <w:keepLines/>
            </w:pPr>
            <w:r>
              <w:rPr>
                <w:rFonts w:ascii="Arial" w:cs="Arial" w:eastAsia="Arial" w:hAnsi="Arial"/>
                <w:b/>
                <w:bCs/>
                <w:color w:val="8FB8FF"/>
                <w:sz w:val="18"/>
                <w:szCs w:val="18"/>
              </w:rPr>
              <w:t xml:space="preserve">B1-5  </w:t>
            </w: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P5 / R1 · C5 Founding</w:t>
            </w:r>
            <w:r>
              <w:rPr>
                <w:rFonts w:ascii="Arial" w:cs="Arial" w:eastAsia="Arial" w:hAnsi="Arial"/>
                <w:color w:val="CBD5E1"/>
                <w:sz w:val="14"/>
                <w:szCs w:val="14"/>
              </w:rPr>
              <w:t xml:space="preserve">   Prospecting (offer) + Retargeting from 13 Oct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shd w:fill="F1F5F9" w:color="auto" w:val="clear"/>
            <w:tcMar>
              <w:top w:type="dxa" w:w="100"/>
              <w:left w:type="dxa" w:w="80"/>
              <w:bottom w:type="dxa" w:w="80"/>
              <w:right w:type="dxa" w:w="80"/>
            </w:tcMar>
            <w:vAlign w:val="top"/>
          </w:tcPr>
          <w:p>
            <w:pPr>
              <w:spacing w:after="50" w:before="0" w:line="222"/>
              <w:jc w:val="center"/>
            </w:pPr>
            <w:r>
              <w:rPr>
                <w:rFonts w:ascii="Arial" w:cs="Arial" w:eastAsia="Arial" w:hAnsi="Arial"/>
                <w:b/>
                <w:bCs/>
                <w:color w:val="475569"/>
                <w:sz w:val="12"/>
                <w:szCs w:val="12"/>
              </w:rPr>
              <w:t xml:space="preserve">INSPIRATION</w:t>
            </w:r>
          </w:p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1257300" cy="1571625"/>
                  <wp:effectExtent t="0" r="0" b="0" l="0"/>
                  <wp:docPr id="1" name="C5_founding_generation.png" descr="C5_founding_generation.png" title="C5_founding_generatio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60" w:before="0" w:line="222"/>
              <w:jc w:val="center"/>
            </w:pPr>
            <w:r>
              <w:rPr>
                <w:rFonts w:ascii="Arial" w:cs="Arial" w:eastAsia="Arial" w:hAnsi="Arial"/>
                <w:color w:val="475569"/>
                <w:sz w:val="12"/>
                <w:szCs w:val="12"/>
              </w:rPr>
              <w:t xml:space="preserve">Mockup C5 (4:5)</w:t>
            </w:r>
          </w:p>
        </w:tc>
        <w:tc>
          <w:tcPr>
            <w:tcW w:type="dxa" w:w="8206"/>
            <w:tcBorders>
              <w:top w:val="single" w:color="D9E1EC" w:sz="4"/>
              <w:left w:val="single" w:color="D9E1EC" w:sz="4"/>
              <w:bottom w:val="single" w:color="D9E1EC" w:sz="4"/>
              <w:right w:val="single" w:color="D9E1EC" w:sz="4"/>
            </w:tcBorders>
            <w:tcMar>
              <w:top w:type="dxa" w:w="90"/>
              <w:left w:type="dxa" w:w="150"/>
              <w:bottom w:type="dxa" w:w="80"/>
              <w:right w:type="dxa" w:w="130"/>
            </w:tcMar>
            <w:vAlign w:val="top"/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  <w:shd w:fill="0E9F85" w:color="auto" w:val="clear"/>
              </w:rPr>
              <w:t xml:space="preserve"> FINALIZE MOCKUP </w:t>
            </w:r>
            <w:r>
              <w:rPr>
                <w:rFonts w:ascii="Arial" w:cs="Arial" w:eastAsia="Arial" w:hAnsi="Arial"/>
                <w:sz w:val="13"/>
                <w:szCs w:val="13"/>
              </w:rPr>
              <w:t xml:space="preserve">  </w:t>
            </w:r>
            <w:r>
              <w:rPr>
                <w:rFonts w:ascii="Arial" w:cs="Arial" w:eastAsia="Arial" w:hAnsi="Arial"/>
                <w:b/>
                <w:bCs/>
                <w:color w:val="007BFF"/>
                <w:sz w:val="13"/>
                <w:szCs w:val="13"/>
                <w:shd w:fill="E8F2FF" w:color="auto" w:val="clear"/>
              </w:rPr>
              <w:t xml:space="preserve"> STATIC · 4:5 + 9:16 </w:t>
            </w: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   Due: </w:t>
            </w:r>
            <w:r>
              <w:rPr>
                <w:rFonts w:ascii="Arial" w:cs="Arial" w:eastAsia="Arial" w:hAnsi="Arial"/>
                <w:b/>
                <w:bCs/>
                <w:color w:val="E5487A"/>
                <w:sz w:val="14"/>
                <w:szCs w:val="14"/>
              </w:rPr>
              <w:t xml:space="preserve">Tue 6 Oct AM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Job:</w:t>
            </w:r>
            <w:r>
              <w:rPr>
                <w:rFonts w:ascii="Arial" w:cs="Arial" w:eastAsia="Arial" w:hAnsi="Arial"/>
                <w:color w:val="1E293B"/>
                <w:sz w:val="15"/>
                <w:szCs w:val="15"/>
              </w:rPr>
              <w:t xml:space="preserve"> does a clear price + start date pre-qualify parents?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Make / improve: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The white price card is the hero; the struck-through regular price must still be readable.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Badge carries the start date, not scarcity.</w:t>
            </w:r>
          </w:p>
          <w:p>
            <w:pPr>
              <w:spacing w:after="12" w:before="0" w:line="222"/>
            </w:pP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• Same file is reused as R1 in retargeting.</w:t>
            </w:r>
          </w:p>
          <w:p>
            <w:pPr>
              <w:spacing w:after="10" w:before="3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5"/>
                <w:szCs w:val="15"/>
              </w:rPr>
              <w:t xml:space="preserve">On the image (exact text):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badge: FOUNDING GENERACIJA · POČETAK 9. NOVEMBRA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headline: Upisujemo prvu generaciju NXT School.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price: FOUNDING CENA 5.900 RSD mesečno · regularna 6.400 RSD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ticks: 1–8. razred · 4 nivoa · Grupe od 8–10 dece · 24 nedelje, 1× nedeljno · Portfolio + NXT Showcase</w:t>
            </w:r>
          </w:p>
          <w:p>
            <w:pPr>
              <w:spacing w:after="10" w:before="0" w:line="222"/>
            </w:pPr>
            <w:r>
              <w:rPr>
                <w:rFonts w:ascii="Arial" w:cs="Arial" w:eastAsia="Arial" w:hAnsi="Arial"/>
                <w:color w:val="0F172A"/>
                <w:sz w:val="14"/>
                <w:szCs w:val="14"/>
              </w:rPr>
              <w:t xml:space="preserve">— footer: Cara Dušana 49, Novi Sad · CTA: Prijavi dete →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1E293B"/>
                <w:sz w:val="14"/>
                <w:szCs w:val="14"/>
              </w:rPr>
              <w:t xml:space="preserve">Avoid:</w:t>
            </w:r>
            <w:r>
              <w:rPr>
                <w:rFonts w:ascii="Arial" w:cs="Arial" w:eastAsia="Arial" w:hAnsi="Arial"/>
                <w:color w:val="1E293B"/>
                <w:sz w:val="14"/>
                <w:szCs w:val="14"/>
              </w:rPr>
              <w:t xml:space="preserve"> "mesta ograničena" (no real seat cap yet), sale/discount styling.</w:t>
            </w:r>
          </w:p>
          <w:p>
            <w:pPr>
              <w:spacing w:after="25" w:before="0" w:line="222"/>
            </w:pPr>
            <w:r>
              <w:rPr>
                <w:rFonts w:ascii="Arial" w:cs="Arial" w:eastAsia="Arial" w:hAnsi="Arial"/>
                <w:b/>
                <w:bCs/>
                <w:color w:val="475569"/>
                <w:sz w:val="13"/>
                <w:szCs w:val="13"/>
              </w:rPr>
              <w:t xml:space="preserve">Copy that runs with it:</w:t>
            </w:r>
            <w:r>
              <w:rPr>
                <w:rFonts w:ascii="Arial" w:cs="Arial" w:eastAsia="Arial" w:hAnsi="Arial"/>
                <w:color w:val="475569"/>
                <w:sz w:val="13"/>
                <w:szCs w:val="13"/>
              </w:rPr>
              <w:t xml:space="preserve"> headline "Founding cena: 5.900 RSD mesečno" · short "Founding generacija NXT School: 5.900 RSD mesečno umesto 6.400… Upoznavanje nije prijemni test."</w:t>
            </w:r>
          </w:p>
        </w:tc>
      </w:tr>
    </w:tbl>
    <w:p>
      <w:pPr>
        <w:spacing w:after="120"/>
      </w:pPr>
    </w:p>
    <w:sectPr>
      <w:pgSz w:w="11906" w:h="16838" w:orient="portrait"/>
      <w:pgMar w:top="500" w:right="600" w:bottom="42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15ec0a1726ecb21bf3dd4161655a2c1dfd52a0.png"/><Relationship Id="rId8" Type="http://schemas.openxmlformats.org/officeDocument/2006/relationships/image" Target="media/5be8ea72d22f9896703287adb1abf1a3c646577f.png"/><Relationship Id="rId9" Type="http://schemas.openxmlformats.org/officeDocument/2006/relationships/image" Target="media/888cc90e9f6da914440001a623588f7aa3c0b4be.png"/><Relationship Id="rId10" Type="http://schemas.openxmlformats.org/officeDocument/2006/relationships/image" Target="media/d07f6d7184d92d37f9447d3aba266bfbcc27558b.png"/><Relationship Id="rId11" Type="http://schemas.openxmlformats.org/officeDocument/2006/relationships/image" Target="media/e623ba583ac5d8acc317c53739b1ed3c24a73a42.png"/><Relationship Id="rId12" Type="http://schemas.openxmlformats.org/officeDocument/2006/relationships/image" Target="media/a6530c9f823d971a95e7073a78609abbaf75e09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 1 — Week 1 launch statics</dc:title>
  <dc:creator>Play Media</dc:creator>
  <cp:lastModifiedBy>Un-named</cp:lastModifiedBy>
  <cp:revision>1</cp:revision>
  <dcterms:created xsi:type="dcterms:W3CDTF">2026-10-06T10:22:01.936Z</dcterms:created>
  <dcterms:modified xsi:type="dcterms:W3CDTF">2026-10-06T10:22:01.936Z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