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7BFF"/>
          <w:spacing w:val="30"/>
          <w:sz w:val="14"/>
          <w:szCs w:val="14"/>
        </w:rPr>
        <w:t xml:space="preserve">NXT SCHOOL · DESIGN BRIEF · BATCH 2 OF 4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Batch 2 — for Week 2 (12–18 Oct)</w:t>
      </w:r>
    </w:p>
    <w:p>
      <w:pPr>
        <w:spacing w:after="70" w:before="0" w:line="222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Open Day + retargeting statics, and the first real photo (the space) in the Hero ad.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300"/>
        <w:gridCol w:w="3306"/>
      </w:tblGrid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Deliverable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Format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Due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B2-1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O1 / R3 · C6 Open Day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Fri 9 Oct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B2-2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R2 · FAQ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Mon 12 Oct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B2-3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R4 · C2 Levels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Mon 12 Oct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B2-4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P1-photo · Hero with space photo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PHOTO-BASED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when photos arrive (~Fri 9 Oct)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B2-5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O2 · winner + Open Day band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STATIC 4:5 + 9:16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Tue 13 Oct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single" w:color="007BFF" w:sz="18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30" w:before="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</w:rPr>
              <w:t xml:space="preserve">RULES FOR EVERY BATCH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Brand: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Manrope ExtraBold headlines · navy #0F172A · light #F8FAFC · blue #007BFF → purple #7A5CFF gradient as accent only · ≥ 40% whitespace ·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final NXT logo file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(the mockups use a placeholder wordmark).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Sizes: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feed 4:5 = 1080 × 1350 (≥ 60 px margins) + story 9:16 = 1080 × 1920 (keep top 250 px and bottom 380 px free of text and CTA). Re-layout for 9:16 — never just crop.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CTA: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one pill, "Prijavi dete →" (Open Day ads: "Prijavi se →"). Answers on phone-size text: min ~24 px at 1080 width.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Never: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AI-generated children’s faces · rows of kids staring at screens · "Demo Day" (it’s NXT Showcase) · "mesta ograničena" without a real seat count. Any real child photo needs signed parental consent.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Delivery: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PNG, named AdID_Creative_v#_ratio (e.g. P2_C3_LessScrolling_v1_9x16.png) → shared folder →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Mladen signs off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→ Filip uploads.</w:t>
            </w:r>
          </w:p>
        </w:tc>
      </w:tr>
    </w:tbl>
    <w:p>
      <w:pPr>
        <w:spacing w:after="10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B2-1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O1 / R3 · C6 Open Day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Open Day from 12 Oct + Retargeting from 13 Oct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C6_open_day.png" descr="C6_open_day.png" title="C6_open_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Mockup C6 (4:5)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704850" cy="1257300"/>
                  <wp:effectExtent t="0" r="0" b="0" l="0"/>
                  <wp:docPr id="1" name="S_C6_story.png" descr="S_C6_story.png" title="S_C6_s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Story version (9:16)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Fri 9 Oct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experience-led invite that fills the Open Day.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Date + address card prominent; keep the date as ONE editable text layer (date still to confirm).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3 step tiles in the order the day happens.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Build the 9:16 from the story mock.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badge: NXT OPEN DAY · BESPLATNO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Neka dete isproba. Vi upoznajte program.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date card: Subota, 24. oktobar · Cara Dušana 49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tiles: Deca: NXT mini challenge · Roditelji: upoznajte NXT · Na kraju: Show &amp; Tell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footer: Za decu 1–8. razreda i roditelje · ~90 min · besplatno, uz prijavu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CTA: Prijavi se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workshop names we haven’t confirmed (the old "AI detektivi" etc.).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"NXT Open Day · Subota, 24. oktobar" · short "Deca rade kratak NXT mini challenge, vi upoznajete program i ljude iza NXT-a. Oko 90 min, besplatno."</w:t>
            </w:r>
          </w:p>
        </w:tc>
      </w:tr>
    </w:tbl>
    <w:p>
      <w:pPr>
        <w:spacing w:after="12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B2-2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R2 · FAQ "Još razmišljate?"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Retargeting from 13 Oct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R2_faq.png" descr="R2_faq.png" title="R2_fa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Mockup R2 (4:5)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Mon 12 Oct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remove the 4 doubts that stop warm parents.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Questions bold, answers max 2 lines each.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Readable on a phone: answers at least ~24 px at 1080 width.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9:16: same 4 cards stacked, slightly smaller headline.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Još razmišljate? Imamo odgovore.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Q1 Da li je ovo škola programiranja? — Nije. Coding je oko 10–15% programa — fokus je na istraživanju, stvaranju i predstavljanju.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Q2 Mora li dete dobro da zna engleski? — Ne. Engleski raste sa samopouzdanjem grupe; kad treba, pređemo na srpski.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Q3 Kako ću znati šta dete radi? — Kroz My NXT Portfolio vidite šta je napravilo svake nedelje.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Q4 Ima li prijemni? — Nema. Posle prijave sledi kratko upoznavanje — nije test.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footer: Početak 9. novembra · Cara Dušana 49 · CTA: Prijavi dete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more than 4 questions; tiny text.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"Još razmišljate? Imamo odgovore." · primary: FAQ text (Creative Plan appendix).</w:t>
            </w:r>
          </w:p>
        </w:tc>
      </w:tr>
    </w:tbl>
    <w:p>
      <w:pPr>
        <w:spacing w:after="12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B2-3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R4 · C2 "Koji nivo je za vaše dete?"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Retargeting from 13 Oct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C2_levels.png" descr="C2_levels.png" title="C2_level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Mockup C2 (4:5)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Mon 12 Oct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let parents find their kid’s level in seconds (and show us which grades click).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Level names in the gradient, grade + class length small under each.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The NXT Lead row must look grown-up, not "kids".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Optional: one small icon per level.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kicker: Isti pristup · prilagođen uzrastu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headline: Koji nivo je za vaše dete?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Explore · 1–2. razred · 60 min — Radoznalost, pitanja, pravljenje rukama i digitalno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Create · 3–4. razred · 60 min — Posteri, video, Scratch igre, mini website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Build · 5–6. razred · 90 min — Istraživanje, plan, website ili mala aplikacija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Lead · 7–8. razred · 90 min — Mali digitalni studio: podcast, web app, kampanja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footer: Grupe od 8–10 dece · Početak 9. novembra · CTA: Prijavi dete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cartoon mascots or toy-like icons for Build / Lead.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"Koji nivo je za vaše dete?" · short "Isti NXT pristup, prilagođen uzrastu. Grupe od 8–10, početak 9. novembra."</w:t>
            </w:r>
          </w:p>
        </w:tc>
      </w:tr>
    </w:tbl>
    <w:p>
      <w:pPr>
        <w:spacing w:after="12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B2-4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P1-photo · C1 Hero with a real space photo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Prospecting · test vs P1 graphic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T_C1_photo_wireframe.png" descr="T_C1_photo_wireframe.png" title="T_C1_photo_wirefra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Layout wireframe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000125"/>
                  <wp:effectExtent t="0" r="0" b="0" l="0"/>
                  <wp:docPr id="1" name="A1_space.jpg" descr="A1_space.jpg" title="A1_spac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Reference: type of space shot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E08A00" w:color="auto" w:val="clear"/>
              </w:rPr>
              <w:t xml:space="preserve"> NEW · NEEDS PHOTOS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E7A66"/>
                <w:sz w:val="13"/>
                <w:szCs w:val="13"/>
                <w:shd w:fill="E3F6EF" w:color="auto" w:val="clear"/>
              </w:rPr>
              <w:t xml:space="preserve"> PHOTO-BASED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when Igor’s space photos arrive (~Fri 9 Oct)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does a real photo beat the graphic? — ONE change only: the background.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Same layout and text as P1.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Photo fills the top ~45%; keep the gradient wave as an accent line.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Grade the photo for clean text contrast (light, airy, no heavy filters).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Same as B1-1 (kicker, headline, chips, CTA). No new text.</w:t>
            </w:r>
          </w:p>
          <w:p>
            <w:pPr>
              <w:spacing w:after="25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Needs: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Igor’s best wide shot of the empty space (tables, materials, light)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empty rows of computers; dark or cluttered corners.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same as P1.</w:t>
            </w:r>
          </w:p>
        </w:tc>
      </w:tr>
    </w:tbl>
    <w:p>
      <w:pPr>
        <w:spacing w:after="12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B2-5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O2 · winning P-ad + Open Day band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Open Day from 13 Oct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571625"/>
                  <wp:effectExtent t="0" r="0" b="0" l="0"/>
                  <wp:docPr id="1" name="O2_recut_C3_openday.png" descr="O2_recut_C3_openday.png" title="O2_recut_C3_open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Example: C3 + band (4:5)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07BFF" w:color="auto" w:val="clear"/>
              </w:rPr>
              <w:t xml:space="preserve"> REUSE + EDIT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  <w:shd w:fill="E8F2FF" w:color="auto" w:val="clear"/>
              </w:rPr>
              <w:t xml:space="preserve"> STATIC · 4:5 + 9:16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Tue 13 Oct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reuse the visual parents already responded to, to fill the Open Day.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Filip tells you on Mon 12 Oct which P-ad leads.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Replace its footer with the gradient Open Day band; everything else stays.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Do both 4:5 and 9:16.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band: NXT OPEN DAY · BESPLATNO / Subota, 24. oktobar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CTA (white pill): Prijavi se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changing the headline or visual of the winner.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Open Day copy, first line adapted to the winning angle.</w:t>
            </w:r>
          </w:p>
        </w:tc>
      </w:tr>
    </w:tbl>
    <w:p>
      <w:pPr>
        <w:spacing w:after="120"/>
      </w:pPr>
    </w:p>
    <w:sectPr>
      <w:pgSz w:w="11906" w:h="16838" w:orient="portrait"/>
      <w:pgMar w:top="500" w:right="600" w:bottom="4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7397cbc98589120f4fc35a5e19957503d6f99f.png"/><Relationship Id="rId8" Type="http://schemas.openxmlformats.org/officeDocument/2006/relationships/image" Target="media/f680091db135a6b690c13b80a0e94b209745712e.png"/><Relationship Id="rId9" Type="http://schemas.openxmlformats.org/officeDocument/2006/relationships/image" Target="media/a12c797b2ad8b8926916fed4e8111b20e096ea75.png"/><Relationship Id="rId10" Type="http://schemas.openxmlformats.org/officeDocument/2006/relationships/image" Target="media/b78ab7ff527cb490818832ef5a8378a176a56da5.png"/><Relationship Id="rId11" Type="http://schemas.openxmlformats.org/officeDocument/2006/relationships/image" Target="media/07ee76f80370550ae36d0b5414c20992dcb7d211.png"/><Relationship Id="rId12" Type="http://schemas.openxmlformats.org/officeDocument/2006/relationships/image" Target="media/cbcf403dd613d3f5697d6d92ff7e7782a5cb67d3.jpg"/><Relationship Id="rId13" Type="http://schemas.openxmlformats.org/officeDocument/2006/relationships/image" Target="media/d5f84f684220e5a897033c4b995c79af22dc50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2 — for Week 2 (12–18 Oct)</dc:title>
  <dc:creator>Play Media</dc:creator>
  <cp:lastModifiedBy>Un-named</cp:lastModifiedBy>
  <cp:revision>1</cp:revision>
  <dcterms:created xsi:type="dcterms:W3CDTF">2026-10-06T10:22:02.035Z</dcterms:created>
  <dcterms:modified xsi:type="dcterms:W3CDTF">2026-10-06T10:22:02.035Z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