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007BFF"/>
          <w:spacing w:val="30"/>
          <w:sz w:val="15"/>
          <w:szCs w:val="15"/>
        </w:rPr>
        <w:t xml:space="preserve">NXT SCHOOL · META LAUNCH PLAN · CORE 1-PAGER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Meta launch: campaigns, ad sets, angles &amp; creatives</w:t>
      </w:r>
    </w:p>
    <w:p>
      <w:pPr>
        <w:spacing w:after="70"/>
      </w:pPr>
      <w:r>
        <w:rPr>
          <w:rFonts w:ascii="Arial" w:cs="Arial" w:eastAsia="Arial" w:hAnsi="Arial"/>
          <w:color w:val="475569"/>
          <w:sz w:val="17"/>
          <w:szCs w:val="17"/>
        </w:rPr>
        <w:t xml:space="preserve">Live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Tue 6 / Wed 7 Oct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 · Novi Sad ·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120,000 RSD/month (~4,000/day)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, flex 100–150k · Month-1 goal: validate </w:t>
      </w:r>
      <w:r>
        <w:rPr>
          <w:rFonts w:ascii="Arial" w:cs="Arial" w:eastAsia="Arial" w:hAnsi="Arial"/>
          <w:b/>
          <w:bCs/>
          <w:color w:val="475569"/>
          <w:sz w:val="17"/>
          <w:szCs w:val="17"/>
        </w:rPr>
        <w:t xml:space="preserve">demand, price, message &amp; grade mix</w:t>
      </w:r>
      <w:r>
        <w:rPr>
          <w:rFonts w:ascii="Arial" w:cs="Arial" w:eastAsia="Arial" w:hAnsi="Arial"/>
          <w:color w:val="475569"/>
          <w:sz w:val="17"/>
          <w:szCs w:val="17"/>
        </w:rPr>
        <w:t xml:space="preserve">.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OPTIMIZE FOR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Lead = application_submit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TARGET CPL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≤ 1,000 RSD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MONTH 1 TARGET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~100 applications → 15–25 enrolled</w:t>
            </w:r>
          </w:p>
        </w:tc>
        <w:tc>
          <w:tcPr>
            <w:tcW w:type="dxa" w:w="2636"/>
            <w:tcBorders>
              <w:top w:val="none" w:color="FFFFFF" w:sz="0"/>
              <w:left w:val="single" w:color="007BFF" w:sz="18"/>
              <w:bottom w:val="none" w:color="FFFFFF" w:sz="0"/>
              <w:right w:val="single" w:color="FFFFFF" w:sz="12"/>
            </w:tcBorders>
            <w:shd w:fill="EEF4FF" w:color="auto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007BFF"/>
                <w:spacing w:val="15"/>
                <w:sz w:val="13"/>
                <w:szCs w:val="13"/>
              </w:rPr>
              <w:t xml:space="preserve">PAYBACK</w:t>
            </w:r>
          </w:p>
          <w:p>
            <w:r>
              <w:rPr>
                <w:rFonts w:ascii="Arial" w:cs="Arial" w:eastAsia="Arial" w:hAnsi="Arial"/>
                <w:b/>
                <w:bCs/>
                <w:color w:val="0F172A"/>
                <w:sz w:val="17"/>
                <w:szCs w:val="17"/>
              </w:rPr>
              <w:t xml:space="preserve">~4 enrolled kids cover the month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1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Campaigns → ad sets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900"/>
        <w:gridCol w:w="650"/>
        <w:gridCol w:w="1450"/>
        <w:gridCol w:w="1046"/>
      </w:tblGrid>
      <w:tr>
        <w:trPr>
          <w:tblHeader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Campaign (objective · conversion)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 set · audience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Ads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Budget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Live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 · PROSPECTING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NXT_META_LEADS_PROSP_Launch_2610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1.1 Broad_NS15km_25-55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Novi Sad +15 km · 25–55 · all genders · Advantage+ audience · excl. applicants · no Audience Network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P1–P6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90,000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(75%) · 3,000/day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6/7 Oct →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 · OPEN DAY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Leads (Open Day registration)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NXT_META_LEADS_OPENDAY_2610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2.1 BroadWarm_NS12km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Novi Sad +12 km · 25–55 + all warm audiences · excl. registrants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O1–O2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18,000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(15%) · 1,500/day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12 → 23 Oct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 · RETARGETING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Leads (application_submit)</w:t>
            </w:r>
          </w:p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NXT_META_LEADS_RT_2610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3.1 Warm_30d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site visitors 30d · started form, no submit 14d · IG/FB engagers 60d · excl. applicants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R1–R3</w:t>
            </w: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12,000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(10%) · ~500/day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13 Oct →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Total</w:t>
            </w:r>
          </w:p>
        </w:tc>
        <w:tc>
          <w:tcPr>
            <w:tcW w:type="dxa" w:w="3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3 campaigns · 3 ad sets · 10 ads</w:t>
            </w:r>
          </w:p>
        </w:tc>
        <w:tc>
          <w:tcPr>
            <w:tcW w:type="dxa" w:w="6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  <w:tc>
          <w:tcPr>
            <w:tcW w:type="dxa" w:w="14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120,000 RSD</w:t>
            </w:r>
          </w:p>
        </w:tc>
        <w:tc>
          <w:tcPr>
            <w:tcW w:type="dxa" w:w="10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6F0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2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Angles (why a parent clicks)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600"/>
        <w:gridCol w:w="1446"/>
      </w:tblGrid>
      <w:tr>
        <w:trPr>
          <w:tblHeader/>
        </w:trPr>
        <w:tc>
          <w:tcPr>
            <w:tcW w:type="dxa" w:w="3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Angle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Who × pain / desire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Proof we own</w:t>
            </w:r>
          </w:p>
        </w:tc>
        <w:tc>
          <w:tcPr>
            <w:tcW w:type="dxa" w:w="14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 · Problem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— "Less scrolling. More creating."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Parents of 1st–6th graders × "stalno je na telefonu"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Kids make real projects → portfolio + Demo Day</w:t>
            </w:r>
          </w:p>
        </w:tc>
        <w:tc>
          <w:tcPr>
            <w:tcW w:type="dxa" w:w="14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C3 (+ C1 copy test)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B · Future skills / AI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— "Veštine za svet u kojem će odrastati."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Parents worried about AI &amp; the future × "will school prepare my kid?"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English + AI + digital + media literacy in one program</w:t>
            </w:r>
          </w:p>
        </w:tc>
        <w:tc>
          <w:tcPr>
            <w:tcW w:type="dxa" w:w="14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C1, C2, C4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 · Founding offer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— "Upisujemo prvu generaciju."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Warm, price-aware parents × "is it worth it, why now?"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5,900 vs 6,400 RSD · groups of 8–10</w:t>
            </w:r>
          </w:p>
        </w:tc>
        <w:tc>
          <w:tcPr>
            <w:tcW w:type="dxa" w:w="14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C5, FAQ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D · Open Day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— "Neka dete isproba."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Undecided parents × "want to see it first"</w:t>
            </w:r>
          </w:p>
        </w:tc>
        <w:tc>
          <w:tcPr>
            <w:tcW w:type="dxa" w:w="2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Free mini-workshops, meet the teachers</w:t>
            </w:r>
          </w:p>
        </w:tc>
        <w:tc>
          <w:tcPr>
            <w:tcW w:type="dxa" w:w="14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C6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3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Ads (creative × angle)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500"/>
        <w:gridCol w:w="600"/>
        <w:gridCol w:w="3700"/>
        <w:gridCol w:w="946"/>
      </w:tblGrid>
      <w:tr>
        <w:trPr>
          <w:tblHeader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Creative · on-image hook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Angle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Copy opener (SR)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Ad set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P1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C1 Hero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"Veštine za svet u kojem će odrastati."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će odrastati uz AI. Pitanje je da li će znati da ga koristi pametno.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P2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C1 Hero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same visual (copy test vs P1)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već zna da skroluje. Kod nas uči da stvara.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P3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C2 Future Skills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"Šta će vaše dete zaista naučiti?" + 6 skill tiles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Engleski, AI, digitalne veštine i kreativnost — u jednom programu.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P4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C3 Less scrolling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screen-time alert vs "NXT ova nedelja: ✓ animacija ✓ prezentacija"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A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Vaše dete već zna da skroluje. Kod nas uči da stvara.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P5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C4 English + AI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"English is not a subject here. It's the language we use." + kids' chat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B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Engleski ovde nije predmet. To je jezik kojim radimo.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P6 / R1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C5 Founding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"Upisujemo prvu generaciju" + 5.900 RSD price card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Upisujemo prvu, founding generaciju NXT School u Novom Sadu.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1.1 · 3.1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O1 / R3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C6 Open Day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"Neka dete isproba. Vi upoznajte program." + 3 mini-workshops (O2 = best P-ad re-cut with Open Day copy)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Dođite na NXT Open Day — subota, 24. oktobar, Cara Dušana 49.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2.1 · 3.1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R2</w:t>
            </w:r>
          </w:p>
        </w:tc>
        <w:tc>
          <w:tcPr>
            <w:tcW w:type="dxa" w:w="4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FAQ</w:t>
            </w:r>
            <w:r>
              <w:rPr>
                <w:rFonts w:ascii="Arial" w:cs="Arial" w:eastAsia="Arial" w:hAnsi="Arial"/>
                <w:sz w:val="15"/>
                <w:szCs w:val="15"/>
              </w:rPr>
              <w:t xml:space="preserve"> · "Još razmišljate?" — 3 parent questions answered</w:t>
            </w:r>
          </w:p>
        </w:tc>
        <w:tc>
          <w:tcPr>
            <w:tcW w:type="dxa" w:w="6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C</w:t>
            </w:r>
          </w:p>
        </w:tc>
        <w:tc>
          <w:tcPr>
            <w:tcW w:type="dxa" w:w="3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Da li je ovo škola programiranja? Nije…</w:t>
            </w:r>
          </w:p>
        </w:tc>
        <w:tc>
          <w:tcPr>
            <w:tcW w:type="dxa" w:w="94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2"/>
              <w:left w:type="dxa" w:w="70"/>
              <w:bottom w:type="dxa" w:w="22"/>
              <w:right w:type="dxa" w:w="70"/>
            </w:tcMar>
            <w:vAlign w:val="center"/>
          </w:tcPr>
          <w:p>
            <w:pPr>
              <w:spacing w:after="0" w:line="212"/>
            </w:pPr>
            <w:r>
              <w:rPr>
                <w:rFonts w:ascii="Arial" w:cs="Arial" w:eastAsia="Arial" w:hAnsi="Arial"/>
                <w:sz w:val="15"/>
                <w:szCs w:val="15"/>
              </w:rPr>
              <w:t xml:space="preserve">3.1</w:t>
            </w:r>
          </w:p>
        </w:tc>
      </w:tr>
    </w:tbl>
    <w:p>
      <w:pPr>
        <w:keepNext/>
        <w:spacing w:after="30" w:before="90"/>
      </w:pPr>
      <w:r>
        <w:rPr>
          <w:rFonts w:ascii="Arial" w:cs="Arial" w:eastAsia="Arial" w:hAnsi="Arial"/>
          <w:b/>
          <w:bCs/>
          <w:color w:val="475569"/>
          <w:sz w:val="14"/>
          <w:szCs w:val="14"/>
        </w:rPr>
        <w:t xml:space="preserve">Creative mocks</w:t>
      </w:r>
      <w:r>
        <w:rPr>
          <w:rFonts w:ascii="Arial" w:cs="Arial" w:eastAsia="Arial" w:hAnsi="Arial"/>
          <w:color w:val="475569"/>
          <w:sz w:val="14"/>
          <w:szCs w:val="14"/>
        </w:rPr>
        <w:t xml:space="preserve"> (direction for design — final logo + real photos replace these after the shoot) · every creative in 4:5 feed + 9:16 Stories/Reels</w:t>
      </w:r>
    </w:p>
    <w:tbl>
      <w:tblPr>
        <w:tblW w:type="dxa" w:w="1054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1190625"/>
                  <wp:effectExtent t="0" r="0" b="0" l="0"/>
                  <wp:docPr id="1" name="C1 Hero" descr="C1 Hero" title="C1 Her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C1 Hero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1190625"/>
                  <wp:effectExtent t="0" r="0" b="0" l="0"/>
                  <wp:docPr id="1" name="C2 Future Skills" descr="C2 Future Skills" title="C2 Future Skill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C2 Future Skills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1190625"/>
                  <wp:effectExtent t="0" r="0" b="0" l="0"/>
                  <wp:docPr id="1" name="C3 Less scrolling" descr="C3 Less scrolling" title="C3 Less scro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C3 Less scrolling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1190625"/>
                  <wp:effectExtent t="0" r="0" b="0" l="0"/>
                  <wp:docPr id="1" name="C4 English + AI" descr="C4 English + AI" title="C4 English + A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C4 English + AI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1190625"/>
                  <wp:effectExtent t="0" r="0" b="0" l="0"/>
                  <wp:docPr id="1" name="C5 Founding" descr="C5 Founding" title="C5 Found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C5 Founding</w:t>
            </w:r>
          </w:p>
        </w:tc>
        <w:tc>
          <w:tcPr>
            <w:tcW w:type="dxa" w:w="1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952500" cy="1190625"/>
                  <wp:effectExtent t="0" r="0" b="0" l="0"/>
                  <wp:docPr id="1" name="C6 Open Day" descr="C6 Open Day" title="C6 Open D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3"/>
                <w:szCs w:val="13"/>
              </w:rPr>
              <w:t xml:space="preserve">C6 Open Day</w:t>
            </w:r>
          </w:p>
        </w:tc>
      </w:tr>
    </w:tbl>
    <w:p>
      <w:pPr>
        <w:keepNext/>
        <w:spacing w:after="45" w:before="110"/>
      </w:pPr>
      <w:r>
        <w:rPr>
          <w:rFonts w:ascii="Arial" w:cs="Arial" w:eastAsia="Arial" w:hAnsi="Arial"/>
          <w:b/>
          <w:bCs/>
          <w:color w:val="007BFF"/>
          <w:sz w:val="20"/>
          <w:szCs w:val="20"/>
        </w:rPr>
        <w:t xml:space="preserve">4  </w:t>
      </w: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Rules for the first 30 days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5"/>
          <w:szCs w:val="15"/>
        </w:rPr>
        <w:t xml:space="preserve">First 72 h hands off</w:t>
      </w:r>
      <w:r>
        <w:rPr>
          <w:rFonts w:ascii="Arial" w:cs="Arial" w:eastAsia="Arial" w:hAnsi="Arial"/>
          <w:sz w:val="15"/>
          <w:szCs w:val="15"/>
        </w:rPr>
        <w:t xml:space="preserve"> — QA only: lead lands in GHL with phone/email, Lead event fires, UTMs stored.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5"/>
          <w:szCs w:val="15"/>
        </w:rPr>
        <w:t xml:space="preserve">Cut an ad</w:t>
      </w:r>
      <w:r>
        <w:rPr>
          <w:rFonts w:ascii="Arial" w:cs="Arial" w:eastAsia="Arial" w:hAnsi="Arial"/>
          <w:sz w:val="15"/>
          <w:szCs w:val="15"/>
        </w:rPr>
        <w:t xml:space="preserve"> at ≥ 1,500 impressions with link CTR &lt; 0.6%, or 2,000 RSD spent with 0 leads. </w:t>
      </w:r>
      <w:r>
        <w:rPr>
          <w:rFonts w:ascii="Arial" w:cs="Arial" w:eastAsia="Arial" w:hAnsi="Arial"/>
          <w:b/>
          <w:bCs/>
          <w:sz w:val="15"/>
          <w:szCs w:val="15"/>
        </w:rPr>
        <w:t xml:space="preserve">Winner</w:t>
      </w:r>
      <w:r>
        <w:rPr>
          <w:rFonts w:ascii="Arial" w:cs="Arial" w:eastAsia="Arial" w:hAnsi="Arial"/>
          <w:sz w:val="15"/>
          <w:szCs w:val="15"/>
        </w:rPr>
        <w:t xml:space="preserve"> (CPL ≤ 800, ≥ 5 leads) → 2 iterations; then 60/30/10.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5"/>
          <w:szCs w:val="15"/>
        </w:rPr>
        <w:t xml:space="preserve">Scale to 150k</w:t>
      </w:r>
      <w:r>
        <w:rPr>
          <w:rFonts w:ascii="Arial" w:cs="Arial" w:eastAsia="Arial" w:hAnsi="Arial"/>
          <w:sz w:val="15"/>
          <w:szCs w:val="15"/>
        </w:rPr>
        <w:t xml:space="preserve"> (+20% every 3–4 days) when CPL ≤ 1,000 and ≥ 50% of leads are call-qualified. </w:t>
      </w:r>
      <w:r>
        <w:rPr>
          <w:rFonts w:ascii="Arial" w:cs="Arial" w:eastAsia="Arial" w:hAnsi="Arial"/>
          <w:b/>
          <w:bCs/>
          <w:sz w:val="15"/>
          <w:szCs w:val="15"/>
        </w:rPr>
        <w:t xml:space="preserve">Drop to 100k</w:t>
      </w:r>
      <w:r>
        <w:rPr>
          <w:rFonts w:ascii="Arial" w:cs="Arial" w:eastAsia="Arial" w:hAnsi="Arial"/>
          <w:sz w:val="15"/>
          <w:szCs w:val="15"/>
        </w:rPr>
        <w:t xml:space="preserve"> if CPL &gt; 1,500 after day 10.</w:t>
      </w:r>
    </w:p>
    <w:p>
      <w:pPr>
        <w:pStyle w:val="ListParagraph"/>
        <w:numPr>
          <w:ilvl w:val="0"/>
          <w:numId w:val="2"/>
        </w:numPr>
        <w:spacing w:after="0" w:line="212"/>
      </w:pPr>
      <w:r>
        <w:rPr>
          <w:rFonts w:ascii="Arial" w:cs="Arial" w:eastAsia="Arial" w:hAnsi="Arial"/>
          <w:b/>
          <w:bCs/>
          <w:sz w:val="15"/>
          <w:szCs w:val="15"/>
        </w:rPr>
        <w:t xml:space="preserve">To confirm before launch:</w:t>
      </w:r>
      <w:r>
        <w:rPr>
          <w:rFonts w:ascii="Arial" w:cs="Arial" w:eastAsia="Arial" w:hAnsi="Arial"/>
          <w:sz w:val="15"/>
          <w:szCs w:val="15"/>
        </w:rPr>
        <w:t xml:space="preserve"> Open Day date (24 Oct proposed) · real seat cap (for "mesta ograničena") · founding price locked for all 24 weeks? · class times vs school shifts.</w:t>
      </w:r>
    </w:p>
    <w:sectPr>
      <w:pgSz w:w="11906" w:h="16838" w:orient="portrait"/>
      <w:pgMar w:top="520" w:right="680" w:bottom="40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9242a44232b4c8b2b2fb7678312da064b881c062.png"/><Relationship Id="rId9" Type="http://schemas.openxmlformats.org/officeDocument/2006/relationships/image" Target="media/5be8ea72d22f9896703287adb1abf1a3c646577f.png"/><Relationship Id="rId10" Type="http://schemas.openxmlformats.org/officeDocument/2006/relationships/image" Target="media/006014020773f9eb5d1c202cbd1abb41b942118c.png"/><Relationship Id="rId11" Type="http://schemas.openxmlformats.org/officeDocument/2006/relationships/image" Target="media/b8f8ff0328952885743ded154707af9d086118ba.png"/><Relationship Id="rId12" Type="http://schemas.openxmlformats.org/officeDocument/2006/relationships/image" Target="media/8f8a8dc0d0d9ec477c35aa3175d71a5a360f3eb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Meta Launch 1-pager</dc:title>
  <dc:creator>Play Media</dc:creator>
  <cp:lastModifiedBy>Un-named</cp:lastModifiedBy>
  <cp:revision>1</cp:revision>
  <dcterms:created xsi:type="dcterms:W3CDTF">2026-10-05T07:49:12.873Z</dcterms:created>
  <dcterms:modified xsi:type="dcterms:W3CDTF">2026-10-05T07:49:12.873Z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