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7BFF"/>
          <w:spacing w:val="30"/>
          <w:sz w:val="16"/>
          <w:szCs w:val="16"/>
        </w:rPr>
        <w:t xml:space="preserve">NXT SCHOOL · LANDING PAGE REVIEW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nxtschool.edu.rs → a short ad page that converts</w:t>
      </w:r>
    </w:p>
    <w:p>
      <w:pPr>
        <w:keepLines/>
        <w:spacing w:after="120" w:before="0" w:line="240"/>
      </w:pPr>
      <w:r>
        <w:rPr>
          <w:rFonts w:ascii="Arial" w:cs="Arial" w:eastAsia="Arial" w:hAnsi="Arial"/>
          <w:color w:val="475569"/>
          <w:sz w:val="15"/>
          <w:szCs w:val="15"/>
        </w:rPr>
        <w:t xml:space="preserve">6 Oct 2026 · Reviewed: homepage copy, structure, CTAs, form and tags · Traffic: Meta P1–P6, O1–O3, R1–R7 · Prototype: </w:t>
      </w:r>
      <w:r>
        <w:rPr>
          <w:rFonts w:ascii="Arial" w:cs="Arial" w:eastAsia="Arial" w:hAnsi="Arial"/>
          <w:b/>
          <w:bCs/>
          <w:color w:val="475569"/>
          <w:sz w:val="15"/>
          <w:szCs w:val="15"/>
        </w:rPr>
        <w:t xml:space="preserve">landing-page/prijava.html</w:t>
      </w:r>
      <w:r>
        <w:rPr>
          <w:rFonts w:ascii="Arial" w:cs="Arial" w:eastAsia="Arial" w:hAnsi="Arial"/>
          <w:color w:val="475569"/>
          <w:sz w:val="15"/>
          <w:szCs w:val="15"/>
        </w:rPr>
        <w:t xml:space="preserve">. Live mobile screenshots of the site were blocked by the host’s bot-check (section 3).</w:t>
      </w:r>
    </w:p>
    <w:tbl>
      <w:tblPr>
        <w:tblW w:type="dxa" w:w="10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2636"/>
            <w:tcBorders>
              <w:top w:val="none" w:color="FFFFFF" w:sz="0"/>
              <w:left w:val="single" w:color="D93B6A" w:sz="24"/>
              <w:bottom w:val="none" w:color="FFFFFF" w:sz="0"/>
              <w:right w:val="single" w:color="FFFFFF" w:sz="20"/>
            </w:tcBorders>
            <w:shd w:fill="FFF1F5" w:color="auto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pPr>
              <w:keepLines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color w:val="D93B6A"/>
                <w:sz w:val="13"/>
                <w:szCs w:val="13"/>
              </w:rPr>
              <w:t xml:space="preserve">VERDICT</w:t>
            </w:r>
          </w:p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Fix-first.</w:t>
            </w: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 Good brand page, weak ad page. Keep it for organic; send ads to a short </w:t>
            </w:r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/prijava/</w:t>
            </w: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.</w:t>
            </w:r>
          </w:p>
        </w:tc>
        <w:tc>
          <w:tcPr>
            <w:tcW w:type="dxa" w:w="2636"/>
            <w:tcBorders>
              <w:top w:val="none" w:color="FFFFFF" w:sz="0"/>
              <w:left w:val="single" w:color="E08A00" w:sz="24"/>
              <w:bottom w:val="none" w:color="FFFFFF" w:sz="0"/>
              <w:right w:val="single" w:color="FFFFFF" w:sz="20"/>
            </w:tcBorders>
            <w:shd w:fill="FFF7EC" w:color="auto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pPr>
              <w:keepLines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color w:val="E08A00"/>
                <w:sz w:val="13"/>
                <w:szCs w:val="13"/>
              </w:rPr>
              <w:t xml:space="preserve">HOMEPAGE TODAY</w:t>
            </w:r>
          </w:p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~1,650 words · 15 sections · 10+ menu links · every CTA leaves to /upis/ · 7-field form</w:t>
            </w:r>
          </w:p>
        </w:tc>
        <w:tc>
          <w:tcPr>
            <w:tcW w:type="dxa" w:w="2636"/>
            <w:tcBorders>
              <w:top w:val="none" w:color="FFFFFF" w:sz="0"/>
              <w:left w:val="single" w:color="0E9F85" w:sz="24"/>
              <w:bottom w:val="none" w:color="FFFFFF" w:sz="0"/>
              <w:right w:val="single" w:color="FFFFFF" w:sz="20"/>
            </w:tcBorders>
            <w:shd w:fill="ECF8F4" w:color="auto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pPr>
              <w:keepLines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PROPOSED /prijava/</w:t>
            </w:r>
          </w:p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~480 words · 7 blocks · no menu · one action · form on the same page, 5 fields</w:t>
            </w:r>
          </w:p>
        </w:tc>
        <w:tc>
          <w:tcPr>
            <w:tcW w:type="dxa" w:w="2636"/>
            <w:tcBorders>
              <w:top w:val="none" w:color="FFFFFF" w:sz="0"/>
              <w:left w:val="single" w:color="007BFF" w:sz="24"/>
              <w:bottom w:val="none" w:color="FFFFFF" w:sz="0"/>
              <w:right w:val="single" w:color="FFFFFF" w:sz="20"/>
            </w:tcBorders>
            <w:shd w:fill="EEF5FF" w:color="auto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pPr>
              <w:keepLines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</w:rPr>
              <w:t xml:space="preserve">ON MOBILE</w:t>
            </w:r>
          </w:p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Form starts on screen ~3 of 5 · sticky “Prijavi dete” = 1 tap from anywhere</w:t>
            </w:r>
          </w:p>
        </w:tc>
      </w:tr>
    </w:tbl>
    <w:p>
      <w:pPr>
        <w:spacing w:after="0" w:before="16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D93B6A" w:sz="24"/>
              <w:bottom w:val="none" w:color="FFFFFF" w:sz="0"/>
              <w:right w:val="none" w:color="FFFFFF" w:sz="0"/>
            </w:tcBorders>
            <w:shd w:fill="FFF1F5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Lines/>
              <w:spacing w:after="60" w:before="0" w:line="240"/>
            </w:pPr>
            <w:r>
              <w:rPr>
                <w:rFonts w:ascii="Arial" w:cs="Arial" w:eastAsia="Arial" w:hAnsi="Arial"/>
                <w:b/>
                <w:bCs/>
                <w:color w:val="D93B6A"/>
                <w:sz w:val="18"/>
                <w:szCs w:val="18"/>
              </w:rPr>
              <w:t xml:space="preserve">Fix before any ad goes live — the site and the ads disagree</w:t>
            </w:r>
          </w:p>
          <w:tbl>
            <w:tblPr>
              <w:tblW w:type="dxa" w:w="102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900"/>
              <w:gridCol w:w="3100"/>
              <w:gridCol w:w="3746"/>
            </w:tblGrid>
            <w:tr>
              <w:trPr>
                <w:cantSplit/>
                <w:tblHeader/>
              </w:trPr>
              <w:tc>
                <w:tcPr>
                  <w:tcW w:type="dxa" w:w="15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0F172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keepLines/>
                    <w:spacing w:after="0" w:before="0" w:line="240"/>
                  </w:pPr>
                </w:p>
              </w:tc>
              <w:tc>
                <w:tcPr>
                  <w:tcW w:type="dxa" w:w="19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0F172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Site says</w:t>
                  </w:r>
                </w:p>
              </w:tc>
              <w:tc>
                <w:tcPr>
                  <w:tcW w:type="dxa" w:w="31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0F172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Ads + our docs say</w:t>
                  </w:r>
                </w:p>
              </w:tc>
              <w:tc>
                <w:tcPr>
                  <w:tcW w:type="dxa" w:w="3746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0F172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Do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1F5F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Regular price</w:t>
                  </w:r>
                </w:p>
              </w:tc>
              <w:tc>
                <w:tcPr>
                  <w:tcW w:type="dxa" w:w="19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7.200 RSD</w:t>
                  </w:r>
                </w:p>
              </w:tc>
              <w:tc>
                <w:tcPr>
                  <w:tcW w:type="dxa" w:w="31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6.400 RSD (C5, R1, briefs)</w:t>
                  </w:r>
                </w:p>
              </w:tc>
              <w:tc>
                <w:tcPr>
                  <w:tcW w:type="dxa" w:w="3746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Mladen confirms today → we fix whichever side is wrong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1F5F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Open Day</w:t>
                  </w:r>
                </w:p>
              </w:tc>
              <w:tc>
                <w:tcPr>
                  <w:tcW w:type="dxa" w:w="19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Mon 26 Oct, 18–20 h</w:t>
                  </w:r>
                </w:p>
              </w:tc>
              <w:tc>
                <w:tcPr>
                  <w:tcW w:type="dxa" w:w="31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Sat 24 Oct (C6, O1–O3, O3 countdown, weekly plan)</w:t>
                  </w:r>
                </w:p>
              </w:tc>
              <w:tc>
                <w:tcPr>
                  <w:tcW w:type="dxa" w:w="3746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Confirm → we re-date mocks, countdown, weekly plan and briefs</w:t>
                  </w:r>
                </w:p>
              </w:tc>
            </w:tr>
          </w:tbl>
          <w:p>
            <w:pPr>
              <w:keepLines/>
              <w:spacing w:after="0" w:before="60" w:line="24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A price or date that changes between ad and page costs trust instantly and looks misleading in Meta’s ad review.</w:t>
            </w:r>
          </w:p>
        </w:tc>
      </w:tr>
    </w:tbl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1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Message match — does the first screen repeat the ad’s promise?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900"/>
        <w:gridCol w:w="2800"/>
        <w:gridCol w:w="950"/>
        <w:gridCol w:w="2246"/>
      </w:tblGrid>
      <w:tr>
        <w:trPr>
          <w:cantSplit/>
          <w:tblHeader/>
        </w:trPr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 promise</w:t>
            </w:r>
          </w:p>
        </w:tc>
        <w:tc>
          <w:tcPr>
            <w:tcW w:type="dxa" w:w="2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Homepage today</w:t>
            </w:r>
          </w:p>
        </w:tc>
        <w:tc>
          <w:tcPr>
            <w:tcW w:type="dxa" w:w="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Match</w:t>
            </w:r>
          </w:p>
        </w:tc>
        <w:tc>
          <w:tcPr>
            <w:tcW w:type="dxa" w:w="22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Send to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P1 · C1 Hero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“Veštine za svet u kojem će odrastati”</w:t>
            </w:r>
          </w:p>
        </w:tc>
        <w:tc>
          <w:tcPr>
            <w:tcW w:type="dxa" w:w="2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Same H1 ✓</w:t>
            </w:r>
          </w:p>
        </w:tc>
        <w:tc>
          <w:tcPr>
            <w:tcW w:type="dxa" w:w="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STRONG</w:t>
            </w:r>
          </w:p>
        </w:tc>
        <w:tc>
          <w:tcPr>
            <w:tcW w:type="dxa" w:w="22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/prijava/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P2 · C3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“Less scrolling. More creating.”</w:t>
            </w:r>
          </w:p>
        </w:tc>
        <w:tc>
          <w:tcPr>
            <w:tcW w:type="dxa" w:w="2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“Less scrolling.” is section 7 of 15</w:t>
            </w:r>
          </w:p>
        </w:tc>
        <w:tc>
          <w:tcPr>
            <w:tcW w:type="dxa" w:w="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WEAK</w:t>
            </w:r>
          </w:p>
        </w:tc>
        <w:tc>
          <w:tcPr>
            <w:tcW w:type="dxa" w:w="22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?angle=scroll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P3 · C4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“English is not a subject here.”</w:t>
            </w:r>
          </w:p>
        </w:tc>
        <w:tc>
          <w:tcPr>
            <w:tcW w:type="dxa" w:w="2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Same line — section 9 of 15</w:t>
            </w:r>
          </w:p>
        </w:tc>
        <w:tc>
          <w:tcPr>
            <w:tcW w:type="dxa" w:w="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WEAK</w:t>
            </w:r>
          </w:p>
        </w:tc>
        <w:tc>
          <w:tcPr>
            <w:tcW w:type="dxa" w:w="22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?angle=english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P4 · C7, P6 reel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“Ovde deca uče da razmišljaju uz AI.”</w:t>
            </w:r>
          </w:p>
        </w:tc>
        <w:tc>
          <w:tcPr>
            <w:tcW w:type="dxa" w:w="2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“AI je asistent…” — section 8 of 15</w:t>
            </w:r>
          </w:p>
        </w:tc>
        <w:tc>
          <w:tcPr>
            <w:tcW w:type="dxa" w:w="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WEAK</w:t>
            </w:r>
          </w:p>
        </w:tc>
        <w:tc>
          <w:tcPr>
            <w:tcW w:type="dxa" w:w="22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?angle=ai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P5, R1 · C5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“Upisujemo prvu generaciju” + 5.900 RSD</w:t>
            </w:r>
          </w:p>
        </w:tc>
        <w:tc>
          <w:tcPr>
            <w:tcW w:type="dxa" w:w="2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Price chip on screen 1; offer in section 11</w:t>
            </w:r>
          </w:p>
        </w:tc>
        <w:tc>
          <w:tcPr>
            <w:tcW w:type="dxa" w:w="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1D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PARTIAL</w:t>
            </w:r>
          </w:p>
        </w:tc>
        <w:tc>
          <w:tcPr>
            <w:tcW w:type="dxa" w:w="22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?angle=offer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O1–O3, R3 · C6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Open Day + date</w:t>
            </w:r>
          </w:p>
        </w:tc>
        <w:tc>
          <w:tcPr>
            <w:tcW w:type="dxa" w:w="2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Section 12; button → /open-day/</w:t>
            </w:r>
          </w:p>
        </w:tc>
        <w:tc>
          <w:tcPr>
            <w:tcW w:type="dxa" w:w="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CHECK</w:t>
            </w:r>
          </w:p>
        </w:tc>
        <w:tc>
          <w:tcPr>
            <w:tcW w:type="dxa" w:w="22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/open-day/ (not reviewed: date + form must be on screen 1)</w:t>
            </w:r>
          </w:p>
        </w:tc>
      </w:tr>
    </w:tbl>
    <w:p>
      <w:pPr>
        <w:keepLines/>
        <w:spacing w:after="0" w:before="70" w:line="240"/>
      </w:pP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Read: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only P1 lands on its own promise. P2–P4 parents arrive at the hero, don’t see what they clicked for, and leave. One page with a hero that changes per ad (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?angle=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) fixes all of them.</w:t>
      </w:r>
    </w:p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2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Homepage → /prijava/: what stays, what goes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73"/>
        <w:gridCol w:w="2300"/>
        <w:gridCol w:w="2973"/>
      </w:tblGrid>
      <w:tr>
        <w:trPr>
          <w:cantSplit/>
          <w:tblHeader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Homepage section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 /prijava/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Homepage section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 /prijava/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Hero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Block 1 — changes per ad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Program raste (levels)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Block 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Šta NXT jeste — i šta nije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One line in block 2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Roditelj vidi napredak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Block 4 + team faces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Less scrolling · AI · English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Block 2 cards + hero per ad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Prva generacija (price)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Block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Šest oblasti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Cut → “ceo program” link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Open Day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Box in block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Kako izgleda program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Cut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Cara Dušana 49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Hero chip + footer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Kako izgleda jedan čas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Cut → video later (DIC action 5)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Česta pitanja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Block 7 — top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Šest koraka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Cut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Upiši dete u NXT (form)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Block 6 — 5 fields, “Prijavi dete”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Menu (10+ links)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Cut — logo + 1 button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Footer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Contact + privacy only</w:t>
            </w:r>
          </w:p>
        </w:tc>
      </w:tr>
    </w:tbl>
    <w:p>
      <w:pPr>
        <w:keepLines/>
        <w:spacing w:after="0" w:before="50" w:line="240"/>
      </w:pPr>
      <w:r>
        <w:rPr>
          <w:rFonts w:ascii="Arial" w:cs="Arial" w:eastAsia="Arial" w:hAnsi="Arial"/>
          <w:color w:val="475569"/>
          <w:sz w:val="14"/>
          <w:szCs w:val="14"/>
        </w:rPr>
        <w:t xml:space="preserve">Pink = cut from the ad page (stays on the homepage for organic visitors). Nothing is deleted from the site.</w:t>
      </w:r>
    </w:p>
    <w:p>
      <w:pPr>
        <w:keepNext/>
        <w:pageBreakBefore/>
        <w:spacing w:after="70" w:before="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3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Findings — each with a concrete fix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250"/>
        <w:gridCol w:w="3946"/>
      </w:tblGrid>
      <w:tr>
        <w:trPr>
          <w:tblHeader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Finding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D93B6A"/>
                <w:sz w:val="14"/>
                <w:szCs w:val="14"/>
              </w:rPr>
              <w:t xml:space="preserve">● KILLER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Too long for a paid click.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~1,650 words and 15 sections. A parent from a 5-second ad has to scroll past all of it to reach the form.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Ads go to </w:t>
            </w: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/prijava/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: 7 blocks, ~480 words. Homepage stays as is for organic and SEO.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D93B6A"/>
                <w:sz w:val="14"/>
                <w:szCs w:val="14"/>
              </w:rPr>
              <w:t xml:space="preserve">● KILLER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Every “Upiši dete” button leaves the page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(→ /upis/#prijava), although the same form already sits at the bottom of the homepage. An extra page load on mobile data = drop-off.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All buttons anchor to </w:t>
            </w: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#prijava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on the same page.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D93B6A"/>
                <w:sz w:val="14"/>
                <w:szCs w:val="14"/>
              </w:rPr>
              <w:t xml:space="preserve">● KILLER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Message match only for P1.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The P2/P3/P4 promises sit 50–60% down the page.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Dynamic hero: same page, the headline changes with </w:t>
            </w: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?angle=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(sections 7–8).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1D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● FRICTION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10+ exits: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full menu (Program, 4 levels, Za roditelje, Ljudi, Upis, Open Day, FAQ).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No menu on /prijava/: logo + one “Prijavi dete” button.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1D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● FRICTION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“Upiši dete” sounds like commitment and payment;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the ads say “Prijavi dete”.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“Prijavi dete” everywhere + “Prijava vas ne obavezuje na upis.”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1D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● FRICTION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7-field form.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“Kako ste čuli za NXT?” repeats what UTMs already know; “Ime deteta” can wait for the call.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5 fields + hidden UTM fields (source, campaign, ad, angle).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1D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● FRICTION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Crawler + preview risk.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Our test hit a bot-check page on mobile; Meta’s crawler and in-app browser can hit it too. No og:image, so shared links show no picture.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Viktor: let Meta’s crawler (facebookexternalhit) through the bot-check, add og:image 1200×630, test in Meta Sharing Debugger + PageSpeed mobile.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1D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● FRICTION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Form anxiety, thin proof up top.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“What happens after I apply” is buried in the FAQ; no real photos or team faces near the top.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3 steps beside the form (“Nije prijemni test”); team faces + real photos as soon as the shoot is done.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1D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● FRICTION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No sticky CTA on mobile.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Bottom bar: “Početak 9. novembra · od 5.900 RSD” + “Prijavi dete”.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E9F85"/>
                <w:sz w:val="14"/>
                <w:szCs w:val="14"/>
              </w:rPr>
              <w:t xml:space="preserve">● FINE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Keep: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H1 = P1 promise · good meta title/description · transparent price + 6 payments (pre-qualifies leads) · strong “Šta NXT jeste — i šta nije” · good FAQ answers · consent-gated pixel already sends Lead + CompleteRegistration.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Reused on /prijava/ — nothing to rebuild.</w:t>
            </w:r>
          </w:p>
        </w:tc>
      </w:tr>
    </w:tbl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4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Quick wins vs structural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273"/>
            <w:tcBorders>
              <w:top w:val="single" w:color="0E9F85" w:sz="24"/>
              <w:left w:val="none" w:color="FFFFFF" w:sz="0"/>
              <w:bottom w:val="none" w:color="FFFFFF" w:sz="0"/>
              <w:right w:val="single" w:color="FFFFFF" w:sz="20"/>
            </w:tcBorders>
            <w:shd w:fill="ECF8F4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keepLines/>
              <w:spacing w:after="10" w:before="0" w:line="240"/>
            </w:pPr>
            <w:r>
              <w:rPr>
                <w:rFonts w:ascii="Arial" w:cs="Arial" w:eastAsia="Arial" w:hAnsi="Arial"/>
                <w:b/>
                <w:bCs/>
                <w:color w:val="0E9F85"/>
                <w:sz w:val="17"/>
                <w:szCs w:val="17"/>
              </w:rPr>
              <w:t xml:space="preserve">QUICK WINS — homepage</w:t>
            </w:r>
          </w:p>
          <w:p>
            <w:pPr>
              <w:keepLines/>
              <w:spacing w:after="60" w:before="0" w:line="24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This week · Viktor · ~1–2 h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Fix the price + Open Day date so site = ads.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Hero + header buttons → </w:t>
            </w: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#prijava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on the same page, text “Prijavi dete”.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Remove “Kako ste čuli” and “Ime deteta”; add hidden UTM fields.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Add og:image (1200×630, C1 visual).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Let Meta’s crawler through the bot-check; test in Sharing Debugger.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Sticky mobile bar with “Prijavi dete”.</w:t>
            </w:r>
          </w:p>
        </w:tc>
        <w:tc>
          <w:tcPr>
            <w:tcW w:type="dxa" w:w="5273"/>
            <w:tcBorders>
              <w:top w:val="single" w:color="7A5CFF" w:sz="24"/>
              <w:left w:val="none" w:color="FFFFFF" w:sz="0"/>
              <w:bottom w:val="none" w:color="FFFFFF" w:sz="0"/>
              <w:right w:val="single" w:color="FFFFFF" w:sz="20"/>
            </w:tcBorders>
            <w:shd w:fill="F3F0FF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keepLines/>
              <w:spacing w:after="10" w:before="0" w:line="240"/>
            </w:pPr>
            <w:r>
              <w:rPr>
                <w:rFonts w:ascii="Arial" w:cs="Arial" w:eastAsia="Arial" w:hAnsi="Arial"/>
                <w:b/>
                <w:bCs/>
                <w:color w:val="7A5CFF"/>
                <w:sz w:val="17"/>
                <w:szCs w:val="17"/>
              </w:rPr>
              <w:t xml:space="preserve">STRUCTURAL — new /prijava/</w:t>
            </w:r>
          </w:p>
          <w:p>
            <w:pPr>
              <w:keepLines/>
              <w:spacing w:after="60" w:before="0" w:line="24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Before W2 (12 Oct) · Viktor ~½ day + Paid</w:t>
            </w:r>
          </w:p>
          <w:p>
            <w:pPr>
              <w:pStyle w:val="ListParagraph"/>
              <w:keepLines/>
              <w:numPr>
                <w:ilvl w:val="0"/>
                <w:numId w:val="3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Build /prijava/ from the prototype: 7 blocks, no menu, noindex.</w:t>
            </w:r>
          </w:p>
          <w:p>
            <w:pPr>
              <w:pStyle w:val="ListParagraph"/>
              <w:keepLines/>
              <w:numPr>
                <w:ilvl w:val="0"/>
                <w:numId w:val="3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Dynamic hero snippet (</w:t>
            </w: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?angle=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), section 8.</w:t>
            </w:r>
          </w:p>
          <w:p>
            <w:pPr>
              <w:pStyle w:val="ListParagraph"/>
              <w:keepLines/>
              <w:numPr>
                <w:ilvl w:val="0"/>
                <w:numId w:val="3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Same form widget + same Lead event → tracking unchanged.</w:t>
            </w:r>
          </w:p>
          <w:p>
            <w:pPr>
              <w:pStyle w:val="ListParagraph"/>
              <w:keepLines/>
              <w:numPr>
                <w:ilvl w:val="0"/>
                <w:numId w:val="3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Switch ad URLs per the map in section 7.</w:t>
            </w:r>
          </w:p>
          <w:p>
            <w:pPr>
              <w:pStyle w:val="ListParagraph"/>
              <w:keepLines/>
              <w:numPr>
                <w:ilvl w:val="0"/>
                <w:numId w:val="3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Real photos + team faces in as soon as the shoot is done.</w:t>
            </w:r>
          </w:p>
          <w:p>
            <w:pPr>
              <w:pStyle w:val="ListParagraph"/>
              <w:keepLines/>
              <w:numPr>
                <w:ilvl w:val="0"/>
                <w:numId w:val="3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Review /open-day/ with the same checklist (O-ads land there).</w:t>
            </w:r>
          </w:p>
        </w:tc>
      </w:tr>
    </w:tbl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5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How we’ll know it works</w:t>
      </w:r>
    </w:p>
    <w:p>
      <w:pPr>
        <w:pStyle w:val="ListParagraph"/>
        <w:keepLines/>
        <w:numPr>
          <w:ilvl w:val="0"/>
          <w:numId w:val="4"/>
        </w:numPr>
        <w:spacing w:after="40" w:before="0" w:line="240"/>
      </w:pP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Main number: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cost per Lead per ad. Secondary: landing page view → Lead rate per angle, form starts vs. submits.</w:t>
      </w:r>
    </w:p>
    <w:p>
      <w:pPr>
        <w:pStyle w:val="ListParagraph"/>
        <w:keepLines/>
        <w:numPr>
          <w:ilvl w:val="0"/>
          <w:numId w:val="4"/>
        </w:numPr>
        <w:spacing w:after="40" w:before="0" w:line="240"/>
      </w:pP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Directional check for 7 days: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keep one P1 copy pointing to the homepage next to P1 → /prijava/ (same creative), then move everything to the winner.</w:t>
      </w:r>
    </w:p>
    <w:p>
      <w:pPr>
        <w:pStyle w:val="ListParagraph"/>
        <w:keepLines/>
        <w:numPr>
          <w:ilvl w:val="0"/>
          <w:numId w:val="4"/>
        </w:numPr>
        <w:spacing w:after="4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No uplift promises: we recommend, measure, iterate. If an angle gets clicks but no leads, the page (not the ad) is the first suspect.</w:t>
      </w:r>
    </w:p>
    <w:p>
      <w:pPr>
        <w:keepNext/>
        <w:pageBreakBefore/>
        <w:spacing w:after="70" w:before="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6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Proposed /prijava/ — 7 blocks, one action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5400"/>
        <w:gridCol w:w="2696"/>
      </w:tblGrid>
      <w:tr>
        <w:trPr>
          <w:cantSplit/>
          <w:tblHeader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Block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it says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Job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EF5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Hero (changes per ad)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The ad’s promise · “Prijavi dete” + “Dođi na Open Day” · chips: Početak 9. novembra · Grupe do 10 dece · od 5.900 RSD · Cara Dušana 49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Message match + key facts in 3 seconds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EF5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Šta dete radi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3 cards: prave stvari · engleski koji se koristi · razmišljaju uz AI + “Nije škola programiranja…”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What it is — and is not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EF5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Nivoi  #nivoi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Explore · Create · Build · Lead — razred + trajanje časa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“Is it for my child?” · R4 lands here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EF5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Za roditelje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My NXT Portfolio + Showcase + team faces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Proof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EF5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Cena + Open Day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Founding 5.900 RSD, 6 uplata, sve uključeno · Open Day box as the soft option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Offer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Prijava  #prijava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5 fields · “Šta se dešava posle prijave” in 3 steps · “ne obavezuje na upis”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Conversion, no anxiety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EF5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FAQ  #pitanja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4 top questions + link to all · R2 lands here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Last objections</w:t>
            </w:r>
          </w:p>
        </w:tc>
      </w:tr>
    </w:tbl>
    <w:p>
      <w:pPr>
        <w:keepNext/>
        <w:keepLines/>
        <w:spacing w:after="0" w:before="120" w:line="240"/>
      </w:pP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One page, five first screens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— the hero headline swaps with the ad’s URL: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572250" cy="2276475"/>
            <wp:effectExtent t="0" r="0" b="0" l="0"/>
            <wp:docPr id="1" name="Five hero variants of the /prijava/ prototype on mobile" descr="Five hero variants of the /prijava/ prototype on mobile" title="Five hero variants of the /prijava/ prototype on 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 w:before="0" w:line="240"/>
        <w:jc w:val="center"/>
      </w:pPr>
      <w:r>
        <w:rPr>
          <w:rFonts w:ascii="Arial" w:cs="Arial" w:eastAsia="Arial" w:hAnsi="Arial"/>
          <w:i/>
          <w:iCs/>
          <w:color w:val="475569"/>
          <w:sz w:val="14"/>
          <w:szCs w:val="14"/>
        </w:rPr>
        <w:t xml:space="preserve">Prototype on iPhone 13. Sticky “Prijavi dete” bar at the bottom of every screen.</w:t>
      </w:r>
    </w:p>
    <w:p>
      <w:pPr>
        <w:keepNext/>
        <w:keepLines/>
        <w:spacing w:after="0" w:before="80" w:line="240"/>
      </w:pP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The whole page on mobile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— the form starts on screen ~3.3 (pink line); on the homepage it is the last section: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572250" cy="2867025"/>
            <wp:effectExtent t="0" r="0" b="0" l="0"/>
            <wp:docPr id="1" name="The /prijava/ prototype on mobile, split into 5 screens" descr="The /prijava/ prototype on mobile, split into 5 screens" title="The /prijava/ prototype on mobile, split into 5 scr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70" w:before="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7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Ad URL map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346"/>
      </w:tblGrid>
      <w:tr>
        <w:trPr>
          <w:cantSplit/>
          <w:tblHeader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Ads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Landing URL (nxtschool.edu.rs…)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P1 · C1 Hero, R5 team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/prijava/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P2 · C3 Less scrolling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/prijava/?angle=scroll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P3 · C4 English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/prijava/?angle=english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P4 · C7 AI literacy, P6 reel “Pitali smo decu”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/prijava/?angle=ai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P5, R1 · C5 Founding · R6 last call · R7 recap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/prijava/?angle=offer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R4 · C2 Levels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/prijava/#nivoi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R2 · FAQ “Još razmišljate?”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/prijava/#pitanja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O1–O3, R3 · Open Day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/open-day/</w:t>
            </w:r>
          </w:p>
        </w:tc>
      </w:tr>
    </w:tbl>
    <w:p>
      <w:pPr>
        <w:keepNext/>
        <w:keepLines/>
        <w:spacing w:after="30" w:before="90" w:line="240"/>
      </w:pP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Meta → URL parameters (all ads):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utm_source=meta&amp;utm_medium=paid&amp;utm_campaign={{campaign.name}}&amp;utm_content={{ad.name}}</w:t>
            </w:r>
          </w:p>
        </w:tc>
      </w:tr>
    </w:tbl>
    <w:p>
      <w:pPr>
        <w:keepLines/>
        <w:spacing w:after="0" w:before="40" w:line="240"/>
      </w:pPr>
      <w:r>
        <w:rPr>
          <w:rFonts w:ascii="Arial" w:cs="Arial" w:eastAsia="Arial" w:hAnsi="Arial"/>
          <w:color w:val="475569"/>
          <w:sz w:val="14"/>
          <w:szCs w:val="14"/>
        </w:rPr>
        <w:t xml:space="preserve">These fill the hidden form fields, so every lead shows which ad and angle brought it — this replaces “Kako ste čuli”.</w:t>
      </w:r>
    </w:p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8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Implementation — Viktor (Elementor), ~½ day</w:t>
      </w:r>
    </w:p>
    <w:p>
      <w:pPr>
        <w:pStyle w:val="ListParagraph"/>
        <w:keepLines/>
        <w:numPr>
          <w:ilvl w:val="0"/>
          <w:numId w:val="5"/>
        </w:numPr>
        <w:spacing w:after="4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Duplicate the homepage → new page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/prijava/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· template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Elementor Canvas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(no theme header/footer) · SEO plugin: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noindex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.</w:t>
      </w:r>
    </w:p>
    <w:p>
      <w:pPr>
        <w:pStyle w:val="ListParagraph"/>
        <w:keepLines/>
        <w:numPr>
          <w:ilvl w:val="0"/>
          <w:numId w:val="5"/>
        </w:numPr>
        <w:spacing w:after="4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Rebuild the 7 blocks from the prototype (landing-page/prijava.html + screenshots), reusing existing widgets and styles; delete the rest.</w:t>
      </w:r>
    </w:p>
    <w:p>
      <w:pPr>
        <w:pStyle w:val="ListParagraph"/>
        <w:keepLines/>
        <w:numPr>
          <w:ilvl w:val="0"/>
          <w:numId w:val="5"/>
        </w:numPr>
        <w:spacing w:after="4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Header: logo + button → #prijava. Mobile bar: a section with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Sticky: bottom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, visible on mobile only.</w:t>
      </w:r>
    </w:p>
    <w:p>
      <w:pPr>
        <w:pStyle w:val="ListParagraph"/>
        <w:keepLines/>
        <w:numPr>
          <w:ilvl w:val="0"/>
          <w:numId w:val="5"/>
        </w:numPr>
        <w:spacing w:after="4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Hero widgets → Advanced → CSS ID: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hero-kicker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,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hero-title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,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hero-sub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. Put an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HTML widget right under the hero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with the snippet below (runs before the rest of the page paints).</w:t>
      </w:r>
    </w:p>
    <w:p>
      <w:pPr>
        <w:pStyle w:val="ListParagraph"/>
        <w:keepLines/>
        <w:numPr>
          <w:ilvl w:val="0"/>
          <w:numId w:val="5"/>
        </w:numPr>
        <w:spacing w:after="4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Form: copy the existing Elementor form (same Lead / CompleteRegistration events). Remove “Ime deteta” + “Kako ste čuli”; add hidden fields utm_source, utm_campaign, utm_content, angle (Default value → Request parameter).</w:t>
      </w:r>
    </w:p>
    <w:p>
      <w:pPr>
        <w:pStyle w:val="ListParagraph"/>
        <w:keepLines/>
        <w:numPr>
          <w:ilvl w:val="0"/>
          <w:numId w:val="5"/>
        </w:numPr>
        <w:spacing w:after="4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QA: open every URL from section 7 on a phone · send a test lead and check Lead in Events Manager (Test events) · Sharing Debugger · PageSpeed mobile.</w:t>
      </w:r>
    </w:p>
    <w:p>
      <w:pPr>
        <w:keepNext/>
        <w:spacing w:after="0" w:before="6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&lt;script&gt;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// Hero message match: ?angle=scroll|english|ai|offer (no parameter = default hero)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var ANGLES =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scroll: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k: 'Za decu 1–8. razreda · Novi Sad',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h: 'Less scrolling. &lt;span class="g"&gt;More creating.&lt;/span&gt;',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s: 'Svaki čas se završava nečim što je dete samo napravilo — ekran je alat, ne dadilja.' },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english: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k: 'English in Practice · 1–8. razred',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h: 'English is not a subject here. &lt;span class="g"&gt;It’s the language we use.&lt;/span&gt;',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s: 'Deca pitaju, istražuju i predstavljaju na engleskom. Kad treba, pređemo na srpski.' },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ai: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k: 'AI &amp; digital literacy · 1–8. razred',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h: 'Ovde deca uče da &lt;span class="g"&gt;razmišljaju uz AI.&lt;/span&gt;',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s: 'Pitaj. Proveri. Poboljšaj. Ti odluči. AI je asistent, ne autoritet.' },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offer: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k: 'Founding generacija · Novi Sad',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h: 'Upisujemo prvu generaciju. &lt;span class="g"&gt;Početak 9. novembra.&lt;/span&gt;',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s: 'Founding cena 5.900 RSD mesečno — 6 uplata, sve uključeno. Grupe do 10 dece.' 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};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function el(id)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var w = document.getElementById(id);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return w &amp;&amp; (w.querySelector('.elementor-heading-title, p') || w);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var a = ANGLES[new URLSearchParams(location.search).get('angle')];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if (a)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el('hero-kicker').textContent = a.k;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el('hero-title').innerHTML = a.h;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el('hero-sub').textContent = a.s;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&lt;/script&gt;</w:t>
            </w:r>
          </w:p>
        </w:tc>
      </w:tr>
    </w:tbl>
    <w:p>
      <w:pPr>
        <w:keepLines/>
        <w:spacing w:after="0" w:before="40" w:line="240"/>
      </w:pPr>
      <w:r>
        <w:rPr>
          <w:rFonts w:ascii="Arial" w:cs="Arial" w:eastAsia="Arial" w:hAnsi="Arial"/>
          <w:color w:val="475569"/>
          <w:sz w:val="14"/>
          <w:szCs w:val="14"/>
        </w:rPr>
        <w:t xml:space="preserve">“.g” = the blue→purple gradient text class; Viktor maps it to the site’s existing gradient style.</w:t>
      </w:r>
    </w:p>
    <w:sectPr>
      <w:footerReference w:type="default" r:id="rId7"/>
      <w:pgSz w:w="11906" w:h="16838" w:orient="portrait"/>
      <w:pgMar w:top="640" w:right="680" w:bottom="64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3"/>
        <w:szCs w:val="13"/>
      </w:rPr>
      <w:t xml:space="preserve">NXT School · LP review · Play Media · </w:t>
    </w:r>
    <w:r>
      <w:rPr>
        <w:rFonts w:ascii="Arial" w:cs="Arial" w:eastAsia="Arial" w:hAnsi="Arial"/>
        <w:color w:val="94A3B8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  <w:rPr>
        <w:rFonts w:ascii="Arial" w:cs="Arial" w:eastAsia="Arial" w:hAnsi="Arial"/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  <w:rPr>
        <w:rFonts w:ascii="Arial" w:cs="Arial" w:eastAsia="Arial" w:hAnsi="Arial"/>
        <w:b/>
        <w:bCs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  <w:rPr>
        <w:rFonts w:ascii="Arial" w:cs="Arial" w:eastAsia="Arial" w:hAnsi="Arial"/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b06f74d8f17588066b2580494410034b5993f8.png"/><Relationship Id="rId9" Type="http://schemas.openxmlformats.org/officeDocument/2006/relationships/image" Target="media/582a92cd868ed1df887bb1536cfd87b4eb6accf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NXT School — LP review</dc:title>
  <dc:creator>Play Media</dc:creator>
  <cp:lastModifiedBy>Un-named</cp:lastModifiedBy>
  <cp:revision>1</cp:revision>
  <dcterms:created xsi:type="dcterms:W3CDTF">2026-10-06T11:19:09.289Z</dcterms:created>
  <dcterms:modified xsi:type="dcterms:W3CDTF">2026-10-06T11:19:09.289Z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