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48"/>
          <w:szCs w:val="48"/>
          <w:rtl w:val="0"/>
        </w:rPr>
        <w:t xml:space="preserve">Weekly Structure</w:t>
      </w:r>
      <w:r w:rsidDel="00000000" w:rsidR="00000000" w:rsidRPr="00000000">
        <w:rPr>
          <w:rtl w:val="0"/>
        </w:rPr>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Ultimately, expect to devote roughly at least 2 hours per week to work on this project throughout the semester. The weekly time breakdown will look something like this: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Walkthrough Videos</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Walkthrough: ~15 - 30 minutes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These are usually contained with a short summary of the topic, key things to focus on and sample code to help prepare you for the overall structure you might work towards. The link is in each week’s starter guide document.</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Assignments</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Assignments: ~1 - 2 hours (depending on how much you would like to spend)</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Based on the topics and examples shown, make this project your own! Work on various aspects to explore the data in depth, or learn new methods related to this topic. We will provide you a list of general ideas and methods to explore, so you can also feel free to discover new things on your own! This is what makes this project unique, where you have the flexibility to work on it however you’d like.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rPr>
      </w:pPr>
      <w:r w:rsidDel="00000000" w:rsidR="00000000" w:rsidRPr="00000000">
        <w:rPr>
          <w:rFonts w:ascii="Roboto" w:cs="Roboto" w:eastAsia="Roboto" w:hAnsi="Roboto"/>
          <w:rtl w:val="0"/>
        </w:rPr>
        <w:t xml:space="preserve">Create your own blank notebook file on Google Drive (Right Click / (+ New) button -&gt; More -&gt; Google Colaboratory) and use the video as a general reference to analyze the dataset, with annotations and commentary throughout. It should be clear what each segment is doing for someone who opens up your notebook.</w:t>
        <w:br w:type="textWrapping"/>
        <w:br w:type="textWrapping"/>
      </w:r>
      <w:r w:rsidDel="00000000" w:rsidR="00000000" w:rsidRPr="00000000">
        <w:rPr>
          <w:rFonts w:ascii="Roboto" w:cs="Roboto" w:eastAsia="Roboto" w:hAnsi="Roboto"/>
          <w:b w:val="1"/>
          <w:sz w:val="28"/>
          <w:szCs w:val="28"/>
          <w:rtl w:val="0"/>
        </w:rPr>
        <w:t xml:space="preserve">Check-in</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Check-in: 15 minutes</w:t>
      </w:r>
    </w:p>
    <w:p w:rsidR="00000000" w:rsidDel="00000000" w:rsidP="00000000" w:rsidRDefault="00000000" w:rsidRPr="00000000" w14:paraId="00000011">
      <w:pPr>
        <w:rPr>
          <w:rFonts w:ascii="Roboto" w:cs="Roboto" w:eastAsia="Roboto" w:hAnsi="Roboto"/>
          <w:b w:val="1"/>
          <w:sz w:val="28"/>
          <w:szCs w:val="28"/>
        </w:rPr>
      </w:pPr>
      <w:r w:rsidDel="00000000" w:rsidR="00000000" w:rsidRPr="00000000">
        <w:rPr>
          <w:rFonts w:ascii="Roboto" w:cs="Roboto" w:eastAsia="Roboto" w:hAnsi="Roboto"/>
          <w:rtl w:val="0"/>
        </w:rPr>
        <w:br w:type="textWrapping"/>
        <w:t xml:space="preserve">On a weekly basis, we’ll be touching base through zoom to see where your group is at, progress made and a general rundown of the code and notebook you are working on.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DataGood at Berkeley</w:t>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-19049</wp:posOffset>
          </wp:positionV>
          <wp:extent cx="599235" cy="547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9235" cy="547688"/>
                  </a:xfrm>
                  <a:prstGeom prst="rect"/>
                  <a:ln/>
                </pic:spPr>
              </pic:pic>
            </a:graphicData>
          </a:graphic>
        </wp:anchor>
      </w:drawing>
    </w:r>
  </w:p>
  <w:p w:rsidR="00000000" w:rsidDel="00000000" w:rsidP="00000000" w:rsidRDefault="00000000" w:rsidRPr="00000000" w14:paraId="00000013">
    <w:pPr>
      <w:spacing w:line="240" w:lineRule="auto"/>
      <w:rPr>
        <w:rFonts w:ascii="Inria Serif" w:cs="Inria Serif" w:eastAsia="Inria Serif" w:hAnsi="Inria Serif"/>
        <w:sz w:val="18"/>
        <w:szCs w:val="18"/>
      </w:rPr>
    </w:pPr>
    <w:r w:rsidDel="00000000" w:rsidR="00000000" w:rsidRPr="00000000">
      <w:rPr>
        <w:rtl w:val="0"/>
      </w:rPr>
    </w:r>
  </w:p>
  <w:p w:rsidR="00000000" w:rsidDel="00000000" w:rsidP="00000000" w:rsidRDefault="00000000" w:rsidRPr="00000000" w14:paraId="00000014">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University of California, Berkeley</w:t>
    </w:r>
  </w:p>
  <w:p w:rsidR="00000000" w:rsidDel="00000000" w:rsidP="00000000" w:rsidRDefault="00000000" w:rsidRPr="00000000" w14:paraId="00000015">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Berkeley, CA 94704</w:t>
    </w:r>
  </w:p>
  <w:p w:rsidR="00000000" w:rsidDel="00000000" w:rsidP="00000000" w:rsidRDefault="00000000" w:rsidRPr="00000000" w14:paraId="00000016">
    <w:pPr>
      <w:spacing w:line="240" w:lineRule="auto"/>
      <w:rPr>
        <w:rFonts w:ascii="Lato" w:cs="Lato" w:eastAsia="Lato" w:hAnsi="Lato"/>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