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BE" w:rsidRDefault="00F82ABE" w:rsidP="00F82ABE">
      <w:pPr>
        <w:pStyle w:val="FirstParagraph"/>
        <w:rPr>
          <w:rStyle w:val="documentnumber"/>
        </w:rPr>
      </w:pPr>
      <w:r>
        <w:rPr>
          <w:rStyle w:val="documentnumber"/>
        </w:rPr>
        <w:t>133.  February 11, 1711.</w:t>
      </w:r>
      <w:r>
        <w:rPr>
          <w:rStyle w:val="FootnoteReference"/>
        </w:rPr>
        <w:footnoteReference w:id="1"/>
      </w:r>
    </w:p>
    <w:p w:rsidR="00F82ABE" w:rsidRDefault="00F82ABE" w:rsidP="00F82ABE">
      <w:pPr>
        <w:pStyle w:val="OriginalText"/>
        <w:rPr>
          <w:sz w:val="21"/>
          <w:szCs w:val="21"/>
        </w:rPr>
      </w:pP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11 </w:t>
      </w:r>
      <w:proofErr w:type="spellStart"/>
      <w:r>
        <w:rPr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1711.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Mein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nebengehenter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Secretten</w:t>
      </w:r>
      <w:proofErr w:type="spellEnd"/>
      <w:r>
        <w:rPr>
          <w:rStyle w:val="Italics"/>
          <w:sz w:val="21"/>
          <w:szCs w:val="21"/>
        </w:rPr>
        <w:t xml:space="preserve"> Relation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7.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angefügten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beylagen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was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letzteren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28ten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allhiesigen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hart es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hergehet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und bevor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völlige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mag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Die so </w:t>
      </w:r>
      <w:proofErr w:type="spellStart"/>
      <w:r>
        <w:rPr>
          <w:sz w:val="21"/>
          <w:szCs w:val="21"/>
        </w:rPr>
        <w:t>genante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hat </w:t>
      </w: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statt</w:t>
      </w:r>
      <w:proofErr w:type="spellEnd"/>
      <w:r>
        <w:rPr>
          <w:sz w:val="21"/>
          <w:szCs w:val="21"/>
        </w:rPr>
        <w:t xml:space="preserve"> den </w:t>
      </w:r>
      <w:r>
        <w:rPr>
          <w:rStyle w:val="Italics"/>
          <w:sz w:val="21"/>
          <w:szCs w:val="21"/>
        </w:rPr>
        <w:t>recess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corrigiren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3"/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gutgefunden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kleinen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eingerichtet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frieden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wurde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heüte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rStyle w:val="Italics"/>
          <w:sz w:val="21"/>
          <w:szCs w:val="21"/>
        </w:rPr>
        <w:t>Souverainen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communiciret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befürchte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quid pro quo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daßelbe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importun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lassen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Sontag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wehrtes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30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wiedereinschleichen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Obrigkeitlich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versandten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hiesige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allein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"Committee for Foreign Needs:advises against return to Switzerland"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approbiren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höchsten</w:t>
      </w:r>
      <w:proofErr w:type="spellEnd"/>
      <w:r>
        <w:rPr>
          <w:sz w:val="21"/>
          <w:szCs w:val="21"/>
        </w:rPr>
        <w:t xml:space="preserve"> grad </w:t>
      </w:r>
      <w:proofErr w:type="spellStart"/>
      <w:r>
        <w:rPr>
          <w:sz w:val="21"/>
          <w:szCs w:val="21"/>
        </w:rPr>
        <w:t>mißbillichen</w:t>
      </w:r>
      <w:proofErr w:type="spellEnd"/>
      <w:r>
        <w:rPr>
          <w:sz w:val="21"/>
          <w:szCs w:val="21"/>
        </w:rPr>
        <w:t xml:space="preserve">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dannenhero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gutbefunden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diejenige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Sie in </w:t>
      </w:r>
      <w:proofErr w:type="spellStart"/>
      <w:r>
        <w:rPr>
          <w:rStyle w:val="Italics"/>
          <w:sz w:val="21"/>
          <w:szCs w:val="21"/>
        </w:rPr>
        <w:t>correspondentz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Mitbrüder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abmahnen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.  Dieses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hierinnen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remonstriren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wo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rigueur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hiesiges</w:t>
      </w:r>
      <w:proofErr w:type="spellEnd"/>
      <w:r>
        <w:rPr>
          <w:sz w:val="21"/>
          <w:szCs w:val="21"/>
        </w:rPr>
        <w:t xml:space="preserve">  Stands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dörffte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witzig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Schutz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dero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cordialer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begrüßung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verharre</w:t>
      </w:r>
      <w:proofErr w:type="spellEnd"/>
      <w:r>
        <w:rPr>
          <w:sz w:val="21"/>
          <w:szCs w:val="21"/>
        </w:rPr>
        <w:t xml:space="preserve">.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J. Ludwig </w:t>
      </w:r>
      <w:proofErr w:type="spellStart"/>
      <w:proofErr w:type="gram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..</w:t>
      </w:r>
      <w:proofErr w:type="gramEnd"/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freÿen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gestellet</w:t>
      </w:r>
      <w:proofErr w:type="spellEnd"/>
      <w:r>
        <w:rPr>
          <w:sz w:val="21"/>
          <w:szCs w:val="21"/>
        </w:rPr>
        <w:t xml:space="preserve"> und die </w:t>
      </w: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,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zurückreiß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nacher</w:t>
      </w:r>
      <w:proofErr w:type="spellEnd"/>
      <w:r>
        <w:rPr>
          <w:sz w:val="21"/>
          <w:szCs w:val="21"/>
        </w:rPr>
        <w:t xml:space="preserve"> Schaffhausen </w:t>
      </w:r>
      <w:proofErr w:type="spellStart"/>
      <w:r>
        <w:rPr>
          <w:sz w:val="21"/>
          <w:szCs w:val="21"/>
        </w:rPr>
        <w:t>anzutretten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gedencke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gutfindten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höchstnöthig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künfftigen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einrichtung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rStyle w:val="Italics"/>
          <w:sz w:val="21"/>
          <w:szCs w:val="21"/>
        </w:rPr>
        <w:t>émigration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einzufindten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an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künfftige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abgebende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84002E" w:rsidRP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gedachtes</w:t>
      </w:r>
      <w:proofErr w:type="spellEnd"/>
      <w:r>
        <w:rPr>
          <w:sz w:val="21"/>
          <w:szCs w:val="21"/>
        </w:rPr>
        <w:t xml:space="preserve"> Schaffha</w:t>
      </w:r>
      <w:bookmarkStart w:id="0" w:name="_GoBack"/>
      <w:bookmarkEnd w:id="0"/>
      <w:r>
        <w:rPr>
          <w:sz w:val="21"/>
          <w:szCs w:val="21"/>
        </w:rPr>
        <w:t xml:space="preserve">usen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 w:rsidRPr="00F82ABE">
        <w:rPr>
          <w:i/>
          <w:iCs/>
          <w:sz w:val="21"/>
          <w:szCs w:val="21"/>
        </w:rPr>
        <w:t>adressiren</w:t>
      </w:r>
      <w:proofErr w:type="spellEnd"/>
      <w:r w:rsidRPr="00F82ABE">
        <w:rPr>
          <w:sz w:val="21"/>
          <w:szCs w:val="21"/>
        </w:rPr>
        <w:t>.</w:t>
      </w:r>
    </w:p>
    <w:sectPr w:rsidR="0084002E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ABE" w:rsidRDefault="00F82ABE" w:rsidP="00F82ABE">
      <w:pPr>
        <w:spacing w:after="0" w:line="240" w:lineRule="auto"/>
      </w:pPr>
      <w:r>
        <w:separator/>
      </w:r>
    </w:p>
  </w:endnote>
  <w:endnote w:type="continuationSeparator" w:id="0">
    <w:p w:rsidR="00F82ABE" w:rsidRDefault="00F82ABE" w:rsidP="00F8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ABE" w:rsidRDefault="00F82ABE" w:rsidP="00F82ABE">
      <w:pPr>
        <w:spacing w:after="0" w:line="240" w:lineRule="auto"/>
      </w:pPr>
      <w:r>
        <w:separator/>
      </w:r>
    </w:p>
  </w:footnote>
  <w:footnote w:type="continuationSeparator" w:id="0">
    <w:p w:rsidR="00F82ABE" w:rsidRDefault="00F82ABE" w:rsidP="00F82ABE">
      <w:pPr>
        <w:spacing w:after="0" w:line="240" w:lineRule="auto"/>
      </w:pPr>
      <w:r>
        <w:continuationSeparator/>
      </w:r>
    </w:p>
  </w:footnote>
  <w:footnote w:id="1">
    <w:p w:rsidR="00F82ABE" w:rsidRDefault="00F82ABE" w:rsidP="00F82AB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133</w:t>
      </w:r>
      <w:r>
        <w:tab/>
      </w:r>
      <w:r>
        <w:rPr>
          <w:rStyle w:val="FootnoteReference"/>
        </w:rPr>
        <w:tab/>
      </w:r>
      <w:r>
        <w:t xml:space="preserve">This is A 1314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82ABE" w:rsidRDefault="00F82ABE" w:rsidP="00F82ABE">
      <w:pPr>
        <w:pStyle w:val="FootnoteText"/>
      </w:pPr>
    </w:p>
  </w:footnote>
  <w:footnote w:id="2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82ABE" w:rsidRDefault="00F82ABE" w:rsidP="00F82ABE">
      <w:pPr>
        <w:pStyle w:val="Footnote-OneDigit"/>
      </w:pPr>
    </w:p>
  </w:footnote>
  <w:footnote w:id="3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corrigiren</w:t>
      </w:r>
      <w:proofErr w:type="spellEnd"/>
      <w:r>
        <w:t>, “revise” (German).</w:t>
      </w:r>
    </w:p>
    <w:p w:rsidR="00F82ABE" w:rsidRDefault="00F82ABE" w:rsidP="00F82ABE">
      <w:pPr>
        <w:pStyle w:val="Footnote-OneDigit"/>
      </w:pPr>
    </w:p>
  </w:footnote>
  <w:footnote w:id="4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quid pro quo</w:t>
      </w:r>
      <w:r>
        <w:t>, “confusion, misunderstanding, mistake” (Latin).</w:t>
      </w:r>
    </w:p>
    <w:p w:rsidR="00F82ABE" w:rsidRDefault="00F82ABE" w:rsidP="00F82ABE">
      <w:pPr>
        <w:pStyle w:val="Footnote-OneDigit"/>
      </w:pPr>
    </w:p>
  </w:footnote>
  <w:footnote w:id="5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importun</w:t>
      </w:r>
      <w:proofErr w:type="spellEnd"/>
      <w:r>
        <w:t>, “burdensome, unsuitable” (German).</w:t>
      </w:r>
    </w:p>
    <w:p w:rsidR="00F82ABE" w:rsidRDefault="00F82ABE" w:rsidP="00F82ABE">
      <w:pPr>
        <w:pStyle w:val="Footnote-OneDigit"/>
      </w:pPr>
    </w:p>
  </w:footnote>
  <w:footnote w:id="6">
    <w:p w:rsidR="00F82ABE" w:rsidRDefault="00F82ABE" w:rsidP="00F82ABE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rigueur</w:t>
      </w:r>
      <w:r>
        <w:t>, “rigor” (French).</w:t>
      </w:r>
    </w:p>
    <w:p w:rsidR="00F82ABE" w:rsidRDefault="00F82ABE" w:rsidP="00F82ABE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E"/>
    <w:rsid w:val="006C7576"/>
    <w:rsid w:val="007D0AF3"/>
    <w:rsid w:val="0084002E"/>
    <w:rsid w:val="00880097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30885-EFF8-4C11-8379-AE078BA4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82AB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2ABE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82AB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2AB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F82AB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F82ABE"/>
    <w:rPr>
      <w:w w:val="100"/>
      <w:vertAlign w:val="superscript"/>
    </w:rPr>
  </w:style>
  <w:style w:type="character" w:customStyle="1" w:styleId="Italics">
    <w:name w:val="Italics"/>
    <w:uiPriority w:val="99"/>
    <w:rsid w:val="00F82ABE"/>
    <w:rPr>
      <w:i/>
      <w:iCs/>
    </w:rPr>
  </w:style>
  <w:style w:type="character" w:customStyle="1" w:styleId="ChapterNumberforFootnote">
    <w:name w:val="Chapter Number for Footnote"/>
    <w:uiPriority w:val="99"/>
    <w:rsid w:val="00F82ABE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E20AC6-1DC4-4E9F-8527-3407577FDF52}"/>
</file>

<file path=customXml/itemProps2.xml><?xml version="1.0" encoding="utf-8"?>
<ds:datastoreItem xmlns:ds="http://schemas.openxmlformats.org/officeDocument/2006/customXml" ds:itemID="{7072C8D0-74E4-495B-93DC-5D15A31E73BC}"/>
</file>

<file path=customXml/itemProps3.xml><?xml version="1.0" encoding="utf-8"?>
<ds:datastoreItem xmlns:ds="http://schemas.openxmlformats.org/officeDocument/2006/customXml" ds:itemID="{4BD2B7AC-F2A5-4C82-A27C-F0C8E1AE14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2023-08-03T12:14:00Z</dcterms:created>
  <dcterms:modified xsi:type="dcterms:W3CDTF">2023-08-03T12:15:00Z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