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26 April 1710, 28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F6498" w:rsidRDefault="007F6498" w:rsidP="007F6498">
      <w:pPr>
        <w:pStyle w:val="FirstParagraph"/>
      </w:pPr>
      <w:r>
        <w:t>35.  April 26, 28, 1710.</w:t>
      </w:r>
      <w:r>
        <w:rPr>
          <w:rStyle w:val="FootnoteReference"/>
        </w:rPr>
        <w:footnoteReference w:id="6"/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>[recto]</w:t>
      </w:r>
    </w:p>
    <w:p w:rsidR="007F6498" w:rsidRDefault="007F6498" w:rsidP="007F6498">
      <w:pPr>
        <w:pStyle w:val="OriginalText"/>
      </w:pPr>
    </w:p>
    <w:p w:rsidR="007F6498" w:rsidRDefault="007F6498" w:rsidP="007F6498">
      <w:pPr>
        <w:pStyle w:val="OriginalText"/>
      </w:pPr>
      <w:r>
        <w:tab/>
        <w:t>Vragen &amp; Antwoorden den Switzerz Broederen voorgestelt en door haer gedaen</w:t>
      </w:r>
    </w:p>
    <w:p w:rsidR="007F6498" w:rsidRDefault="007F6498" w:rsidP="007F6498">
      <w:pPr>
        <w:pStyle w:val="OriginalText"/>
      </w:pPr>
      <w:r>
        <w:tab/>
        <w:t xml:space="preserve">den 26 &amp; 28 April 1710, in den </w:t>
      </w:r>
      <w:r>
        <w:fldChar w:fldCharType="begin"/>
      </w:r>
      <w:r>
        <w:instrText>xe "hearing of Swiss Brothers in Amsterdam"</w:instrText>
      </w:r>
      <w:r>
        <w:fldChar w:fldCharType="end"/>
      </w:r>
      <w:r>
        <w:t>kerken kamer bij den Toren, door de Amsterdamz</w:t>
      </w:r>
    </w:p>
    <w:p w:rsidR="007F6498" w:rsidRDefault="007F6498" w:rsidP="007F6498">
      <w:pPr>
        <w:pStyle w:val="OriginalText"/>
      </w:pPr>
      <w:r>
        <w:tab/>
        <w:t>gecommitteerdens tot Paltse &amp; Bernz Saken.</w:t>
      </w:r>
    </w:p>
    <w:p w:rsidR="007F6498" w:rsidRDefault="007F6498" w:rsidP="007F6498">
      <w:pPr>
        <w:pStyle w:val="OriginalText"/>
        <w:tabs>
          <w:tab w:val="left" w:pos="3020"/>
        </w:tabs>
      </w:pPr>
    </w:p>
    <w:p w:rsidR="007F6498" w:rsidRDefault="007F6498" w:rsidP="007F6498">
      <w:pPr>
        <w:pStyle w:val="OriginalText"/>
        <w:tabs>
          <w:tab w:val="left" w:pos="3020"/>
        </w:tabs>
        <w:ind w:firstLine="1080"/>
      </w:pPr>
      <w:r>
        <w:t>Vragen</w:t>
      </w:r>
      <w:r>
        <w:tab/>
      </w:r>
      <w:r>
        <w:tab/>
      </w:r>
      <w:r>
        <w:tab/>
        <w:t>Antwoorden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 Hare Namen &amp; woonplaetzen</w:t>
      </w:r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Bentz):report from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Brachtbul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"Trachselwald"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Trachselwald leraer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Burcki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Langnouw diaconen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</w:t>
      </w:r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"Zahler, Melchior (Melcher):report in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Melchior Zaler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Frutingen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Rupp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"Sigriswil"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Sigriswÿl } nu tot deventer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(Teune):report of 1710"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donen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Routigen 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3 of se Lantgoet hebben</w:t>
      </w:r>
      <w:r>
        <w:rPr>
          <w:sz w:val="15"/>
          <w:szCs w:val="15"/>
        </w:rPr>
        <w:tab/>
        <w:t>3 De meestendeel, en is ook meerendeels gecon-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fisqueert, en sommige twee mael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4 of zij los goet of meubelen hadden</w:t>
      </w:r>
      <w:r>
        <w:rPr>
          <w:sz w:val="15"/>
          <w:szCs w:val="15"/>
        </w:rPr>
        <w:tab/>
        <w:t>4 Jaa, en is ’t selve getaxeert geworden, vrÿ civiel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en voor die Taxatie mogt vrouw &amp; kinderen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dat behouden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5 of de anderen die met haar gevangen</w:t>
      </w:r>
      <w:r>
        <w:rPr>
          <w:sz w:val="15"/>
          <w:szCs w:val="15"/>
        </w:rPr>
        <w:tab/>
        <w:t>5 sommige, en van eenige wÿnige sÿn de kinderen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geweest sÿn ook goederen hebben, en of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bÿ haar gereformeerde vrinden bestelt,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die ook kinderen hebben, en van haer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der selver kosten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genomen sÿn of niet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6 waer sÿ meenen dat haer huÿsvrouwen</w:t>
      </w:r>
      <w:r>
        <w:rPr>
          <w:sz w:val="15"/>
          <w:szCs w:val="15"/>
        </w:rPr>
        <w:tab/>
        <w:t>6 sÿ onthouden haar hÿmelyk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of ’t verder gesin sÿn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in Switzerlandt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7 of haer vrouw &amp; kinders vrÿheÿd hebben</w:t>
      </w:r>
      <w:r>
        <w:rPr>
          <w:sz w:val="15"/>
          <w:szCs w:val="15"/>
        </w:rPr>
        <w:tab/>
        <w:t>7 Ja als zÿ gereformeert sÿn, dog als zÿ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op haer lant-goet te wonen</w:t>
      </w:r>
      <w:r>
        <w:rPr>
          <w:sz w:val="15"/>
          <w:szCs w:val="15"/>
        </w:rPr>
        <w:tab/>
        <w:t>hare mannen niet aanbrengen [ver]beuren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  <w:t>zÿ een grote Boete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8 of sÿ alle op het landt wonen en</w:t>
      </w:r>
      <w:r>
        <w:rPr>
          <w:sz w:val="15"/>
          <w:szCs w:val="15"/>
        </w:rPr>
        <w:tab/>
        <w:t>8 Ja alle op het Landt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niet jn de steden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9 hoe groot haar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"number of Anabaptists in Bern"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Broeder &amp; Susterschap</w:t>
      </w:r>
      <w:r>
        <w:rPr>
          <w:sz w:val="15"/>
          <w:szCs w:val="15"/>
        </w:rPr>
        <w:tab/>
        <w:t>9 sommige meenen ontrent duysent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is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andere ontrent ses hondert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"Anabaptists:ancestors more than 200 years in Switzerland"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hoe oudt haer beleydenis jn Swit-</w:t>
      </w:r>
      <w:r>
        <w:rPr>
          <w:sz w:val="15"/>
          <w:szCs w:val="15"/>
        </w:rPr>
        <w:tab/>
        <w:t>10 van Ao 1527 en is die gemainteneert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zerlandt is.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tot nu toe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11 of er meermael v[er]volgingh is geweest</w:t>
      </w:r>
      <w:r>
        <w:rPr>
          <w:sz w:val="15"/>
          <w:szCs w:val="15"/>
        </w:rPr>
        <w:tab/>
        <w:t>11 altoos, dog de eene tÿd straffer als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over die belÿdenisse en wanneer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andere, en Ao 1645 wanneer een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"edict:of 1645"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mandaat</w:t>
      </w:r>
      <w:r>
        <w:rPr>
          <w:sz w:val="15"/>
          <w:szCs w:val="15"/>
          <w:vertAlign w:val="superscript"/>
        </w:rPr>
        <w:footnoteReference w:id="7"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van alle Predikstoelen soud afgekundigt worden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was er een seer swaer weder, met groot gedruÿsch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over dat gantse land, als een orcaan, en daer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viel een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"Sheriff (Schultheis) of Bern:stone fell on his pew"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steen op des schoutz gestoelte, soo dat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die brak, waer door sÿ soo gealtereert wierden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dat zÿ jn eenige Jaren niemand vervolgden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[verso]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Vragen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Antwoorden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12 of er jn de andere Cantons</w:t>
      </w:r>
      <w:r>
        <w:rPr>
          <w:sz w:val="15"/>
          <w:szCs w:val="15"/>
        </w:rPr>
        <w:tab/>
        <w:t>12 haer bekent geen, als eenige wÿnigen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nog Broeders sÿn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"Solothurn"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Solothurn, omdat de andere te straf sÿn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Ja Enige hebben gedood.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13 of zÿ zig alle met de Beleÿdenis jn den</w:t>
      </w:r>
      <w:r>
        <w:rPr>
          <w:sz w:val="15"/>
          <w:szCs w:val="15"/>
        </w:rPr>
        <w:tab/>
        <w:t>13 sÿ weeten niet anders of zij accorderen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Jare 1632 tot dordregt gemaakt con-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alle met deselve.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formeren, en die als de hare approberen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14 of de regeringh tot Bern of geheel</w:t>
      </w:r>
      <w:r>
        <w:rPr>
          <w:sz w:val="15"/>
          <w:szCs w:val="15"/>
        </w:rPr>
        <w:tab/>
        <w:t>14 Neen gene, maar verleden wienagte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Switzerland; ÿts meer ’t haren lasten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of kerstÿt, hebbense haer willen opdringen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hebben, of oÿt met ÿts anders beschuldigt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dat zÿ bÿ den doop souden beleÿdenis doen, dat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dan het geen jn ’t bewuste placcaat jn drÿ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niemand buÿten haer religie konden zalig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hoofdpoincten is vervat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worden, het welke zÿ ronduÿt ontkenden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ende deselve den Heere beveelen.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15 of haer bekent is dat ÿmand onder de</w:t>
      </w:r>
      <w:r>
        <w:rPr>
          <w:sz w:val="15"/>
          <w:szCs w:val="15"/>
        </w:rPr>
        <w:tab/>
        <w:t xml:space="preserve">15 Neen, maer hebben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"tax:Anabaptists willingly pay"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alle schattingen willig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hare ongehoorsaam geweest is, jn al het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betaelt, ook is er noÿt geklaagt over ÿts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w w:val="99"/>
          <w:sz w:val="15"/>
          <w:szCs w:val="15"/>
        </w:rPr>
        <w:t> </w:t>
      </w:r>
      <w:r>
        <w:rPr>
          <w:w w:val="99"/>
          <w:sz w:val="15"/>
          <w:szCs w:val="15"/>
        </w:rPr>
        <w:t>gene de overheÿd heeft geboden exemt jn dat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anders als ’t geene jn de drÿ bekende poincten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geene, dat zÿ oordelen, in Gods Woord ver-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staat uÿtgedrukt.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boden te sijn.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16 of sÿ wel willen voor togt en wagt</w:t>
      </w:r>
      <w:r>
        <w:rPr>
          <w:sz w:val="15"/>
          <w:szCs w:val="15"/>
        </w:rPr>
        <w:tab/>
        <w:t xml:space="preserve">16 Ja, en dat sÿ haere hebben bij monde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den overheden Jaerlijx betalen 2 a 4 Rx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en geschrift hebben gepresenteert een dragelyken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voor ÿder parsoon, ende des noods met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last daar voor te willen betalen, ook sÿn uyt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haeren arbeÿd, en ’t aan brengen van fic-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hare goederen op expresse order der overheÿd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talie</w:t>
      </w:r>
      <w:r>
        <w:rPr>
          <w:sz w:val="15"/>
          <w:szCs w:val="15"/>
          <w:vertAlign w:val="superscript"/>
        </w:rPr>
        <w:footnoteReference w:id="8"/>
      </w:r>
      <w:r>
        <w:rPr>
          <w:sz w:val="15"/>
          <w:szCs w:val="15"/>
        </w:rPr>
        <w:t xml:space="preserve"> binnenlants, den overheden willen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eenige soldaten onderhouden. ’t geen zÿ ook nog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adsisteren.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also presenteeren te willen ondergaen.</w:t>
      </w:r>
    </w:p>
    <w:p w:rsidR="007F6498" w:rsidRDefault="007F6498" w:rsidP="007F6498">
      <w:pPr>
        <w:pStyle w:val="OriginalText"/>
        <w:tabs>
          <w:tab w:val="left" w:pos="2700"/>
          <w:tab w:val="left" w:pos="3060"/>
        </w:tabs>
        <w:rPr>
          <w:sz w:val="15"/>
          <w:szCs w:val="15"/>
        </w:rPr>
      </w:pPr>
      <w:r>
        <w:rPr>
          <w:sz w:val="15"/>
          <w:szCs w:val="15"/>
        </w:rPr>
        <w:t>17 hoe sÿ gevangen genomen sÿn</w:t>
      </w:r>
      <w:r>
        <w:rPr>
          <w:sz w:val="15"/>
          <w:szCs w:val="15"/>
        </w:rPr>
        <w:tab/>
        <w:t>}</w:t>
      </w:r>
      <w:r>
        <w:rPr>
          <w:sz w:val="15"/>
          <w:szCs w:val="15"/>
        </w:rPr>
        <w:tab/>
        <w:t>17}</w:t>
      </w:r>
    </w:p>
    <w:p w:rsidR="007F6498" w:rsidRDefault="007F6498" w:rsidP="007F6498">
      <w:pPr>
        <w:pStyle w:val="OriginalText"/>
        <w:tabs>
          <w:tab w:val="left" w:pos="270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en wanneer</w:t>
      </w:r>
      <w:r>
        <w:rPr>
          <w:sz w:val="15"/>
          <w:szCs w:val="15"/>
        </w:rPr>
        <w:tab/>
        <w:t>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 xml:space="preserve">18 waer sÿ hebben gevangen geseeten     } </w:t>
      </w:r>
      <w:r>
        <w:rPr>
          <w:sz w:val="15"/>
          <w:szCs w:val="15"/>
        </w:rPr>
        <w:tab/>
        <w:t>18} dit sal jn haer relaas blyken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19 hoe zÿ daer getracteert sÿn.                }</w:t>
      </w:r>
      <w:r>
        <w:rPr>
          <w:sz w:val="15"/>
          <w:szCs w:val="15"/>
        </w:rPr>
        <w:tab/>
        <w:t>19}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20 of zÿ ondersogt sÿn en door wie         }</w:t>
      </w:r>
      <w:r>
        <w:rPr>
          <w:sz w:val="15"/>
          <w:szCs w:val="15"/>
        </w:rPr>
        <w:tab/>
        <w:t>20}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21 of zÿ alle constant sÿn</w:t>
      </w:r>
      <w:r>
        <w:rPr>
          <w:sz w:val="15"/>
          <w:szCs w:val="15"/>
        </w:rPr>
        <w:tab/>
        <w:t xml:space="preserve">21 Een genaamt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"Reuttiger, Niclaas"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Niclaas reutsiger is tot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gebleven.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gereformeerde Religie over gegaan.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22 of sÿ ook ÿmand jn Bern weeten</w:t>
      </w:r>
      <w:r>
        <w:rPr>
          <w:sz w:val="15"/>
          <w:szCs w:val="15"/>
        </w:rPr>
        <w:tab/>
        <w:t xml:space="preserve">22 Niemandt, beter dan den schrÿver den 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daer mede men jn getrouwheÿd soude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heere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"Knopf, Daniel"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Cnopff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kunnen corresponderen</w:t>
      </w:r>
      <w:r>
        <w:rPr>
          <w:sz w:val="15"/>
          <w:szCs w:val="15"/>
        </w:rPr>
        <w:tab/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23 waar jn het onderschÿd bestaet tusschen</w:t>
      </w:r>
      <w:r>
        <w:rPr>
          <w:sz w:val="15"/>
          <w:szCs w:val="15"/>
        </w:rPr>
        <w:tab/>
        <w:t>23 Zÿ weeten van geen meer soorten dan die twee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die onder de naam van hans reÿts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welx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"Amish-Reistian division"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verschil daer jn bestaat, dat die van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volk, en die van Jacob Amez bekent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Jacob Amez, den Ban,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"shunning"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mÿdingh, en het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sÿn, en of er meer als die 2 soorten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"footwashing"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voet wasschen strickter uÿtvoeren, dan de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jn Switzerlandt sÿn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anderen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>24 of sÿ [ver]staan dat de overigheÿd</w:t>
      </w:r>
      <w:r>
        <w:rPr>
          <w:sz w:val="15"/>
          <w:szCs w:val="15"/>
        </w:rPr>
        <w:tab/>
        <w:t xml:space="preserve">24 dit is op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"Dordrecht Confession of Faith:Article XIII, government"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articul 13 beantwoord, en sal</w:t>
      </w:r>
    </w:p>
    <w:p w:rsidR="007F6498" w:rsidRDefault="007F6498" w:rsidP="007F6498">
      <w:pPr>
        <w:pStyle w:val="OriginalText"/>
        <w:tabs>
          <w:tab w:val="left" w:pos="3040"/>
        </w:tabs>
        <w:rPr>
          <w:w w:val="99"/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van God is etc.</w:t>
      </w:r>
      <w:r>
        <w:rPr>
          <w:sz w:val="15"/>
          <w:szCs w:val="15"/>
        </w:rPr>
        <w:tab/>
      </w:r>
      <w:r>
        <w:rPr>
          <w:w w:val="99"/>
          <w:sz w:val="15"/>
          <w:szCs w:val="15"/>
        </w:rPr>
        <w:t> </w:t>
      </w:r>
      <w:r>
        <w:rPr>
          <w:w w:val="99"/>
          <w:sz w:val="15"/>
          <w:szCs w:val="15"/>
        </w:rPr>
        <w:t>vorder beneffens de 2 andere hooft beschuldiginghe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door hare formeele verantwoordinge werden</w:t>
      </w:r>
    </w:p>
    <w:p w:rsidR="007F6498" w:rsidRDefault="007F6498" w:rsidP="007F6498">
      <w:pPr>
        <w:pStyle w:val="OriginalText"/>
        <w:tabs>
          <w:tab w:val="left" w:pos="30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>vuÿtgedrukt.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line">
                  <wp:posOffset>2985770</wp:posOffset>
                </wp:positionV>
                <wp:extent cx="4114800" cy="204470"/>
                <wp:effectExtent l="9525" t="13970" r="952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498" w:rsidRDefault="007F6498" w:rsidP="007F6498">
                            <w:pPr>
                              <w:pStyle w:val="PhotoCaption"/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fldChar w:fldCharType="begin"/>
                            </w:r>
                            <w:r>
                              <w:instrText>xe "Trachselwald Castle:drawing of"</w:instrTex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fldChar w:fldCharType="end"/>
                            </w:r>
                            <w:r>
                              <w:t>Trachselwald Castle where Hans Bürki and many Anabaptists were imprisoned over the years, drawn by Leroy Beachy.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235.1pt;width:324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" o:allowincell="f">
                <v:textbox>
                  <w:txbxContent>
                    <w:p w:rsidR="007F6498" w:rsidRDefault="007F6498" w:rsidP="007F6498">
                      <w:pPr>
                        <w:pStyle w:val="PhotoCaption"/>
                      </w:pPr>
                      <w:r>
                        <w:rPr>
                          <w:sz w:val="15"/>
                          <w:szCs w:val="15"/>
                        </w:rPr>
                        <w:fldChar w:fldCharType="begin"/>
                      </w:r>
                      <w:r>
                        <w:instrText>xe "Trachselwald Castle:drawing of"</w:instrText>
                      </w:r>
                      <w:r>
                        <w:rPr>
                          <w:sz w:val="15"/>
                          <w:szCs w:val="15"/>
                        </w:rPr>
                        <w:fldChar w:fldCharType="end"/>
                      </w:r>
                      <w:r>
                        <w:t>Trachselwald Castle where Hans Bürki and many Anabaptists were imprisoned over the years, drawn by Leroy Beachy.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F6498" w:rsidRDefault="007F6498" w:rsidP="007F649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r>
        <w:t xml:space="preserve">This is A 1260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A transcription of this is also given in </w:t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pp. 104-105.  </w:t>
      </w:r>
    </w:p>
    <w:p w:rsidR="007F6498" w:rsidRDefault="007F6498" w:rsidP="007F6498">
      <w:pPr>
        <w:pStyle w:val="FootnoteText"/>
      </w:pPr>
    </w:p>
  </w:footnote>
  <w:footnote w:id="4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Täufer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Reformierte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im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Disput</w:t>
      </w:r>
      <w:proofErr w:type="spellEnd"/>
      <w:r>
        <w:rPr>
          <w:rStyle w:val="Italics"/>
        </w:rPr>
        <w:t xml:space="preserve">: </w:t>
      </w:r>
      <w:proofErr w:type="spellStart"/>
      <w:r>
        <w:rPr>
          <w:rStyle w:val="Italics"/>
        </w:rPr>
        <w:t>Texte</w:t>
      </w:r>
      <w:proofErr w:type="spellEnd"/>
      <w:r>
        <w:rPr>
          <w:rStyle w:val="Italics"/>
        </w:rPr>
        <w:t xml:space="preserve"> des 17. </w:t>
      </w:r>
      <w:proofErr w:type="spellStart"/>
      <w:r>
        <w:rPr>
          <w:rStyle w:val="Italics"/>
        </w:rPr>
        <w:t>Jahrhunderts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über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Verfolgung</w:t>
      </w:r>
      <w:proofErr w:type="spellEnd"/>
      <w:r>
        <w:rPr>
          <w:rStyle w:val="Italics"/>
        </w:rPr>
        <w:t xml:space="preserve"> und </w:t>
      </w:r>
      <w:proofErr w:type="spellStart"/>
      <w:r>
        <w:rPr>
          <w:rStyle w:val="Italics"/>
        </w:rPr>
        <w:t>Toleranz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aus</w:t>
      </w:r>
      <w:proofErr w:type="spellEnd"/>
      <w:r>
        <w:rPr>
          <w:rStyle w:val="Italics"/>
        </w:rPr>
        <w:t xml:space="preserve"> Zürich und Amsterdam.</w:t>
      </w:r>
      <w:r>
        <w:t xml:space="preserve"> Edited and commented on by Philipp </w:t>
      </w:r>
      <w:proofErr w:type="spellStart"/>
      <w:r>
        <w:t>Wälchli</w:t>
      </w:r>
      <w:proofErr w:type="spellEnd"/>
      <w:r>
        <w:t xml:space="preserve">, </w:t>
      </w:r>
      <w:proofErr w:type="spellStart"/>
      <w:r>
        <w:t>Urs</w:t>
      </w:r>
      <w:proofErr w:type="spellEnd"/>
      <w:r>
        <w:t xml:space="preserve"> B. Leu, and Christian </w:t>
      </w:r>
      <w:proofErr w:type="spellStart"/>
      <w:r>
        <w:t>Scheidegger</w:t>
      </w:r>
      <w:proofErr w:type="spellEnd"/>
      <w:r>
        <w:t xml:space="preserve">, assisted by John D. Roth. Zug: </w:t>
      </w:r>
      <w:proofErr w:type="spellStart"/>
      <w:r>
        <w:t>Achius</w:t>
      </w:r>
      <w:proofErr w:type="spellEnd"/>
      <w:r>
        <w:t xml:space="preserve"> Verlag, 2010. </w:t>
      </w:r>
      <w:proofErr w:type="spellStart"/>
      <w:r>
        <w:t>Wälchli</w:t>
      </w:r>
      <w:proofErr w:type="spellEnd"/>
      <w:r>
        <w:t xml:space="preserve"> points out the slippery and varied meanings of the German word </w:t>
      </w:r>
      <w:r>
        <w:fldChar w:fldCharType="begin"/>
      </w:r>
      <w:r>
        <w:rPr>
          <w:rStyle w:val="FootnoteReference"/>
        </w:rPr>
        <w:instrText>xe "mandate:varied meanings of"</w:instrText>
      </w:r>
      <w:r>
        <w:fldChar w:fldCharType="end"/>
      </w:r>
      <w:proofErr w:type="spellStart"/>
      <w:r>
        <w:t>Mandat</w:t>
      </w:r>
      <w:proofErr w:type="spellEnd"/>
      <w:r>
        <w:t>, pp. 6-9, 11. This also applies here.</w:t>
      </w:r>
    </w:p>
    <w:p w:rsidR="007F6498" w:rsidRDefault="007F6498" w:rsidP="007F6498">
      <w:pPr>
        <w:pStyle w:val="FirstFootnoteinColumnLine"/>
      </w:pPr>
    </w:p>
  </w:footnote>
  <w:footnote w:id="5">
    <w:p w:rsidR="007F6498" w:rsidRDefault="007F6498" w:rsidP="007F6498">
      <w:pPr>
        <w:pStyle w:val="FirstFootnoteinColumnLine"/>
      </w:pPr>
      <w:r>
        <w:rPr>
          <w:vertAlign w:val="superscript"/>
        </w:rPr>
        <w:footnoteRef/>
      </w:r>
      <w:r>
        <w:t xml:space="preserve"> The Dutch word “</w:t>
      </w:r>
      <w:proofErr w:type="spellStart"/>
      <w:r>
        <w:t>fictalie</w:t>
      </w:r>
      <w:proofErr w:type="spellEnd"/>
      <w:r>
        <w:t>” appears to be an alternate spelling for “</w:t>
      </w:r>
      <w:proofErr w:type="spellStart"/>
      <w:r>
        <w:t>victalie</w:t>
      </w:r>
      <w:proofErr w:type="spellEnd"/>
      <w:r>
        <w:t>,” referring to victuals. Evidently they are being asked to farm.</w:t>
      </w:r>
    </w:p>
    <w:p w:rsidR="007F6498" w:rsidRDefault="007F6498" w:rsidP="007F6498">
      <w:pPr>
        <w:pStyle w:val="FirstFootnoteinColumnLine"/>
      </w:pPr>
    </w:p>
  </w:footnote>
  <w:footnote w:id="6">
    <w:p w:rsidR="007F6498" w:rsidRDefault="007F6498" w:rsidP="003056D7">
      <w:pPr>
        <w:pStyle w:val="FirstFootnoteinColumnLine"/>
      </w:pPr>
      <w:r>
        <w:rPr>
          <w:vertAlign w:val="superscript"/>
        </w:rPr>
        <w:footnoteRef/>
      </w:r>
      <w:r w:rsidR="003056D7">
        <w:rPr>
          <w:rStyle w:val="ChapterNumberforFootnote"/>
        </w:rPr>
        <w:t xml:space="preserve"> </w:t>
      </w:r>
      <w:r>
        <w:t xml:space="preserve">This is A 1260 from the De Hoop Scheffer </w:t>
      </w:r>
      <w:r>
        <w:rPr>
          <w:rStyle w:val="Italics"/>
        </w:rPr>
        <w:t>Inventaris</w:t>
      </w:r>
      <w:r>
        <w:t>.  A transcription of this is also given in Brüsewitz, “Een opmerkelijke ontmoeting,” pp. 104-105</w:t>
      </w:r>
      <w:r w:rsidR="003056D7">
        <w:t>.</w:t>
      </w:r>
    </w:p>
  </w:footnote>
  <w:footnote w:id="7">
    <w:p w:rsidR="007F6498" w:rsidRDefault="007F6498" w:rsidP="003056D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Täufer und Reformierte im Disput: Texte des 17. Jahrhunderts über Verfolgung und Toleranz aus Zürich und Amsterdam.</w:t>
      </w:r>
      <w:r>
        <w:t xml:space="preserve"> Edited and commented on by Philipp Wälchli, Urs B. Leu, and Christian Scheidegger, assisted by John D. Roth. Zug: Achius Verlag, 2010. Wälchli points out the slippery and varied meanings of the German word </w:t>
      </w:r>
      <w:r>
        <w:fldChar w:fldCharType="begin"/>
      </w:r>
      <w:r>
        <w:rPr>
          <w:rStyle w:val="FootnoteReference"/>
        </w:rPr>
        <w:instrText>xe "mandate:varied meanings of"</w:instrText>
      </w:r>
      <w:r>
        <w:fldChar w:fldCharType="end"/>
      </w:r>
      <w:r>
        <w:t>Mandat, pp. 6-9, 11. This also applies here</w:t>
      </w:r>
      <w:r w:rsidR="003056D7">
        <w:t>.</w:t>
      </w:r>
    </w:p>
  </w:footnote>
  <w:footnote w:id="8">
    <w:p w:rsidR="007F6498" w:rsidRDefault="007F6498" w:rsidP="003056D7">
      <w:pPr>
        <w:pStyle w:val="FirstFootnoteinColumnLine"/>
      </w:pPr>
      <w:r>
        <w:rPr>
          <w:vertAlign w:val="superscript"/>
        </w:rPr>
        <w:footnoteRef/>
      </w:r>
      <w:r>
        <w:t xml:space="preserve"> The Dutch word “fictalie” appears to be an alternate spelling for “victalie,” referring to victuals. Evidently they are being asked to farm</w:t>
      </w:r>
      <w:r w:rsidR="003056D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F64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7F6498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7F649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49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F6498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7F6498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7F64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