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60, </w:t>
      </w:r>
      <w:r>
        <w:t xml:space="preserve">30 August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316-24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30 August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E00BED" w:rsidRDefault="00E00BED" w:rsidP="00E00BED">
      <w:pPr>
        <w:pStyle w:val="FirstParagraph"/>
      </w:pPr>
      <w:r>
        <w:t>60.  August 30, 1710.</w:t>
      </w:r>
      <w:r>
        <w:rPr>
          <w:rStyle w:val="FootnoteReference"/>
        </w:rPr>
        <w:footnoteReference w:id="17"/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Wohl Edle</w:t>
      </w:r>
      <w:r>
        <w:rPr>
          <w:rStyle w:val="FootnoteReference"/>
        </w:rPr>
        <w:footnoteReference w:id="18"/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Meine insonders Hochgeehrte Herren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Derselben sehr angenehmes unter dem 15ten dieses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lauffenden Monaths habe mit letzter </w:t>
      </w:r>
      <w:r>
        <w:rPr>
          <w:rStyle w:val="Italics"/>
          <w:sz w:val="21"/>
          <w:szCs w:val="21"/>
        </w:rPr>
        <w:t>ordinari</w:t>
      </w:r>
      <w:r>
        <w:rPr>
          <w:rStyle w:val="FootnoteReference"/>
          <w:sz w:val="21"/>
          <w:szCs w:val="21"/>
        </w:rPr>
        <w:footnoteReference w:id="19"/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zusambt Ihrer Hoch mögenden der Herren </w:t>
      </w:r>
      <w:r>
        <w:rPr>
          <w:rStyle w:val="Italics"/>
          <w:sz w:val="21"/>
          <w:szCs w:val="21"/>
        </w:rPr>
        <w:t>General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Staaten resolution von 2ten </w:t>
      </w:r>
      <w:r>
        <w:rPr>
          <w:rStyle w:val="Italics"/>
          <w:sz w:val="21"/>
          <w:szCs w:val="21"/>
        </w:rPr>
        <w:t>Currentis</w:t>
      </w:r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20"/>
      </w:r>
      <w:r>
        <w:rPr>
          <w:sz w:val="21"/>
          <w:szCs w:val="21"/>
        </w:rPr>
        <w:t xml:space="preserve"> wie auch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"letter of exchange"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Wechßelbrieff à Rthlr.[Reichsthaler] 200 </w:t>
      </w:r>
      <w:r>
        <w:rPr>
          <w:rStyle w:val="Italics"/>
          <w:sz w:val="21"/>
          <w:szCs w:val="21"/>
        </w:rPr>
        <w:t>species</w:t>
      </w:r>
      <w:r>
        <w:rPr>
          <w:rStyle w:val="FootnoteReference"/>
          <w:sz w:val="21"/>
          <w:szCs w:val="21"/>
        </w:rPr>
        <w:footnoteReference w:id="21"/>
      </w:r>
      <w:r>
        <w:rPr>
          <w:sz w:val="21"/>
          <w:szCs w:val="21"/>
        </w:rPr>
        <w:t xml:space="preserve"> und denen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beygelegten </w:t>
      </w:r>
      <w:r>
        <w:rPr>
          <w:rStyle w:val="Italics"/>
          <w:sz w:val="21"/>
          <w:szCs w:val="21"/>
        </w:rPr>
        <w:t>Cop</w:t>
      </w:r>
      <w:r>
        <w:rPr>
          <w:sz w:val="21"/>
          <w:szCs w:val="21"/>
        </w:rPr>
        <w:t>ÿien so wohl der Konigh. Preüßischen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Rescripten</w:t>
      </w:r>
      <w:r>
        <w:rPr>
          <w:sz w:val="21"/>
          <w:szCs w:val="21"/>
        </w:rPr>
        <w:t xml:space="preserve"> an diessen </w:t>
      </w:r>
      <w:r>
        <w:rPr>
          <w:rStyle w:val="Italics"/>
          <w:sz w:val="21"/>
          <w:szCs w:val="21"/>
        </w:rPr>
        <w:t>Minister</w:t>
      </w:r>
      <w:r>
        <w:rPr>
          <w:sz w:val="21"/>
          <w:szCs w:val="21"/>
        </w:rPr>
        <w:t xml:space="preserve"> zu Hamburg, alß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dieses letzteren unterthänigsten </w:t>
      </w:r>
      <w:r>
        <w:rPr>
          <w:rStyle w:val="Italics"/>
          <w:sz w:val="21"/>
          <w:szCs w:val="21"/>
        </w:rPr>
        <w:t>Relation</w:t>
      </w:r>
      <w:r>
        <w:rPr>
          <w:sz w:val="21"/>
          <w:szCs w:val="21"/>
        </w:rPr>
        <w:t>, zu recht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erhalten, habe auch auß beÿden ersteren des mehreren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ersehen, was so wohl Ihro Hochmögenden in </w:t>
      </w:r>
      <w:r>
        <w:rPr>
          <w:rStyle w:val="Italics"/>
          <w:sz w:val="21"/>
          <w:szCs w:val="21"/>
        </w:rPr>
        <w:t>puncto</w:t>
      </w:r>
      <w:r>
        <w:rPr>
          <w:rStyle w:val="FootnoteReference"/>
          <w:sz w:val="21"/>
          <w:szCs w:val="21"/>
        </w:rPr>
        <w:footnoteReference w:id="22"/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 in hiesigem Lobl[ich]en Canton sich noch befindenten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armen und hart getruckten </w:t>
      </w:r>
      <w:r>
        <w:rPr>
          <w:rStyle w:val="Italics"/>
          <w:sz w:val="21"/>
          <w:szCs w:val="21"/>
        </w:rPr>
        <w:t>Mennoniten</w:t>
      </w:r>
      <w:r>
        <w:rPr>
          <w:sz w:val="21"/>
          <w:szCs w:val="21"/>
        </w:rPr>
        <w:t xml:space="preserve"> mir ferners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gnädigst zu </w:t>
      </w:r>
      <w:r>
        <w:rPr>
          <w:rStyle w:val="Italics"/>
          <w:sz w:val="21"/>
          <w:szCs w:val="21"/>
        </w:rPr>
        <w:t>committiren</w:t>
      </w:r>
      <w:r>
        <w:rPr>
          <w:sz w:val="21"/>
          <w:szCs w:val="21"/>
        </w:rPr>
        <w:t xml:space="preserve"> belieben, alß was meine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hochgeehrten Herren </w:t>
      </w:r>
      <w:r>
        <w:rPr>
          <w:rStyle w:val="Italics"/>
          <w:sz w:val="21"/>
          <w:szCs w:val="21"/>
        </w:rPr>
        <w:t>intuitu</w:t>
      </w:r>
      <w:r>
        <w:rPr>
          <w:rStyle w:val="FootnoteReference"/>
          <w:sz w:val="21"/>
          <w:szCs w:val="21"/>
        </w:rPr>
        <w:footnoteReference w:id="23"/>
      </w:r>
      <w:r>
        <w:rPr>
          <w:sz w:val="21"/>
          <w:szCs w:val="21"/>
        </w:rPr>
        <w:t xml:space="preserve"> dieser armen Leüthen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wegen zu meiner </w:t>
      </w:r>
      <w:r>
        <w:rPr>
          <w:rStyle w:val="Italics"/>
          <w:sz w:val="21"/>
          <w:szCs w:val="21"/>
        </w:rPr>
        <w:t>notice</w:t>
      </w:r>
      <w:r>
        <w:rPr>
          <w:sz w:val="21"/>
          <w:szCs w:val="21"/>
        </w:rPr>
        <w:t xml:space="preserve"> weiters anfügen wollen,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 mehreren außführlich ersehen, werde auch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2]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gehorsambst nicht ermanglen so wohl Ihrer hochmogenden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gnädigsten befehl alß meiner Hochgeehrten Herren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verlangen nach bestem meinem vermögen, nach zu leben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damit, wo es anderst Gott gefält, und es sonsten immer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möglich, diesen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"funds, contributed, collected, spent for Swiss Brothers:200 rixdollars"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Ludwig:sympathy for Anabaptists"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armen verfolgten und übel geplagten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Menschen einiger maßen Ihrer Hochmögenden und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meiner Hochgeehrten Herren </w:t>
      </w:r>
      <w:r>
        <w:rPr>
          <w:rStyle w:val="Italics"/>
          <w:sz w:val="21"/>
          <w:szCs w:val="21"/>
        </w:rPr>
        <w:t>intention</w:t>
      </w:r>
      <w:r>
        <w:rPr>
          <w:sz w:val="21"/>
          <w:szCs w:val="21"/>
        </w:rPr>
        <w:t xml:space="preserve"> gemäß möge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einige erleichterung ihres Creützes verschaffet wird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 Seit meinen letzteren ist, so viel mir wissent,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diesen gutten Leüthen wegen die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of:persecution by, 1710"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geringste veränderung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fürgefallen, sondern die vormahls ernandte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gefangene seind noch immer gefangen, und die hin-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wieder verstrewte seind noch immer verstrewt,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 daß auch bis auff diese stundt die von Ihrer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Königl[ich]  Mayh[je]st[ät] von Preüßen verlangte </w:t>
      </w:r>
      <w:r>
        <w:rPr>
          <w:rStyle w:val="Italics"/>
          <w:sz w:val="21"/>
          <w:szCs w:val="21"/>
        </w:rPr>
        <w:t>netto</w:t>
      </w:r>
      <w:r>
        <w:rPr>
          <w:rStyle w:val="FootnoteReference"/>
          <w:sz w:val="21"/>
          <w:szCs w:val="21"/>
        </w:rPr>
        <w:footnoteReference w:id="24"/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ausführliche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"number of Anabaptists in Bern:no complete listing"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verzeichnus der in Hiesigem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Canton</w:t>
      </w:r>
      <w:r>
        <w:rPr>
          <w:sz w:val="21"/>
          <w:szCs w:val="21"/>
        </w:rPr>
        <w:t xml:space="preserve"> sich noch befindenten </w:t>
      </w:r>
      <w:r>
        <w:rPr>
          <w:rStyle w:val="Italics"/>
          <w:sz w:val="21"/>
          <w:szCs w:val="21"/>
        </w:rPr>
        <w:t>Mennonitten</w:t>
      </w:r>
      <w:r>
        <w:rPr>
          <w:sz w:val="21"/>
          <w:szCs w:val="21"/>
        </w:rPr>
        <w:t xml:space="preserve"> ihrer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Profession, Mitteln x. x. [etc., etc.] noch nicht verfertiget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worden, noch verfertigen werden können. 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Dessen ohnerachtet aber habe ich meines Ortts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unterlaßen mich unter der Handt und bey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allen sich eraügneten gelegenheiten dahin zu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bearbeiten, damit diesen armen Leüthen einige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linderung möge verschaffet werden, zu welchem ende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ich dann auch einige </w:t>
      </w:r>
      <w:r>
        <w:rPr>
          <w:rStyle w:val="Italics"/>
          <w:sz w:val="21"/>
          <w:szCs w:val="21"/>
        </w:rPr>
        <w:t>Co</w:t>
      </w:r>
      <w:r>
        <w:rPr>
          <w:sz w:val="21"/>
          <w:szCs w:val="21"/>
        </w:rPr>
        <w:t>peÿen so wohl der für einem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3]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"confession of faith:of three Bernese Anabaptists"</w:instrText>
      </w:r>
      <w:r>
        <w:rPr>
          <w:sz w:val="21"/>
          <w:szCs w:val="21"/>
        </w:rPr>
        <w:fldChar w:fldCharType="end"/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Hochlobl[ichen] </w:t>
      </w:r>
      <w:r>
        <w:rPr>
          <w:rStyle w:val="Italics"/>
          <w:sz w:val="21"/>
          <w:szCs w:val="21"/>
        </w:rPr>
        <w:t>Magistrat</w:t>
      </w:r>
      <w:r>
        <w:rPr>
          <w:sz w:val="21"/>
          <w:szCs w:val="21"/>
        </w:rPr>
        <w:t xml:space="preserve"> zu </w:t>
      </w:r>
      <w:r>
        <w:rPr>
          <w:rStyle w:val="Italics"/>
          <w:sz w:val="21"/>
          <w:szCs w:val="21"/>
        </w:rPr>
        <w:t>Amsterdam</w:t>
      </w:r>
      <w:r>
        <w:rPr>
          <w:sz w:val="21"/>
          <w:szCs w:val="21"/>
        </w:rPr>
        <w:t xml:space="preserve"> von denen dreÿ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Bernerischen </w:t>
      </w:r>
      <w:r>
        <w:rPr>
          <w:rStyle w:val="Italics"/>
          <w:sz w:val="21"/>
          <w:szCs w:val="21"/>
        </w:rPr>
        <w:t>Mennonitten</w:t>
      </w:r>
      <w:r>
        <w:rPr>
          <w:sz w:val="21"/>
          <w:szCs w:val="21"/>
        </w:rPr>
        <w:t xml:space="preserve"> abgelegten glaubens-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bekandnus, alß auch Ewer Meiner Hochgeehrten Herren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über das an Ihro Hochmögende von einem Lobl[ichen]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Standt Bern abgelaßene antworttschreiben auffge-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setzte vorstellungen, hin und wieder </w:t>
      </w:r>
      <w:r>
        <w:rPr>
          <w:rStyle w:val="Italics"/>
          <w:sz w:val="21"/>
          <w:szCs w:val="21"/>
        </w:rPr>
        <w:t>communiciret</w:t>
      </w:r>
      <w:r>
        <w:rPr>
          <w:sz w:val="21"/>
          <w:szCs w:val="21"/>
        </w:rPr>
        <w:t>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welches dann auch durch die gnade Gottes so viel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gefruchtet, daß beÿ vielen gemüthern schon eine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Kräfftige veränderung zu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Bern:favorable view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günsten dieser armen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verfolgten Menschen verspüren können, so daß der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versichtlichen hoffnung gelebe, es dörffte</w:t>
      </w:r>
      <w:r>
        <w:rPr>
          <w:rStyle w:val="FootnoteReference"/>
          <w:sz w:val="21"/>
          <w:szCs w:val="21"/>
        </w:rPr>
        <w:footnoteReference w:id="25"/>
      </w:r>
      <w:r>
        <w:rPr>
          <w:sz w:val="21"/>
          <w:szCs w:val="21"/>
        </w:rPr>
        <w:t xml:space="preserve"> mit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 hülff des Allerhochsten so wohl des herren von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"St-Saphorin, Françoís Louís Pesme, Seígneur de,"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St. Saphorins</w:t>
      </w:r>
      <w:r>
        <w:rPr>
          <w:sz w:val="21"/>
          <w:szCs w:val="21"/>
        </w:rPr>
        <w:t xml:space="preserve"> alß meine Künfftige vorstellungen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vielleicht nicht allerdings unfruchtbahr bleiben, zu mahlen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wann es Meinen Hochgeehrten Herren belieben wolte,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mir mit nächsten eine erklöckliche</w:t>
      </w:r>
      <w:r>
        <w:rPr>
          <w:rStyle w:val="FootnoteReference"/>
          <w:sz w:val="21"/>
          <w:szCs w:val="21"/>
        </w:rPr>
        <w:footnoteReference w:id="26"/>
      </w:r>
      <w:r>
        <w:rPr>
          <w:sz w:val="21"/>
          <w:szCs w:val="21"/>
        </w:rPr>
        <w:t xml:space="preserve"> anzahl—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"Dordrecht Confession of Faith:in German with Swiss testimonies"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exemplarien</w:t>
      </w:r>
      <w:r>
        <w:rPr>
          <w:sz w:val="21"/>
          <w:szCs w:val="21"/>
        </w:rPr>
        <w:t xml:space="preserve"> ihrer glaubens-bekandnus und was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derselben etwann ferners anhängig, in Hochteütscher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Sprach zu zusenden, damit solche selbsten, alß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weßwegen mir das allergeringste bedencken nicht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mache, wo es am meisten von nöthen, distribuiren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möge oder distribuiren laßen könne.  Je ehender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nun diese glaubens-bekendnus haben könte, je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besser und ersprießlicher solches seÿn würde, weshalben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dann auch ohnmaßgeblich für nothwendig erachte,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4]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mann solche ohnerachtet alles kostens mit denen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schnellen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"postal system"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Postwagen, auff Franckfurt und von danan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weiters auff Schaffhausen, und so ferners anhero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versenden thäte, damit deren je ehender je besser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habhafft werden möge. 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Den übersandten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"letter of exchange"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Wechßelbrieff </w:t>
      </w:r>
      <w:r>
        <w:rPr>
          <w:rStyle w:val="Italics"/>
          <w:sz w:val="21"/>
          <w:szCs w:val="21"/>
        </w:rPr>
        <w:t>à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"funds, contributed, collected, spent for Swiss Brothers:200 rixdollars"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Rthlr [Reichsthaler] 200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species werde an die Herren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"Fäsch, Richener (Ryhiner), and Socin"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Fäsch, Richener und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Socin</w:t>
      </w:r>
      <w:r>
        <w:rPr>
          <w:sz w:val="21"/>
          <w:szCs w:val="21"/>
        </w:rPr>
        <w:t xml:space="preserve"> zu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"Basel"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Basel </w:t>
      </w:r>
      <w:r>
        <w:rPr>
          <w:rStyle w:val="Italics"/>
          <w:sz w:val="21"/>
          <w:szCs w:val="21"/>
        </w:rPr>
        <w:t>pr</w:t>
      </w:r>
      <w:r>
        <w:rPr>
          <w:rStyle w:val="Italics"/>
          <w:i w:val="0"/>
          <w:iCs w:val="0"/>
          <w:sz w:val="21"/>
          <w:szCs w:val="21"/>
        </w:rPr>
        <w:t>æ</w:t>
      </w:r>
      <w:r>
        <w:rPr>
          <w:rStyle w:val="Italics"/>
          <w:sz w:val="21"/>
          <w:szCs w:val="21"/>
        </w:rPr>
        <w:t>sentiren</w:t>
      </w:r>
      <w:r>
        <w:rPr>
          <w:sz w:val="21"/>
          <w:szCs w:val="21"/>
        </w:rPr>
        <w:t xml:space="preserve"> lasßen, den </w:t>
      </w:r>
      <w:r>
        <w:rPr>
          <w:rStyle w:val="Italics"/>
          <w:sz w:val="21"/>
          <w:szCs w:val="21"/>
        </w:rPr>
        <w:t>Valor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empfangen, darüber nach bestem meinem gewissen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trost der armen hierländischen </w:t>
      </w:r>
      <w:r>
        <w:rPr>
          <w:rStyle w:val="Italics"/>
          <w:sz w:val="21"/>
          <w:szCs w:val="21"/>
        </w:rPr>
        <w:t>Mennoniten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disponi</w:t>
      </w:r>
      <w:r>
        <w:rPr>
          <w:sz w:val="21"/>
          <w:szCs w:val="21"/>
        </w:rPr>
        <w:t>ren, und von allem Meinen Hochgeehrten Herren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pertinente</w:t>
      </w:r>
      <w:r>
        <w:rPr>
          <w:sz w:val="21"/>
          <w:szCs w:val="21"/>
        </w:rPr>
        <w:t xml:space="preserve"> Rechnung halten.  Beÿ welchem anlaß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Meinen Hochgeehrten Herren in verträwen eröffnen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sollen, wie daß beÿ einigen hiesigen </w:t>
      </w:r>
      <w:r>
        <w:rPr>
          <w:rStyle w:val="Italics"/>
          <w:sz w:val="21"/>
          <w:szCs w:val="21"/>
        </w:rPr>
        <w:t>modera</w:t>
      </w:r>
      <w:r>
        <w:rPr>
          <w:sz w:val="21"/>
          <w:szCs w:val="21"/>
        </w:rPr>
        <w:t>ten gemüthern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vorschlag kommen daß man sich allen fleises dahin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bearbeiten müße, wie man etwann die arme </w:t>
      </w:r>
      <w:r>
        <w:rPr>
          <w:rStyle w:val="Italics"/>
          <w:sz w:val="21"/>
          <w:szCs w:val="21"/>
        </w:rPr>
        <w:t>Mennonitten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im Landt behalten, und Sie in einen od[er] zweÿ gewisse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district</w:t>
      </w:r>
      <w:r>
        <w:rPr>
          <w:sz w:val="21"/>
          <w:szCs w:val="21"/>
        </w:rPr>
        <w:t xml:space="preserve"> zusammen und also deren Predigern, welche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solche in und umb ihre Gemeindten nicht leÿden wollen,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auß denen augen, Sie die </w:t>
      </w:r>
      <w:r>
        <w:rPr>
          <w:rStyle w:val="Italics"/>
          <w:sz w:val="21"/>
          <w:szCs w:val="21"/>
        </w:rPr>
        <w:t>Mennonitten</w:t>
      </w:r>
      <w:r>
        <w:rPr>
          <w:sz w:val="21"/>
          <w:szCs w:val="21"/>
        </w:rPr>
        <w:t xml:space="preserve"> aber zu einer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völligen gewissens freÿheit bringen möge.  Zu dem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ende kommen zweÿ gewisse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"swamp reclamation project"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Mößer</w:t>
      </w:r>
      <w:r>
        <w:rPr>
          <w:rStyle w:val="FootnoteReference"/>
          <w:sz w:val="21"/>
          <w:szCs w:val="21"/>
        </w:rPr>
        <w:footnoteReference w:id="27"/>
      </w:r>
      <w:r>
        <w:rPr>
          <w:sz w:val="21"/>
          <w:szCs w:val="21"/>
        </w:rPr>
        <w:t xml:space="preserve"> oder Moräste in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vorschlag, welche man ihnen etwann übergeben könte,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damit sie solche austrocknen und nach verfliesung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einer gewissen anzahl freyheits-Jahren der Obrigkeit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5]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 gewöhnlichen zehenden darvor bezahlen, die außge-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trocknete und fruchtbahr gemachte Felder aber krafft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darüber errichtenter tractaten immer und ewig alß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ihr eigenthumb, nebst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"religion, freedom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freÿen und ungehinderten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Religions</w:t>
      </w:r>
      <w:r>
        <w:rPr>
          <w:sz w:val="21"/>
          <w:szCs w:val="21"/>
        </w:rPr>
        <w:t xml:space="preserve"> übung, besitzen mögten.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Es seind dieser Möser oder Moräste zweÿ, der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einte zwischen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"Neuchâtel:Lake"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Neüburger,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"Biel, Lake"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Bieler 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"Murten (Morat), Lake"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Murtener   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See zwischen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"Murten"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Murten 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"Aarberg"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Aarberg; Der ander am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Neüburger See zwischen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"Yverdon (Yverdun), Vaud"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Ÿverdun</w:t>
      </w:r>
      <w:r>
        <w:rPr>
          <w:sz w:val="21"/>
          <w:szCs w:val="21"/>
        </w:rPr>
        <w:t xml:space="preserve"> 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"Orbe in Vaud"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Orben, und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hat ein jeder auffs wenigste 3 oder 4 stund wegs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dem begriff oder </w:t>
      </w:r>
      <w:r>
        <w:rPr>
          <w:rStyle w:val="Italics"/>
          <w:sz w:val="21"/>
          <w:szCs w:val="21"/>
        </w:rPr>
        <w:t>circumferent[ia]</w:t>
      </w:r>
      <w:r>
        <w:rPr>
          <w:sz w:val="21"/>
          <w:szCs w:val="21"/>
        </w:rPr>
        <w:t>.  Weilen aber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abgrabung und außtrocknung dieser Morästen wie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auch auffbauwung der benöthigten wohnungen, Schewren</w:t>
      </w:r>
      <w:r>
        <w:rPr>
          <w:rStyle w:val="FootnoteReference"/>
          <w:sz w:val="21"/>
          <w:szCs w:val="21"/>
        </w:rPr>
        <w:footnoteReference w:id="28"/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Ställen, ohnerachtet ersteres, nemblich die ab-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grabung gedachter Morästen, welche in einem schönen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ebenen und fruchtbahren Land gelegen, nach außsag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hiesiger über diese materie verständigen personnen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gantz leicht geschehen kann, nicht geringe spesen erfordert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dörfften, welche denen hiesigen armen </w:t>
      </w:r>
      <w:r>
        <w:rPr>
          <w:rStyle w:val="Italics"/>
          <w:sz w:val="21"/>
          <w:szCs w:val="21"/>
        </w:rPr>
        <w:t>Mennoniten</w:t>
      </w:r>
      <w:r>
        <w:rPr>
          <w:sz w:val="21"/>
          <w:szCs w:val="21"/>
        </w:rPr>
        <w:t xml:space="preserve"> allein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tragen zu schwer seÿn würdern, so habe beÿ Meinen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Hochgeehrten Herren hiermit anfragen wollen, ob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Sie, falß mann obgedachter Morästen wegen mit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einem Lobl[ichen] Standt</w:t>
      </w:r>
      <w:r>
        <w:rPr>
          <w:rStyle w:val="FootnoteReference"/>
          <w:sz w:val="21"/>
          <w:szCs w:val="21"/>
        </w:rPr>
        <w:footnoteReference w:id="29"/>
      </w:r>
      <w:r>
        <w:rPr>
          <w:sz w:val="21"/>
          <w:szCs w:val="21"/>
        </w:rPr>
        <w:t xml:space="preserve"> Bern zu einigen tractaten in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favor</w:t>
      </w:r>
      <w:r>
        <w:rPr>
          <w:sz w:val="21"/>
          <w:szCs w:val="21"/>
        </w:rPr>
        <w:t xml:space="preserve"> der armen </w:t>
      </w:r>
      <w:r>
        <w:rPr>
          <w:rStyle w:val="Italics"/>
          <w:sz w:val="21"/>
          <w:szCs w:val="21"/>
        </w:rPr>
        <w:t>Mennoniten</w:t>
      </w:r>
      <w:r>
        <w:rPr>
          <w:sz w:val="21"/>
          <w:szCs w:val="21"/>
        </w:rPr>
        <w:t xml:space="preserve"> gelangen möchte, mit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hülff und zuthun ihrer glaubens-genossen zu Hamburg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6]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anderstwo, nicht gerathen finden könten dero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hiesigen glaubens-genossen mit erklöcklichen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"swamp reclamation project:money needed for"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geld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summen</w:t>
      </w:r>
      <w:r>
        <w:rPr>
          <w:sz w:val="21"/>
          <w:szCs w:val="21"/>
        </w:rPr>
        <w:t xml:space="preserve"> und anderen milden handreichungen bis die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außtrocknung dieser Morästen und die anbauwung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 eroberten Landereÿen zum volligen Stand gebracht,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milthätigst beÿzu springen, damit durch dieses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mittel dero Mitbrüder in hiesigen Landen mögten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behalten, und ihres glaubens wegen fürs künfftige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eine völlige freÿheit gesetzet werden.  Meine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Hochgeehrte herren seÿen so gut und </w:t>
      </w:r>
      <w:r>
        <w:rPr>
          <w:rStyle w:val="Italics"/>
          <w:sz w:val="21"/>
          <w:szCs w:val="21"/>
        </w:rPr>
        <w:t>reflec</w:t>
      </w:r>
      <w:r>
        <w:rPr>
          <w:sz w:val="21"/>
          <w:szCs w:val="21"/>
        </w:rPr>
        <w:t>tiren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hierüber, eröffnen mir so dann dero gedancken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 balden nur immer möglich, damit mann allhier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beÿ denen freünden auch seine </w:t>
      </w:r>
      <w:r>
        <w:rPr>
          <w:rStyle w:val="Italics"/>
          <w:sz w:val="21"/>
          <w:szCs w:val="21"/>
        </w:rPr>
        <w:t>mesures</w:t>
      </w:r>
      <w:r>
        <w:rPr>
          <w:sz w:val="21"/>
          <w:szCs w:val="21"/>
        </w:rPr>
        <w:t xml:space="preserve"> darnach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nehmen könne.  Ich lebe der vesten zuversicht, daß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wann die hieländische </w:t>
      </w:r>
      <w:r>
        <w:rPr>
          <w:rStyle w:val="Italics"/>
          <w:sz w:val="21"/>
          <w:szCs w:val="21"/>
        </w:rPr>
        <w:t>Mennoniten</w:t>
      </w:r>
      <w:r>
        <w:rPr>
          <w:sz w:val="21"/>
          <w:szCs w:val="21"/>
        </w:rPr>
        <w:t xml:space="preserve"> in diesen vorschlag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verwilligen solten, woran dann nicht zweiffelen will,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mann hiesigen ortts versichert seÿn könte,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daß die </w:t>
      </w:r>
      <w:r>
        <w:rPr>
          <w:rStyle w:val="Italics"/>
          <w:sz w:val="21"/>
          <w:szCs w:val="21"/>
        </w:rPr>
        <w:t>Mennon</w:t>
      </w:r>
      <w:r>
        <w:rPr>
          <w:sz w:val="21"/>
          <w:szCs w:val="21"/>
        </w:rPr>
        <w:t>itten gemeindtens in denen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vereinigten Niederlanden, zu Hamburg und anders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wo, denen hiesigen zu diesem vorhaben kräfftig unter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arme greiffen würden, mann mit der Hülff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Gottes und beystandt der allhiesigen </w:t>
      </w:r>
      <w:r>
        <w:rPr>
          <w:rStyle w:val="Italics"/>
          <w:sz w:val="21"/>
          <w:szCs w:val="21"/>
        </w:rPr>
        <w:t>modera</w:t>
      </w:r>
      <w:r>
        <w:rPr>
          <w:sz w:val="21"/>
          <w:szCs w:val="21"/>
        </w:rPr>
        <w:t>ten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gemüthern, dieses établissement der hiesigen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armen </w:t>
      </w:r>
      <w:r>
        <w:rPr>
          <w:rStyle w:val="Italics"/>
          <w:sz w:val="21"/>
          <w:szCs w:val="21"/>
        </w:rPr>
        <w:t>Mennoni</w:t>
      </w:r>
      <w:r>
        <w:rPr>
          <w:sz w:val="21"/>
          <w:szCs w:val="21"/>
        </w:rPr>
        <w:t>ten etwann zu einem erwüschten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effect</w:t>
      </w:r>
      <w:r>
        <w:rPr>
          <w:sz w:val="21"/>
          <w:szCs w:val="21"/>
        </w:rPr>
        <w:t xml:space="preserve"> bringen, und damit ihrem elend und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7]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untertruckung ein end machen könte.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So bald der Herr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"St-Saphorin, Françoís Louís Pesme, Seígneur de,"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St. Saphorin</w:t>
      </w:r>
      <w:r>
        <w:rPr>
          <w:sz w:val="21"/>
          <w:szCs w:val="21"/>
        </w:rPr>
        <w:t xml:space="preserve"> allhier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angelangt seÿn wird, so werde mit ihme so wohl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über die </w:t>
      </w:r>
      <w:r>
        <w:rPr>
          <w:rStyle w:val="Italics"/>
          <w:sz w:val="21"/>
          <w:szCs w:val="21"/>
        </w:rPr>
        <w:t>resolution</w:t>
      </w:r>
      <w:r>
        <w:rPr>
          <w:sz w:val="21"/>
          <w:szCs w:val="21"/>
        </w:rPr>
        <w:t xml:space="preserve"> ihrer Hochmögenden und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Meinen Hochgeehrten Herren verlangen, alß diesen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vorschlag und dessen </w:t>
      </w:r>
      <w:r>
        <w:rPr>
          <w:rStyle w:val="Italics"/>
          <w:sz w:val="21"/>
          <w:szCs w:val="21"/>
        </w:rPr>
        <w:t>effectu</w:t>
      </w:r>
      <w:r>
        <w:rPr>
          <w:sz w:val="21"/>
          <w:szCs w:val="21"/>
        </w:rPr>
        <w:t>irung</w:t>
      </w:r>
      <w:r>
        <w:rPr>
          <w:rStyle w:val="FootnoteReference"/>
          <w:sz w:val="21"/>
          <w:szCs w:val="21"/>
        </w:rPr>
        <w:footnoteReference w:id="30"/>
      </w:r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con</w:t>
      </w:r>
      <w:r>
        <w:rPr>
          <w:sz w:val="21"/>
          <w:szCs w:val="21"/>
        </w:rPr>
        <w:t xml:space="preserve">feriren,  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mit ihme sehen, wie denen hiesigen armen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Mennoni</w:t>
      </w:r>
      <w:r>
        <w:rPr>
          <w:sz w:val="21"/>
          <w:szCs w:val="21"/>
        </w:rPr>
        <w:t>tten am besten möge geholffen werden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Biß dahero habe die arme gefangene in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ihren banden nicht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Ludwig:planned to visit 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besuchen können, weilen der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Pr</w:t>
      </w:r>
      <w:r>
        <w:rPr>
          <w:sz w:val="21"/>
          <w:szCs w:val="21"/>
        </w:rPr>
        <w:t>æ</w:t>
      </w:r>
      <w:r>
        <w:rPr>
          <w:rStyle w:val="Italics"/>
          <w:sz w:val="21"/>
          <w:szCs w:val="21"/>
        </w:rPr>
        <w:t>sident</w:t>
      </w:r>
      <w:r>
        <w:rPr>
          <w:sz w:val="21"/>
          <w:szCs w:val="21"/>
        </w:rPr>
        <w:t xml:space="preserve"> von der Taüffer Cammer, von welchem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r>
        <w:rPr>
          <w:rStyle w:val="Italics"/>
          <w:sz w:val="21"/>
          <w:szCs w:val="21"/>
        </w:rPr>
        <w:t>permission</w:t>
      </w:r>
      <w:r>
        <w:rPr>
          <w:sz w:val="21"/>
          <w:szCs w:val="21"/>
        </w:rPr>
        <w:t xml:space="preserve"> haben müß, abwesent gewesen;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Solches soll aber mit nächstem geschehen, und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indessen verbleibe nebst hertzlicher begrüßung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schönster meiner empfehlung in dero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andächtiges gebett.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Meiner hochgeehrten Herren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Bern den 30. Augusti</w:t>
      </w:r>
    </w:p>
    <w:p w:rsidR="00E00BED" w:rsidRDefault="00E00BED" w:rsidP="00E00BED">
      <w:pPr>
        <w:pStyle w:val="OriginalText"/>
        <w:tabs>
          <w:tab w:val="left" w:pos="1320"/>
        </w:tabs>
        <w:rPr>
          <w:sz w:val="21"/>
          <w:szCs w:val="21"/>
        </w:rPr>
      </w:pPr>
      <w:r>
        <w:rPr>
          <w:sz w:val="21"/>
          <w:szCs w:val="21"/>
        </w:rPr>
        <w:tab/>
        <w:t>1710././</w:t>
      </w:r>
    </w:p>
    <w:p w:rsidR="00E00BED" w:rsidRDefault="00E00BED" w:rsidP="00E00BED">
      <w:pPr>
        <w:pStyle w:val="OriginalText"/>
        <w:tabs>
          <w:tab w:val="left" w:pos="3300"/>
        </w:tabs>
        <w:rPr>
          <w:sz w:val="21"/>
          <w:szCs w:val="21"/>
        </w:rPr>
      </w:pPr>
      <w:r>
        <w:rPr>
          <w:sz w:val="21"/>
          <w:szCs w:val="21"/>
        </w:rPr>
        <w:tab/>
        <w:t>Ergebenster Diener</w:t>
      </w:r>
    </w:p>
    <w:p w:rsidR="00E00BED" w:rsidRDefault="00E00BED" w:rsidP="00E00BED">
      <w:pPr>
        <w:pStyle w:val="OriginalText"/>
        <w:tabs>
          <w:tab w:val="left" w:pos="3880"/>
        </w:tabs>
        <w:rPr>
          <w:sz w:val="21"/>
          <w:szCs w:val="21"/>
        </w:rPr>
      </w:pPr>
      <w:r>
        <w:rPr>
          <w:sz w:val="21"/>
          <w:szCs w:val="21"/>
        </w:rPr>
        <w:tab/>
        <w:t>Johann Ludwig Runckel.</w: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00BED" w:rsidRDefault="00E00BED" w:rsidP="00E00BE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60</w:t>
      </w:r>
      <w:r>
        <w:tab/>
      </w:r>
      <w:r>
        <w:rPr>
          <w:rStyle w:val="FootnoteReference"/>
        </w:rPr>
        <w:tab/>
      </w:r>
      <w:r>
        <w:t xml:space="preserve">This is A 1271 from the De Hoop Scheffer </w:t>
      </w:r>
      <w:r>
        <w:rPr>
          <w:rStyle w:val="Italics"/>
        </w:rPr>
        <w:t>Inventaris</w:t>
      </w:r>
      <w:r>
        <w:t>.</w:t>
      </w:r>
    </w:p>
    <w:p w:rsidR="00E00BED" w:rsidRDefault="00E00BED" w:rsidP="00E00BED">
      <w:pPr>
        <w:pStyle w:val="FootnoteText"/>
      </w:pPr>
    </w:p>
  </w:footnote>
  <w:footnote w:id="4">
    <w:p w:rsidR="00E00BED" w:rsidRDefault="00E00BED" w:rsidP="00E00BED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E00BED" w:rsidRDefault="00E00BED" w:rsidP="00E00BED">
      <w:pPr>
        <w:pStyle w:val="Footnote-OneDigit"/>
      </w:pPr>
    </w:p>
  </w:footnote>
  <w:footnote w:id="5">
    <w:p w:rsidR="00E00BED" w:rsidRDefault="00E00BED" w:rsidP="00E00BED">
      <w:pPr>
        <w:pStyle w:val="Footnote-OneDigit"/>
      </w:pPr>
      <w:r>
        <w:rPr>
          <w:vertAlign w:val="superscript"/>
        </w:rPr>
        <w:footnoteRef/>
      </w:r>
      <w:r>
        <w:tab/>
        <w:t xml:space="preserve">“De ordinaris Post,” Gulik </w:t>
      </w:r>
      <w:r>
        <w:rPr>
          <w:rStyle w:val="Italics"/>
        </w:rPr>
        <w:t>DB</w:t>
      </w:r>
      <w:r>
        <w:t xml:space="preserve"> (1909) p. 136.</w:t>
      </w:r>
    </w:p>
    <w:p w:rsidR="00E00BED" w:rsidRDefault="00E00BED" w:rsidP="00E00BED">
      <w:pPr>
        <w:pStyle w:val="Footnote-OneDigit"/>
      </w:pPr>
    </w:p>
  </w:footnote>
  <w:footnote w:id="6">
    <w:p w:rsidR="00E00BED" w:rsidRDefault="00E00BED" w:rsidP="00E00BED">
      <w:pPr>
        <w:pStyle w:val="Footnote-OneDigit"/>
      </w:pPr>
      <w:r>
        <w:rPr>
          <w:vertAlign w:val="superscript"/>
        </w:rPr>
        <w:footnoteRef/>
      </w:r>
      <w:r>
        <w:tab/>
        <w:t>“Des laufenden Monats.”</w:t>
      </w:r>
    </w:p>
    <w:p w:rsidR="00E00BED" w:rsidRDefault="00E00BED" w:rsidP="00E00BED">
      <w:pPr>
        <w:pStyle w:val="Footnote-OneDigit"/>
      </w:pPr>
    </w:p>
  </w:footnote>
  <w:footnote w:id="7">
    <w:p w:rsidR="00E00BED" w:rsidRDefault="00E00BED" w:rsidP="00E00BED">
      <w:pPr>
        <w:pStyle w:val="Footnote-OneDigit"/>
      </w:pPr>
      <w:r>
        <w:rPr>
          <w:vertAlign w:val="superscript"/>
        </w:rPr>
        <w:footnoteRef/>
      </w:r>
      <w:r>
        <w:tab/>
        <w:t>“money, in cash” (German).</w:t>
      </w:r>
    </w:p>
    <w:p w:rsidR="00E00BED" w:rsidRDefault="00E00BED" w:rsidP="00E00BED">
      <w:pPr>
        <w:pStyle w:val="Footnote-OneDigit"/>
      </w:pPr>
    </w:p>
  </w:footnote>
  <w:footnote w:id="8">
    <w:p w:rsidR="00E00BED" w:rsidRDefault="00E00BED" w:rsidP="00E00BED">
      <w:pPr>
        <w:pStyle w:val="Footnote-OneDigit"/>
      </w:pPr>
      <w:r>
        <w:rPr>
          <w:vertAlign w:val="superscript"/>
        </w:rPr>
        <w:footnoteRef/>
      </w:r>
      <w:r>
        <w:tab/>
        <w:t>“Punkt, Hauptsache.”</w:t>
      </w:r>
    </w:p>
    <w:p w:rsidR="00E00BED" w:rsidRDefault="00E00BED" w:rsidP="00E00BED">
      <w:pPr>
        <w:pStyle w:val="Footnote-OneDigit"/>
      </w:pPr>
    </w:p>
  </w:footnote>
  <w:footnote w:id="9">
    <w:p w:rsidR="00E00BED" w:rsidRDefault="00E00BED" w:rsidP="00E00BED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intuitus</w:t>
      </w:r>
      <w:r>
        <w:t xml:space="preserve"> (Latin), “view”; only in ablative singular “regard, consideration.”  Here it is redundant.</w:t>
      </w:r>
    </w:p>
    <w:p w:rsidR="00E00BED" w:rsidRDefault="00E00BED" w:rsidP="00E00BED">
      <w:pPr>
        <w:pStyle w:val="Footnote-OneDigit"/>
      </w:pPr>
    </w:p>
  </w:footnote>
  <w:footnote w:id="10">
    <w:p w:rsidR="00E00BED" w:rsidRDefault="00E00BED" w:rsidP="00E00BED">
      <w:pPr>
        <w:pStyle w:val="FirstFootnoteinColumnLine"/>
      </w:pPr>
      <w:r>
        <w:rPr>
          <w:vertAlign w:val="superscript"/>
        </w:rPr>
        <w:footnoteRef/>
      </w:r>
      <w:r>
        <w:tab/>
        <w:t>“rein,” perhaps in the sense of “genau” (Kaufmannsprache).</w:t>
      </w:r>
    </w:p>
    <w:p w:rsidR="00E00BED" w:rsidRDefault="00E00BED" w:rsidP="00E00BED">
      <w:pPr>
        <w:pStyle w:val="FirstFootnoteinColumnLine"/>
      </w:pPr>
    </w:p>
  </w:footnote>
  <w:footnote w:id="11">
    <w:p w:rsidR="00E00BED" w:rsidRDefault="00E00BED" w:rsidP="00E00BED">
      <w:pPr>
        <w:pStyle w:val="Footnote-OneDigit"/>
      </w:pPr>
      <w:r>
        <w:rPr>
          <w:vertAlign w:val="superscript"/>
        </w:rPr>
        <w:footnoteRef/>
      </w:r>
      <w:r>
        <w:tab/>
        <w:t>“venture, dare, presume.“</w:t>
      </w:r>
    </w:p>
    <w:p w:rsidR="00E00BED" w:rsidRDefault="00E00BED" w:rsidP="00E00BED">
      <w:pPr>
        <w:pStyle w:val="Footnote-OneDigit"/>
      </w:pPr>
    </w:p>
  </w:footnote>
  <w:footnote w:id="12">
    <w:p w:rsidR="00E00BED" w:rsidRDefault="00E00BED" w:rsidP="00E00BED">
      <w:pPr>
        <w:pStyle w:val="Footnote-TwoDigit"/>
      </w:pPr>
      <w:r>
        <w:rPr>
          <w:vertAlign w:val="superscript"/>
        </w:rPr>
        <w:footnoteRef/>
      </w:r>
      <w:r>
        <w:tab/>
        <w:t>Erklecklich, “ziemlich groß.”</w:t>
      </w:r>
    </w:p>
    <w:p w:rsidR="00E00BED" w:rsidRDefault="00E00BED" w:rsidP="00E00BED">
      <w:pPr>
        <w:pStyle w:val="Footnote-TwoDigit"/>
      </w:pPr>
    </w:p>
  </w:footnote>
  <w:footnote w:id="13">
    <w:p w:rsidR="00E00BED" w:rsidRDefault="00E00BED" w:rsidP="00E00BED">
      <w:pPr>
        <w:pStyle w:val="TwoDigitFirstFootnoteinColumnLine"/>
      </w:pPr>
      <w:r>
        <w:rPr>
          <w:vertAlign w:val="superscript"/>
        </w:rPr>
        <w:footnoteRef/>
      </w:r>
      <w:r>
        <w:tab/>
        <w:t>moß, “Sumpfland” (oberdeutsch).</w:t>
      </w:r>
    </w:p>
    <w:p w:rsidR="00E00BED" w:rsidRDefault="00E00BED" w:rsidP="00E00BED">
      <w:pPr>
        <w:pStyle w:val="TwoDigitFirstFootnoteinColumnLine"/>
      </w:pPr>
    </w:p>
  </w:footnote>
  <w:footnote w:id="14">
    <w:p w:rsidR="00E00BED" w:rsidRDefault="00E00BED" w:rsidP="00E00BED">
      <w:pPr>
        <w:pStyle w:val="TwoDigitFirstFootnoteinColumnLine"/>
      </w:pPr>
      <w:r>
        <w:rPr>
          <w:vertAlign w:val="superscript"/>
        </w:rPr>
        <w:footnoteRef/>
      </w:r>
      <w:r>
        <w:tab/>
        <w:t>“Scheuern.”</w:t>
      </w:r>
    </w:p>
    <w:p w:rsidR="00E00BED" w:rsidRDefault="00E00BED" w:rsidP="00E00BED">
      <w:pPr>
        <w:pStyle w:val="TwoDigitFirstFootnoteinColumnLine"/>
      </w:pPr>
    </w:p>
  </w:footnote>
  <w:footnote w:id="15">
    <w:p w:rsidR="00E00BED" w:rsidRDefault="00E00BED" w:rsidP="00E00BED">
      <w:pPr>
        <w:pStyle w:val="Footnote-TwoDigit"/>
      </w:pPr>
      <w:r>
        <w:rPr>
          <w:vertAlign w:val="superscript"/>
        </w:rPr>
        <w:footnoteRef/>
      </w:r>
      <w:r>
        <w:tab/>
        <w:t>“Canton. ”</w:t>
      </w:r>
    </w:p>
    <w:p w:rsidR="00E00BED" w:rsidRDefault="00E00BED" w:rsidP="00E00BED">
      <w:pPr>
        <w:pStyle w:val="Footnote-TwoDigit"/>
      </w:pPr>
    </w:p>
  </w:footnote>
  <w:footnote w:id="16">
    <w:p w:rsidR="00E00BED" w:rsidRDefault="00E00BED" w:rsidP="00E00BED">
      <w:pPr>
        <w:pStyle w:val="TwoDigitFirstFootnoteinColumnLine"/>
      </w:pPr>
      <w:r>
        <w:rPr>
          <w:vertAlign w:val="superscript"/>
        </w:rPr>
        <w:footnoteRef/>
      </w:r>
      <w:r>
        <w:tab/>
        <w:t>“eine Sache ausführen.”</w:t>
      </w:r>
    </w:p>
    <w:p w:rsidR="00E00BED" w:rsidRDefault="00E00BED" w:rsidP="00E00BED">
      <w:pPr>
        <w:pStyle w:val="TwoDigitFirstFootnoteinColumnLine"/>
      </w:pPr>
    </w:p>
  </w:footnote>
  <w:footnote w:id="17">
    <w:p w:rsidR="00E00BED" w:rsidRDefault="00E00BED" w:rsidP="00AC541D">
      <w:pPr>
        <w:pStyle w:val="Footnote-TwoDigit"/>
      </w:pPr>
      <w:r>
        <w:rPr>
          <w:vertAlign w:val="superscript"/>
        </w:rPr>
        <w:footnoteRef/>
      </w:r>
      <w:r w:rsidR="00AC541D">
        <w:rPr>
          <w:rStyle w:val="ChapterNumberforFootnote"/>
        </w:rPr>
        <w:t xml:space="preserve"> </w:t>
      </w:r>
      <w:r>
        <w:t xml:space="preserve">This is A 1271 from the De Hoop Scheffer </w:t>
      </w:r>
      <w:r>
        <w:rPr>
          <w:rStyle w:val="Italics"/>
        </w:rPr>
        <w:t>Inventaris</w:t>
      </w:r>
      <w:r w:rsidR="00AC541D">
        <w:t>.</w:t>
      </w:r>
    </w:p>
  </w:footnote>
  <w:footnote w:id="18">
    <w:p w:rsidR="00E00BED" w:rsidRDefault="00E00BED" w:rsidP="00AC541D">
      <w:pPr>
        <w:pStyle w:val="Footnote-Two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AC541D">
        <w:t>.</w:t>
      </w:r>
    </w:p>
  </w:footnote>
  <w:footnote w:id="19">
    <w:p w:rsidR="00E00BED" w:rsidRDefault="00E00BED" w:rsidP="00AC541D">
      <w:pPr>
        <w:pStyle w:val="Footnote-TwoDigit"/>
      </w:pPr>
      <w:r>
        <w:rPr>
          <w:vertAlign w:val="superscript"/>
        </w:rPr>
        <w:footnoteRef/>
      </w:r>
      <w:r>
        <w:tab/>
        <w:t xml:space="preserve">“De ordinaris Post,” Gulik </w:t>
      </w:r>
      <w:r>
        <w:rPr>
          <w:rStyle w:val="Italics"/>
        </w:rPr>
        <w:t>DB</w:t>
      </w:r>
      <w:r>
        <w:t xml:space="preserve"> (1909) p. 136</w:t>
      </w:r>
      <w:r w:rsidR="00AC541D">
        <w:t>.</w:t>
      </w:r>
    </w:p>
  </w:footnote>
  <w:footnote w:id="20">
    <w:p w:rsidR="00E00BED" w:rsidRDefault="00E00BED" w:rsidP="00AC541D">
      <w:pPr>
        <w:pStyle w:val="Footnote-TwoDigit"/>
      </w:pPr>
      <w:r>
        <w:rPr>
          <w:vertAlign w:val="superscript"/>
        </w:rPr>
        <w:footnoteRef/>
      </w:r>
      <w:r>
        <w:tab/>
        <w:t>“Des laufenden Monats</w:t>
      </w:r>
      <w:r w:rsidR="00AC541D">
        <w:t>.</w:t>
      </w:r>
    </w:p>
  </w:footnote>
  <w:footnote w:id="21">
    <w:p w:rsidR="00E00BED" w:rsidRDefault="00E00BED" w:rsidP="00AC541D">
      <w:pPr>
        <w:pStyle w:val="Footnote-TwoDigit"/>
      </w:pPr>
      <w:r>
        <w:rPr>
          <w:vertAlign w:val="superscript"/>
        </w:rPr>
        <w:footnoteRef/>
      </w:r>
      <w:r>
        <w:tab/>
        <w:t>“money, in cash” (German)</w:t>
      </w:r>
      <w:r w:rsidR="00AC541D">
        <w:t>.</w:t>
      </w:r>
    </w:p>
  </w:footnote>
  <w:footnote w:id="22">
    <w:p w:rsidR="00E00BED" w:rsidRDefault="00E00BED" w:rsidP="00AC541D">
      <w:pPr>
        <w:pStyle w:val="Footnote-TwoDigit"/>
      </w:pPr>
      <w:r>
        <w:rPr>
          <w:vertAlign w:val="superscript"/>
        </w:rPr>
        <w:footnoteRef/>
      </w:r>
      <w:r>
        <w:tab/>
        <w:t>“Punkt, Hauptsache</w:t>
      </w:r>
      <w:r w:rsidR="00AC541D">
        <w:t>.</w:t>
      </w:r>
    </w:p>
  </w:footnote>
  <w:footnote w:id="23">
    <w:p w:rsidR="00E00BED" w:rsidRDefault="00E00BED" w:rsidP="00AC541D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intuitus</w:t>
      </w:r>
      <w:r>
        <w:t xml:space="preserve"> (Latin), “view”; only in ablative singular “regard, consideration.”  Here it is redundant</w:t>
      </w:r>
      <w:r w:rsidR="00AC541D">
        <w:t>.</w:t>
      </w:r>
    </w:p>
  </w:footnote>
  <w:footnote w:id="24">
    <w:p w:rsidR="00E00BED" w:rsidRDefault="00E00BED" w:rsidP="00AC541D">
      <w:pPr>
        <w:pStyle w:val="Footnote-TwoDigit"/>
      </w:pPr>
      <w:r>
        <w:rPr>
          <w:vertAlign w:val="superscript"/>
        </w:rPr>
        <w:footnoteRef/>
      </w:r>
      <w:r>
        <w:tab/>
        <w:t>“rein,” perhaps in the sense of “genau” (Kaufmannsprache)</w:t>
      </w:r>
      <w:r w:rsidR="00AC541D">
        <w:t>.</w:t>
      </w:r>
    </w:p>
  </w:footnote>
  <w:footnote w:id="25">
    <w:p w:rsidR="00E00BED" w:rsidRDefault="00E00BED" w:rsidP="00AC541D">
      <w:pPr>
        <w:pStyle w:val="Footnote-TwoDigit"/>
      </w:pPr>
      <w:r>
        <w:rPr>
          <w:vertAlign w:val="superscript"/>
        </w:rPr>
        <w:footnoteRef/>
      </w:r>
      <w:r>
        <w:tab/>
        <w:t>“venture, dare, presume</w:t>
      </w:r>
      <w:r w:rsidR="00AC541D">
        <w:t>.</w:t>
      </w:r>
    </w:p>
  </w:footnote>
  <w:footnote w:id="26">
    <w:p w:rsidR="00E00BED" w:rsidRDefault="00E00BED" w:rsidP="00AC541D">
      <w:pPr>
        <w:pStyle w:val="Footnote-TwoDigit"/>
      </w:pPr>
      <w:r>
        <w:rPr>
          <w:vertAlign w:val="superscript"/>
        </w:rPr>
        <w:footnoteRef/>
      </w:r>
      <w:r>
        <w:tab/>
        <w:t>Erklecklich, “ziemlich groß</w:t>
      </w:r>
      <w:r w:rsidR="00AC541D">
        <w:t>.</w:t>
      </w:r>
    </w:p>
  </w:footnote>
  <w:footnote w:id="27">
    <w:p w:rsidR="00E00BED" w:rsidRDefault="00E00BED" w:rsidP="00AC541D">
      <w:pPr>
        <w:pStyle w:val="Footnote-TwoDigit"/>
      </w:pPr>
      <w:r>
        <w:rPr>
          <w:vertAlign w:val="superscript"/>
        </w:rPr>
        <w:footnoteRef/>
      </w:r>
      <w:r>
        <w:tab/>
        <w:t>moß, “Sumpfland” (oberdeutsch)</w:t>
      </w:r>
      <w:r w:rsidR="00AC541D">
        <w:t>.</w:t>
      </w:r>
    </w:p>
  </w:footnote>
  <w:footnote w:id="28">
    <w:p w:rsidR="00E00BED" w:rsidRDefault="00E00BED" w:rsidP="00AC541D">
      <w:pPr>
        <w:pStyle w:val="Footnote-TwoDigit"/>
      </w:pPr>
      <w:r>
        <w:rPr>
          <w:vertAlign w:val="superscript"/>
        </w:rPr>
        <w:footnoteRef/>
      </w:r>
      <w:r>
        <w:tab/>
        <w:t>“Scheuern</w:t>
      </w:r>
      <w:r w:rsidR="00AC541D">
        <w:t>.</w:t>
      </w:r>
    </w:p>
  </w:footnote>
  <w:footnote w:id="29">
    <w:p w:rsidR="00E00BED" w:rsidRDefault="00E00BED" w:rsidP="00AC541D">
      <w:pPr>
        <w:pStyle w:val="Footnote-TwoDigit"/>
      </w:pPr>
      <w:r>
        <w:rPr>
          <w:vertAlign w:val="superscript"/>
        </w:rPr>
        <w:footnoteRef/>
      </w:r>
      <w:r>
        <w:tab/>
        <w:t>“Canton. ”</w:t>
      </w:r>
    </w:p>
    <w:p w:rsidR="00E00BED" w:rsidRDefault="00E00BED" w:rsidP="00AC541D">
      <w:pPr>
        <w:pStyle w:val="Footnote-TwoDigit"/>
      </w:pPr>
    </w:p>
  </w:footnote>
  <w:footnote w:id="30">
    <w:p w:rsidR="00E00BED" w:rsidRDefault="00E00BED" w:rsidP="00AC541D">
      <w:pPr>
        <w:pStyle w:val="Footnote-TwoDigit"/>
      </w:pPr>
      <w:r>
        <w:rPr>
          <w:vertAlign w:val="superscript"/>
        </w:rPr>
        <w:footnoteRef/>
      </w:r>
      <w:r>
        <w:tab/>
        <w:t>“eine Sache ausführen</w:t>
      </w:r>
      <w:r w:rsidR="00AC541D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1271.01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00BE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E00BED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E00BE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E00BED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E00BE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00BED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00BED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E00BE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00BE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E00BE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E00BE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