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74, </w:t>
      </w:r>
      <w:r>
        <w:t xml:space="preserve">14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Bondeli, Baron Simeon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D3977" w:rsidRDefault="006D3977" w:rsidP="006D3977">
      <w:pPr>
        <w:pStyle w:val="FirstParagraph"/>
      </w:pPr>
      <w:r>
        <w:t>74.  October 14, 1710.</w:t>
      </w:r>
      <w:r>
        <w:rPr>
          <w:rStyle w:val="FootnoteReference"/>
        </w:rPr>
        <w:footnoteReference w:id="11"/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Frederic Coning in Pruysen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Genadige groetenisse vooraff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Uyt U E[dele] gehoorsaemste berigt van den 1 deese [maand]s, en uyt het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bijgevoegde, hebben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gesien wat voor eene verdere Resolutje het Loff[elijk] Canton van Bern wegens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aldaer zijnde Mennoniten aen U E[dele] den 26 7tb toe-gevoegt heeft.  gij kunt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daer op weder daer’t behoort voorstellen dat gelijk wij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Primi: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geerne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vernamen en accepteeren dat men deese goede Luyden de volkome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vrije dispositje over haere aldaer in’t Landt zijnde hebbende goederen, en effecten,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vergun-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nen woude alsoo hoope wij ook dat men het met de aftrek en met het nemen van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genoemde Landt[-] en man[-]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"citizen rights"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Regt, soo naeuw niet soeken maer insgelijks vallen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zoude, Ende bieden wij ons daer tegens aen wanneer het Canton van Bern dese last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uÿt hare naer onse Landen, soo nu als in het toekomende verder gaende effecten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naer laten wouden, als dan ook van zulke aftogt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in onse Landen van die geene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uÿt deselven naer het Cantonse gebiedt gaen,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"tax:emigration"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niets gevordert werden zal, in alle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gevallen verlangen wij te weeten hoe hoog het geene is wat onder den naen [sic] van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aftogt of Landt[-] en man[-] Regt in het Canton van Bern genoomen werdt, sig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eÿgent-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lÿk bedraagt.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2 dum</w:t>
      </w:r>
      <w:r>
        <w:rPr>
          <w:rStyle w:val="FootnoteReference"/>
          <w:sz w:val="18"/>
          <w:szCs w:val="18"/>
        </w:rPr>
        <w:footnoteReference w:id="14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Transport kosten van den onvermogende zal het Canton van Bern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nootsaekelÿ tot aen onse Landen op sig nemen, voor al als er in’t voorige poinct</w:t>
      </w:r>
      <w:r>
        <w:rPr>
          <w:rStyle w:val="FootnoteReference"/>
          <w:sz w:val="18"/>
          <w:szCs w:val="18"/>
        </w:rPr>
        <w:footnoteReference w:id="15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weegens het aftogt Regt geen Remissie te erlangen was.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3 dum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van de Mennoniten hier heenen verlangende Gedeputeerde, ons tot andere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gedagten verleÿden of door zulk een deputatje het werk swaarder of terug geset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worden mogten, zulks heeft men in’t geringste niet te vreesen, maer het blÿft ter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Contratie eene tussen ons, en het Canton van Bern vastgestelde saake, dat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(vermits het Canton deese Luyden niet lijden, en wij deselve in onse Landen aenne-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men willen) het gene de Mennoniten ook sig dan zullen moeten gevallen 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hoe wel Wij in alle gevallen te vreeden zÿn, Ende zaak ook niet minder gevoegelÿk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gedaen, en het voors. Establssiment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in geschikt zal kunnen werden wanneer voor de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Zwitserz[e] Mennoniten hare in Holland, of Hamburg hebbende Gelooftsgenoten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 meede Broeders eenige herwaerts wieden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gesonden, om de zaeke met deselve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te reguleeren, gelijk Wij dan ook deswegen naer Hollandt en Hamburg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aen de aldaer zijnde Mennoniten hier van communicatje geven laten.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onder tussen op onse verklaringe de finale Resolutje van het Loff[elijk] Canton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soo haest mogelijk verwagten willen. datum.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"Potsdam"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Potsdam 14 Octobers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‘t opschrift was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Aen den - -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"Bondeli, Baron, Envoy of Prussia:in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Baron van Bondeli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  <w:r>
        <w:rPr>
          <w:rStyle w:val="FootnoteReference"/>
          <w:sz w:val="18"/>
          <w:szCs w:val="18"/>
        </w:rPr>
        <w:footnoteReference w:id="18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Resolutie of antwoord van den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konink van Pruyz[en] jn dato 14  8ber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No 11.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D3977" w:rsidRDefault="006D3977" w:rsidP="006D39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74</w:t>
      </w:r>
      <w:r>
        <w:tab/>
      </w:r>
      <w:r>
        <w:rPr>
          <w:rStyle w:val="FootnoteReference"/>
        </w:rPr>
        <w:tab/>
      </w:r>
      <w:r>
        <w:t xml:space="preserve">This is A 1282 from the De Hoop Scheffer </w:t>
      </w:r>
      <w:r>
        <w:rPr>
          <w:rStyle w:val="Italics"/>
        </w:rPr>
        <w:t>Inventaris</w:t>
      </w:r>
      <w:r>
        <w:t>.</w:t>
      </w:r>
    </w:p>
    <w:p w:rsidR="006D3977" w:rsidRDefault="006D3977" w:rsidP="006D3977">
      <w:pPr>
        <w:pStyle w:val="FootnoteText"/>
      </w:pPr>
    </w:p>
  </w:footnote>
  <w:footnote w:id="4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“met genoegen.”</w:t>
      </w:r>
    </w:p>
    <w:p w:rsidR="006D3977" w:rsidRDefault="006D3977" w:rsidP="006D3977">
      <w:pPr>
        <w:pStyle w:val="Footnote-OneDigit"/>
      </w:pPr>
    </w:p>
  </w:footnote>
  <w:footnote w:id="5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Vorsterman’s Relaes (A 1392), p. 83, gives </w:t>
      </w:r>
      <w:r>
        <w:rPr>
          <w:rStyle w:val="Italics"/>
        </w:rPr>
        <w:t>aftrek</w:t>
      </w:r>
      <w:r>
        <w:t>.</w:t>
      </w:r>
    </w:p>
    <w:p w:rsidR="006D3977" w:rsidRDefault="006D3977" w:rsidP="006D3977">
      <w:pPr>
        <w:pStyle w:val="Footnote-OneDigit"/>
      </w:pPr>
    </w:p>
  </w:footnote>
  <w:footnote w:id="6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ad secundum. </w:t>
      </w:r>
    </w:p>
    <w:p w:rsidR="006D3977" w:rsidRDefault="006D3977" w:rsidP="006D3977">
      <w:pPr>
        <w:pStyle w:val="Footnote-OneDigit"/>
      </w:pPr>
    </w:p>
  </w:footnote>
  <w:footnote w:id="7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pointe.</w:t>
      </w:r>
    </w:p>
    <w:p w:rsidR="006D3977" w:rsidRDefault="006D3977" w:rsidP="006D3977">
      <w:pPr>
        <w:pStyle w:val="Footnote-OneDigit"/>
      </w:pPr>
    </w:p>
  </w:footnote>
  <w:footnote w:id="8">
    <w:p w:rsidR="006D3977" w:rsidRDefault="006D3977" w:rsidP="006D3977">
      <w:pPr>
        <w:pStyle w:val="FirstFootnoteinColumnLine"/>
      </w:pPr>
      <w:r>
        <w:rPr>
          <w:vertAlign w:val="superscript"/>
        </w:rPr>
        <w:footnoteRef/>
      </w:r>
      <w:r>
        <w:tab/>
        <w:t>Etablissement.</w:t>
      </w:r>
    </w:p>
    <w:p w:rsidR="006D3977" w:rsidRDefault="006D3977" w:rsidP="006D3977">
      <w:pPr>
        <w:pStyle w:val="FirstFootnoteinColumnLine"/>
      </w:pPr>
    </w:p>
  </w:footnote>
  <w:footnote w:id="9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wierden on p. 84 in Vorsterman’s Relaes.</w:t>
      </w:r>
    </w:p>
    <w:p w:rsidR="006D3977" w:rsidRDefault="006D3977" w:rsidP="006D3977">
      <w:pPr>
        <w:pStyle w:val="Footnote-OneDigit"/>
      </w:pPr>
    </w:p>
  </w:footnote>
  <w:footnote w:id="10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The material on the verso is written in a different hand.</w:t>
      </w:r>
    </w:p>
    <w:p w:rsidR="006D3977" w:rsidRDefault="006D3977" w:rsidP="006D3977">
      <w:pPr>
        <w:pStyle w:val="Footnote-OneDigit"/>
      </w:pPr>
    </w:p>
  </w:footnote>
  <w:footnote w:id="11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 w:rsidR="002222AA">
        <w:rPr>
          <w:rStyle w:val="ChapterNumberforFootnote"/>
        </w:rPr>
        <w:t xml:space="preserve"> </w:t>
      </w:r>
      <w:r>
        <w:t xml:space="preserve">This is A 1282 from the De Hoop Scheffer </w:t>
      </w:r>
      <w:r>
        <w:rPr>
          <w:rStyle w:val="Italics"/>
        </w:rPr>
        <w:t>Inventaris</w:t>
      </w:r>
      <w:r w:rsidR="002222AA">
        <w:t>.</w:t>
      </w:r>
    </w:p>
  </w:footnote>
  <w:footnote w:id="12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“met genoegen</w:t>
      </w:r>
      <w:r w:rsidR="002222AA">
        <w:t>.</w:t>
      </w:r>
    </w:p>
  </w:footnote>
  <w:footnote w:id="13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 xml:space="preserve">Vorsterman’s Relaes (A 1392), p. 83, gives </w:t>
      </w:r>
      <w:r>
        <w:rPr>
          <w:rStyle w:val="Italics"/>
        </w:rPr>
        <w:t>aftrek</w:t>
      </w:r>
      <w:r w:rsidR="002222AA">
        <w:t>.</w:t>
      </w:r>
    </w:p>
  </w:footnote>
  <w:footnote w:id="14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ad secundum</w:t>
      </w:r>
      <w:r w:rsidR="002222AA">
        <w:t>.</w:t>
      </w:r>
    </w:p>
  </w:footnote>
  <w:footnote w:id="15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pointe</w:t>
      </w:r>
      <w:r w:rsidR="002222AA">
        <w:t>.</w:t>
      </w:r>
    </w:p>
  </w:footnote>
  <w:footnote w:id="16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Etablissement</w:t>
      </w:r>
      <w:r w:rsidR="002222AA">
        <w:t>.</w:t>
      </w:r>
    </w:p>
  </w:footnote>
  <w:footnote w:id="17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wierden on p. 84 in Vorsterman’s Relaes</w:t>
      </w:r>
      <w:r w:rsidR="002222AA">
        <w:t>.</w:t>
      </w:r>
    </w:p>
  </w:footnote>
  <w:footnote w:id="18">
    <w:p w:rsidR="006D3977" w:rsidRDefault="006D3977" w:rsidP="002222AA">
      <w:pPr>
        <w:pStyle w:val="Footnote-OneDigit"/>
      </w:pPr>
      <w:r>
        <w:rPr>
          <w:vertAlign w:val="superscript"/>
        </w:rPr>
        <w:footnoteRef/>
      </w:r>
      <w:r>
        <w:tab/>
        <w:t>The material on the verso is written in a different hand</w:t>
      </w:r>
      <w:r w:rsidR="002222A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D39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D39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39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D39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D3977"/>
    <w:rPr>
      <w:i/>
      <w:iCs/>
    </w:rPr>
  </w:style>
  <w:style w:type="paragraph" w:customStyle="1" w:styleId="Footnote-OneDigit">
    <w:name w:val="Footnote-One Digit"/>
    <w:basedOn w:val="Normal"/>
    <w:uiPriority w:val="99"/>
    <w:rsid w:val="006D39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D39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