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120, </w:t>
      </w:r>
      <w:r>
        <w:t xml:space="preserve">27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664-66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27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Berlin,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Schmettau, Baron&lt;/fpre Wolfgang von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4580F" w:rsidRDefault="00A4580F" w:rsidP="00A4580F">
      <w:pPr>
        <w:pStyle w:val="FirstParagraph"/>
        <w:rPr>
          <w:rStyle w:val="documentnumber"/>
        </w:rPr>
      </w:pPr>
      <w:r>
        <w:rPr>
          <w:rStyle w:val="documentnumber"/>
        </w:rPr>
        <w:t>120.  January 27, 1711.</w:t>
      </w:r>
      <w:r>
        <w:rPr>
          <w:rStyle w:val="FootnoteReference"/>
        </w:rPr>
        <w:footnoteReference w:id="7"/>
      </w:r>
    </w:p>
    <w:p w:rsidR="00A4580F" w:rsidRDefault="00A4580F" w:rsidP="00A4580F">
      <w:pPr>
        <w:pStyle w:val="OriginalText"/>
        <w:rPr>
          <w:sz w:val="21"/>
          <w:szCs w:val="21"/>
        </w:rPr>
      </w:pP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Copie</w:t>
      </w:r>
      <w:r>
        <w:rPr>
          <w:rStyle w:val="FootnoteReference"/>
          <w:sz w:val="21"/>
          <w:szCs w:val="21"/>
        </w:rPr>
        <w:footnoteReference w:id="8"/>
      </w:r>
      <w:r>
        <w:rPr>
          <w:rStyle w:val="Italics"/>
          <w:sz w:val="21"/>
          <w:szCs w:val="21"/>
        </w:rPr>
        <w:t xml:space="preserve"> de la lettre de S. M.</w:t>
      </w:r>
      <w:r>
        <w:rPr>
          <w:rStyle w:val="FootnoteReference"/>
          <w:sz w:val="21"/>
          <w:szCs w:val="21"/>
        </w:rPr>
        <w:footnoteReference w:id="9"/>
      </w:r>
      <w:r>
        <w:rPr>
          <w:rStyle w:val="Italics"/>
          <w:sz w:val="21"/>
          <w:szCs w:val="21"/>
        </w:rPr>
        <w:t xml:space="preserve"> le Roy de Prusse écrite 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á Son Ministre â Berne dd. Berlin ce 27.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ab/>
        <w:t>Janvier</w:t>
      </w:r>
      <w:r>
        <w:rPr>
          <w:sz w:val="21"/>
          <w:szCs w:val="21"/>
        </w:rPr>
        <w:t xml:space="preserve"> 1711.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Gottes gnaden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Prussia:his doubts about Swiss"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Friedrich König in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Preüsen, Margraff zu Brandenburg, etc., etc.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Unseren gnädigen gruß zuvor, etc.  Wir haben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vernommen, daß Ihr in zweÿen anhero abgelaßenen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Schreiben </w:t>
      </w:r>
      <w:r>
        <w:rPr>
          <w:rStyle w:val="Italics"/>
          <w:sz w:val="21"/>
          <w:szCs w:val="21"/>
        </w:rPr>
        <w:t>de dato</w:t>
      </w:r>
      <w:r>
        <w:rPr>
          <w:sz w:val="21"/>
          <w:szCs w:val="21"/>
        </w:rPr>
        <w:t xml:space="preserve"> den 7 und 10ten dieses wegen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</w:t>
      </w:r>
      <w:r>
        <w:rPr>
          <w:rStyle w:val="Italics"/>
          <w:sz w:val="21"/>
          <w:szCs w:val="21"/>
        </w:rPr>
        <w:t>positiven resolution</w:t>
      </w:r>
      <w:r>
        <w:rPr>
          <w:sz w:val="21"/>
          <w:szCs w:val="21"/>
        </w:rPr>
        <w:t xml:space="preserve"> über die </w:t>
      </w:r>
      <w:r>
        <w:rPr>
          <w:rStyle w:val="Italics"/>
          <w:sz w:val="21"/>
          <w:szCs w:val="21"/>
        </w:rPr>
        <w:t>affaire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der dortigen Mennoniten erinnerung gethan.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Ihr werdet nun inzwischen Unser aller-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gnädigstes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vom 6ten dieses erhalten,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demselben, wie auch auß denen vorigen Unsere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meinung bereits ersehen haben.  Wir bleiben auch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noch dabeÿ, daß es Unß lieb seÿn wird wann diese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 in Unsere Landen </w:t>
      </w:r>
      <w:r>
        <w:rPr>
          <w:rStyle w:val="Italics"/>
          <w:sz w:val="21"/>
          <w:szCs w:val="21"/>
        </w:rPr>
        <w:t>placiret</w:t>
      </w:r>
      <w:r>
        <w:rPr>
          <w:sz w:val="21"/>
          <w:szCs w:val="21"/>
        </w:rPr>
        <w:t xml:space="preserve"> werden können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wird sich darzu gelegenheit und </w:t>
      </w:r>
      <w:r>
        <w:rPr>
          <w:rStyle w:val="Italics"/>
          <w:sz w:val="21"/>
          <w:szCs w:val="21"/>
        </w:rPr>
        <w:t>commodität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genug findten.  Es werden auch dieselbe in Unseren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Landten von Unß solche </w:t>
      </w:r>
      <w:r>
        <w:rPr>
          <w:rStyle w:val="Italics"/>
          <w:sz w:val="21"/>
          <w:szCs w:val="21"/>
        </w:rPr>
        <w:t>avantages</w:t>
      </w:r>
      <w:r>
        <w:rPr>
          <w:sz w:val="21"/>
          <w:szCs w:val="21"/>
        </w:rPr>
        <w:t xml:space="preserve"> zu erwarten haben,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Sie damit zu frieden zu sein ursach haben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werden, und dergleichen Sie in Holland selbst,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schwerlich finden werden.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scheinet aber wohl daß mann diese Leüthe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entweder ins gesambt oder wenigstens die darunter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sich befindente bemittelte nach Holland ziehen,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nachgehends die armen Unß auff den halß schicken wolle,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worzu Wir Unß aber nicht bequemen werden,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 am besten daß die armen auch an dem Orthe bleiben,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die wohlhabendte établiret werden sollen.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Wir wollen demnach Eweren bericht auff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 obgedachtes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vom 6 </w:t>
      </w:r>
      <w:r>
        <w:rPr>
          <w:rStyle w:val="Italics"/>
          <w:sz w:val="21"/>
          <w:szCs w:val="21"/>
        </w:rPr>
        <w:t>huj[us]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erwarten,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Wir als dann in der Sache eine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fassen wollen.  Seÿndt Euch mit gnaden gewogen.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 Cöln an der Spree den 27ten Januarii 1711.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Frederich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"Ilgen, Heinrich Rüdiger von"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Ilgen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der Mennoniten in</w:t>
      </w:r>
    </w:p>
    <w:p w:rsidR="0084002E" w:rsidRDefault="00A4580F" w:rsidP="00A4580F">
      <w:pPr>
        <w:pStyle w:val="OriginalText"/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  <w:t>der Schweitz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4580F" w:rsidRDefault="00A4580F" w:rsidP="00A4580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120</w:t>
      </w:r>
      <w:r>
        <w:tab/>
      </w:r>
      <w:r>
        <w:rPr>
          <w:rStyle w:val="FootnoteReference"/>
        </w:rPr>
        <w:tab/>
      </w:r>
      <w:r>
        <w:t xml:space="preserve">This is A 1303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580F" w:rsidRDefault="00A4580F" w:rsidP="00A4580F">
      <w:pPr>
        <w:pStyle w:val="FootnoteText"/>
      </w:pPr>
    </w:p>
  </w:footnote>
  <w:footnote w:id="4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  <w:t xml:space="preserve">Since this copy is in </w:t>
      </w:r>
      <w:proofErr w:type="spellStart"/>
      <w:r>
        <w:t>Runckel’s</w:t>
      </w:r>
      <w:proofErr w:type="spellEnd"/>
      <w:r>
        <w:t xml:space="preserve"> hand, he may have made a translation from French into German.</w:t>
      </w:r>
    </w:p>
    <w:p w:rsidR="00A4580F" w:rsidRDefault="00A4580F" w:rsidP="00A4580F">
      <w:pPr>
        <w:pStyle w:val="Footnote-OneDigit"/>
      </w:pPr>
    </w:p>
  </w:footnote>
  <w:footnote w:id="5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Sa </w:t>
      </w:r>
      <w:proofErr w:type="spellStart"/>
      <w:r>
        <w:rPr>
          <w:rStyle w:val="Italics"/>
        </w:rPr>
        <w:t>Majesté</w:t>
      </w:r>
      <w:proofErr w:type="spellEnd"/>
      <w:r>
        <w:t>, “His Majesty.”</w:t>
      </w:r>
    </w:p>
    <w:p w:rsidR="00A4580F" w:rsidRDefault="00A4580F" w:rsidP="00A4580F">
      <w:pPr>
        <w:pStyle w:val="Footnote-OneDigit"/>
      </w:pPr>
    </w:p>
  </w:footnote>
  <w:footnote w:id="6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hujus</w:t>
      </w:r>
      <w:proofErr w:type="spellEnd"/>
      <w:r>
        <w:t xml:space="preserve">, “of this” (Latin).  </w:t>
      </w:r>
    </w:p>
    <w:p w:rsidR="00A4580F" w:rsidRDefault="00A4580F" w:rsidP="00A4580F">
      <w:pPr>
        <w:pStyle w:val="Footnote-OneDigit"/>
      </w:pPr>
    </w:p>
  </w:footnote>
  <w:footnote w:id="7">
    <w:p w:rsidR="00A4580F" w:rsidRDefault="00A4580F" w:rsidP="00FC6853">
      <w:pPr>
        <w:pStyle w:val="Footnote-OneDigit"/>
      </w:pPr>
      <w:r>
        <w:rPr>
          <w:vertAlign w:val="superscript"/>
        </w:rPr>
        <w:footnoteRef/>
      </w:r>
      <w:r w:rsidR="00FC6853">
        <w:rPr>
          <w:rStyle w:val="ChapterNumberforFootnote"/>
        </w:rPr>
        <w:t xml:space="preserve"> </w:t>
      </w:r>
      <w:r>
        <w:t xml:space="preserve">This is A 1303 from the De Hoop Scheffer </w:t>
      </w:r>
      <w:r>
        <w:rPr>
          <w:rStyle w:val="Italics"/>
        </w:rPr>
        <w:t>Inventaris</w:t>
      </w:r>
      <w:r w:rsidR="00FC6853">
        <w:t>.</w:t>
      </w:r>
    </w:p>
  </w:footnote>
  <w:footnote w:id="8">
    <w:p w:rsidR="00A4580F" w:rsidRDefault="00A4580F" w:rsidP="00FC6853">
      <w:pPr>
        <w:pStyle w:val="Footnote-OneDigit"/>
      </w:pPr>
      <w:r>
        <w:rPr>
          <w:vertAlign w:val="superscript"/>
        </w:rPr>
        <w:footnoteRef/>
      </w:r>
      <w:r>
        <w:tab/>
        <w:t>Since this copy is in Runckel’s hand, he may have made a translation from French into German</w:t>
      </w:r>
      <w:r w:rsidR="00FC6853">
        <w:t>.</w:t>
      </w:r>
    </w:p>
  </w:footnote>
  <w:footnote w:id="9">
    <w:p w:rsidR="00A4580F" w:rsidRDefault="00A4580F" w:rsidP="00FC685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 Majesté</w:t>
      </w:r>
      <w:r>
        <w:t>, “His Majesty</w:t>
      </w:r>
      <w:r w:rsidR="00FC6853">
        <w:t>.</w:t>
      </w:r>
    </w:p>
  </w:footnote>
  <w:footnote w:id="10">
    <w:p w:rsidR="00A4580F" w:rsidRDefault="00A4580F" w:rsidP="00FC6853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hujus</w:t>
      </w:r>
      <w:r>
        <w:t>, “of this” (Latin)</w:t>
      </w:r>
      <w:r w:rsidR="00FC685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A4580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A4580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4580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A4580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580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4580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4580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