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142, </w:t>
      </w:r>
      <w:r>
        <w:t xml:space="preserve">11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776-88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73286" w:rsidRDefault="00C73286" w:rsidP="00C73286">
      <w:pPr>
        <w:pStyle w:val="FirstParagraph"/>
      </w:pPr>
      <w:r>
        <w:t>142.  March 11, 1711.</w:t>
      </w:r>
      <w:r>
        <w:rPr>
          <w:rStyle w:val="FootnoteReference"/>
        </w:rPr>
        <w:footnoteReference w:id="21"/>
      </w:r>
    </w:p>
    <w:p w:rsidR="00C73286" w:rsidRDefault="00C73286" w:rsidP="00C73286">
      <w:pPr>
        <w:pStyle w:val="OriginalText"/>
        <w:rPr>
          <w:sz w:val="19"/>
          <w:szCs w:val="19"/>
        </w:rPr>
      </w:pP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22"/>
      </w:r>
      <w:r>
        <w:rPr>
          <w:sz w:val="19"/>
          <w:szCs w:val="19"/>
        </w:rPr>
        <w:t xml:space="preserve"> den 11ten </w:t>
      </w:r>
      <w:r>
        <w:rPr>
          <w:rStyle w:val="Italics"/>
          <w:sz w:val="19"/>
          <w:szCs w:val="19"/>
        </w:rPr>
        <w:t>Martii</w:t>
      </w:r>
      <w:r>
        <w:rPr>
          <w:sz w:val="19"/>
          <w:szCs w:val="19"/>
        </w:rPr>
        <w:t xml:space="preserve"> 1711.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Seit meinem letzteren, welches war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verhoffentlich mit dem vom 21ten erwehnten Monaths,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allen vorher gegangenen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wohl wird eingelieffert worden seÿn, ist in hiesiger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 sache weiter nichts passiret, alß daß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damahlen </w:t>
      </w:r>
      <w:r>
        <w:rPr>
          <w:rStyle w:val="Italics"/>
          <w:sz w:val="19"/>
          <w:szCs w:val="19"/>
        </w:rPr>
        <w:t xml:space="preserve">communicirte </w:t>
      </w:r>
      <w:r>
        <w:rPr>
          <w:rStyle w:val="Italics"/>
          <w:sz w:val="19"/>
          <w:szCs w:val="19"/>
        </w:rPr>
        <w:fldChar w:fldCharType="begin"/>
      </w:r>
      <w:r>
        <w:rPr>
          <w:rStyle w:val="Italics"/>
          <w:sz w:val="19"/>
          <w:szCs w:val="19"/>
        </w:rPr>
        <w:instrText>xe "edict:of amnesty of Feb. 11, 1711"</w:instrText>
      </w:r>
      <w:r>
        <w:rPr>
          <w:rStyle w:val="Italics"/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Patente</w:t>
      </w:r>
      <w:r>
        <w:rPr>
          <w:sz w:val="19"/>
          <w:szCs w:val="19"/>
        </w:rPr>
        <w:t xml:space="preserve"> nunmehro in allen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kirchen hiesiegen Lob[lichen] Cantons öffentlich verlesen,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sonsten im gantzen Landt publiciret und angeschlagen,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mir so wohl in die Chur-Fürstl[iche] Pfaltz alß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Pfaltz Zweÿbrückische, und das Elsas und Sundgau,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 den Saarstrohm, in das Newenburgische, Mömpelgartische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Bruntrutische an die daselbsten sich befindente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Gemeindten vermittelst circularen brieffen versandt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communiciret worden, so daß verhoffentlich nunmehro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hiesigen lobl[ichen] Stands intention an allen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Orthen genugsam bekandt seÿn wird, umb diejenige,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profitiren können in bewegung zu bringen,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dann auch von denenselben nachstens die eint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andere ansichtig zu werden verhoffe.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Von denen armen gefangenen seindt, wie aus neben-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gehenter Liste zu ersehen, den 5ten dieses auch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zwölffe, nach deme ihre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"bail and administrative costs"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Burgschafften für gnugsam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erkandt und die behändigungs kosten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erleget waren, auff freÿen fuß gestellet worden,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endte hin, dann auch ich solches für ihrer viere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M[einer] h[och] g[eehrten] herren bezahlet, weilen ein Lobl[iche]r Standt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 behändigungs kosten einmahlen weder gantz noch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theil nachlassen wollen, wie sehr ich mich auch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bemühet und beworben.  Es seind nunmehro mehr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nur noch ihrer viere mit dem bekandten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Samuel:in prison"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Räber gefangen.  Dieser letztere wird,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bekandt, bis zur völligen </w:t>
      </w:r>
      <w:r>
        <w:rPr>
          <w:rStyle w:val="Italics"/>
          <w:sz w:val="19"/>
          <w:szCs w:val="19"/>
        </w:rPr>
        <w:t>émigration</w:t>
      </w:r>
      <w:r>
        <w:rPr>
          <w:sz w:val="19"/>
          <w:szCs w:val="19"/>
        </w:rPr>
        <w:t xml:space="preserve"> müssen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sitzen bleiben, die dreÿ übrige aber werden, so balden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 Bürgen sich gestellet, auch </w:t>
      </w:r>
      <w:r>
        <w:rPr>
          <w:rStyle w:val="Italics"/>
          <w:sz w:val="19"/>
          <w:szCs w:val="19"/>
        </w:rPr>
        <w:t>liberiret</w:t>
      </w:r>
      <w:r>
        <w:rPr>
          <w:sz w:val="19"/>
          <w:szCs w:val="19"/>
        </w:rPr>
        <w:t xml:space="preserve"> werden,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zumahlen da versprochen, daß für zweÿ darunter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behändigungs kosten, alß mit welchen Sie eben so wenig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obige viere auffkommen können, auch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wolte, damit diese sache nur dermahleins ihre völlige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richtigkeit erreichen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meinem letzteren hatte zwaren von 10 Personen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meldung gethan so die behändigungs kosten nicht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könten, allein nach genauwer erkündigung hat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befundten, daß zweÿ darunter solche schon vorlängsten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bezahlet, und daß die verwandte von zweÿen anderen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dieselbe selbsten erlegen wollen, so daß mehr nicht als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ihrer sechße in dem unvermögen geblieben diese kosten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abzutragen, und daß demnach ich solches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verrichten müssen.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3]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der Copeÿlichen beÿlage werden M[eine] h[och] g[eehrte] herren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was dem Preüsischen Minister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Bondeli</w:t>
      </w:r>
      <w:r>
        <w:rPr>
          <w:sz w:val="19"/>
          <w:szCs w:val="19"/>
        </w:rPr>
        <w:t xml:space="preserve"> für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zugestellet, umb vermittelst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solcher, wo es möglich, dem Preüsischen Hoff seine übel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gefaßte meinung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"Friedrich Wilhelm, King of Prussia:wants wealthy, not just poor settlers"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Reichthum hiesiger Täuffer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benehmen und denselben eines anderen zu berichten, damit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hochgeehrte herren mit erwehntem Hoff dis fals ins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künfftige unverwirret bleiben mögen.  Dessen ohnerachtet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mir doch seit kurtzem erwehnter minister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</w:t>
      </w:r>
      <w:r>
        <w:rPr>
          <w:rStyle w:val="Italics"/>
          <w:sz w:val="19"/>
          <w:szCs w:val="19"/>
        </w:rPr>
        <w:t>de novo</w:t>
      </w:r>
      <w:r>
        <w:rPr>
          <w:rStyle w:val="FootnoteReference"/>
          <w:sz w:val="19"/>
          <w:szCs w:val="19"/>
        </w:rPr>
        <w:footnoteReference w:id="23"/>
      </w:r>
      <w:r>
        <w:rPr>
          <w:sz w:val="19"/>
          <w:szCs w:val="19"/>
        </w:rPr>
        <w:t xml:space="preserve"> erhaltenen königl[ichen] </w:t>
      </w:r>
      <w:r>
        <w:rPr>
          <w:rStyle w:val="Italics"/>
          <w:sz w:val="19"/>
          <w:szCs w:val="19"/>
        </w:rPr>
        <w:t>rescripti</w:t>
      </w:r>
      <w:r>
        <w:rPr>
          <w:rStyle w:val="FootnoteReference"/>
          <w:sz w:val="19"/>
          <w:szCs w:val="19"/>
        </w:rPr>
        <w:footnoteReference w:id="24"/>
      </w:r>
      <w:r>
        <w:rPr>
          <w:sz w:val="19"/>
          <w:szCs w:val="19"/>
        </w:rPr>
        <w:t xml:space="preserve"> angemuthet,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weilen, wie Er vermerckt, die hiesigen Täuffer ein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volkommenes vertrauwen in mich setzten, Ich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disponiren mögte nacher seines königs und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Landten zugehen, welches Ihme alß das sicherste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gewisseste mittel umb die völlige </w:t>
      </w:r>
      <w:r>
        <w:rPr>
          <w:rStyle w:val="Italics"/>
          <w:sz w:val="19"/>
          <w:szCs w:val="19"/>
        </w:rPr>
        <w:t>emigration</w:t>
      </w:r>
      <w:r>
        <w:rPr>
          <w:sz w:val="19"/>
          <w:szCs w:val="19"/>
        </w:rPr>
        <w:t xml:space="preserve"> zu verhindern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dieser menschen völlige </w:t>
      </w:r>
      <w:r>
        <w:rPr>
          <w:rStyle w:val="Italics"/>
          <w:sz w:val="19"/>
          <w:szCs w:val="19"/>
        </w:rPr>
        <w:t>dispersion</w:t>
      </w:r>
      <w:r>
        <w:rPr>
          <w:sz w:val="19"/>
          <w:szCs w:val="19"/>
        </w:rPr>
        <w:t xml:space="preserve"> zu beförderen,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so weit abgeschlagen, daß solches nimmermehr </w:t>
      </w:r>
      <w:r>
        <w:rPr>
          <w:rStyle w:val="Italics"/>
          <w:sz w:val="19"/>
          <w:szCs w:val="19"/>
        </w:rPr>
        <w:t>pr</w:t>
      </w:r>
      <w:r>
        <w:rPr>
          <w:sz w:val="19"/>
          <w:szCs w:val="19"/>
        </w:rPr>
        <w:t>æ</w:t>
      </w:r>
      <w:r>
        <w:rPr>
          <w:rStyle w:val="Italics"/>
          <w:sz w:val="19"/>
          <w:szCs w:val="19"/>
        </w:rPr>
        <w:t>cipiendo</w:t>
      </w:r>
      <w:r>
        <w:rPr>
          <w:rStyle w:val="FootnoteReference"/>
          <w:sz w:val="19"/>
          <w:szCs w:val="19"/>
        </w:rPr>
        <w:footnoteReference w:id="25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thun wolte, würde, noch könte, wohl aber </w:t>
      </w:r>
      <w:r>
        <w:rPr>
          <w:rStyle w:val="Italics"/>
          <w:sz w:val="19"/>
          <w:szCs w:val="19"/>
        </w:rPr>
        <w:t>recommendando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26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deme, Ich diesen Leüthen so wohl alß einem Lobl[ichen] Standt,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Ihme am besten bewust, </w:t>
      </w: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so wohl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mögenden meiner gnädigsten Herrschafft alß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</w:t>
      </w:r>
      <w:r>
        <w:rPr>
          <w:rStyle w:val="Italics"/>
          <w:sz w:val="19"/>
          <w:szCs w:val="19"/>
        </w:rPr>
        <w:t>sanctissim</w:t>
      </w:r>
      <w:r>
        <w:rPr>
          <w:rStyle w:val="Italics"/>
          <w:rFonts w:ascii="Times New Roman" w:hAnsi="Times New Roman" w:cs="Times New Roman"/>
          <w:sz w:val="19"/>
          <w:szCs w:val="19"/>
        </w:rPr>
        <w:t>ē</w:t>
      </w:r>
      <w:r>
        <w:rPr>
          <w:rStyle w:val="FootnoteReference"/>
          <w:sz w:val="19"/>
          <w:szCs w:val="19"/>
        </w:rPr>
        <w:footnoteReference w:id="27"/>
      </w:r>
      <w:r>
        <w:rPr>
          <w:sz w:val="19"/>
          <w:szCs w:val="19"/>
        </w:rPr>
        <w:t xml:space="preserve"> versprochen, daß mann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nemblich die Täuffer wieder Ihren Willen, eigenen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trieb und zuneigung nirgends-hin nicht zwingen, sondern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Anabaptists:free to choose place of settlement"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volle Freÿheit lassen wolte entweders nacher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Preüsen zugehen, oder aber in Hollandt und der 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verbleiben, etc.  Worbeÿ erwehntem ministro dann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abermahlen </w:t>
      </w:r>
      <w:r>
        <w:rPr>
          <w:rStyle w:val="Italics"/>
          <w:sz w:val="19"/>
          <w:szCs w:val="19"/>
        </w:rPr>
        <w:t>remonstrirte</w:t>
      </w:r>
      <w:r>
        <w:rPr>
          <w:sz w:val="19"/>
          <w:szCs w:val="19"/>
        </w:rPr>
        <w:t xml:space="preserve">, daß ich meines theils einmahlen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kein kürtzeres, besseres noch sichereres mittel umb diese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menschen zu bewegen nacher Preusen zu gehen, nicht wüste,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dasjenige so in meinen oberwehnten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art[ickel] 9 würcklich vorgeschlagen, zumahlen da anjetzo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unser </w:t>
      </w:r>
      <w:r>
        <w:rPr>
          <w:rStyle w:val="Italics"/>
          <w:sz w:val="19"/>
          <w:szCs w:val="19"/>
        </w:rPr>
        <w:t>ergon</w:t>
      </w:r>
      <w:r>
        <w:rPr>
          <w:rStyle w:val="FootnoteReference"/>
          <w:sz w:val="19"/>
          <w:szCs w:val="19"/>
        </w:rPr>
        <w:footnoteReference w:id="28"/>
      </w:r>
      <w:r>
        <w:rPr>
          <w:sz w:val="19"/>
          <w:szCs w:val="19"/>
        </w:rPr>
        <w:t xml:space="preserve"> und haubtzweck kein anderer seÿn müste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könte, alß nur dahin zu trachten und Unß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befleißigen, wie mann diese Leüthe alle auß hiesigen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Landten hinweg und nacher Hollandt bringen möge,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wo selbsten mann Ihnen durch gründe, vorstellungen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representationen</w:t>
      </w:r>
      <w:r>
        <w:rPr>
          <w:sz w:val="19"/>
          <w:szCs w:val="19"/>
        </w:rPr>
        <w:t xml:space="preserve"> am allerbesten rathen könte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würde, zumahlen da M[einer] h[och] g[eehrten] herren </w:t>
      </w: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niemahlen gewesen Ihnen in erwehlung eines </w:t>
      </w:r>
      <w:r>
        <w:rPr>
          <w:rStyle w:val="Italics"/>
          <w:sz w:val="19"/>
          <w:szCs w:val="19"/>
        </w:rPr>
        <w:t>etablissement</w:t>
      </w:r>
      <w:r>
        <w:rPr>
          <w:sz w:val="19"/>
          <w:szCs w:val="19"/>
        </w:rPr>
        <w:t xml:space="preserve">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geringsten zwang noch trang anzuthun, so[n]dern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vielmehr alß trewhertzige Vätter und Brüder zu rathen,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Es schiene zwar, alß wann erwehnter Minister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</w:t>
      </w:r>
      <w:r>
        <w:rPr>
          <w:rStyle w:val="Italics"/>
          <w:sz w:val="19"/>
          <w:szCs w:val="19"/>
        </w:rPr>
        <w:t>raisons gustirete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29"/>
      </w:r>
      <w:r>
        <w:rPr>
          <w:sz w:val="19"/>
          <w:szCs w:val="19"/>
        </w:rPr>
        <w:t xml:space="preserve"> aber Ich vernehme, daß 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unter der handt beÿ ein und anderen herren von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genanten Täuffer Cammer und sonsten sich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destoweniger annoch bemühet, aber biß dahero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nirgends keine andere antwort alß von mir erhalten.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melde dieses alles M[einer] h[och] g[eehrten] herren in höchstem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vertrauwen, damit Sie in dem eint und anderen desto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besser Ihre </w:t>
      </w:r>
      <w:r>
        <w:rPr>
          <w:rStyle w:val="Italics"/>
          <w:sz w:val="19"/>
          <w:szCs w:val="19"/>
        </w:rPr>
        <w:t>mesures</w:t>
      </w:r>
      <w:r>
        <w:rPr>
          <w:sz w:val="19"/>
          <w:szCs w:val="19"/>
        </w:rPr>
        <w:t xml:space="preserve"> darnach nehmen mögen, zumahlen da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dermahlen im Haag residirente konigl[iche] Preüsische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Minister Ihnen zweiffels ohn schon wird zu 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 haben, wie daß Ihro May[estä]t von M[einen] h[och] g[eehrten]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auch denen Hamburgischen Mennoniten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Prussia"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Deputation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Berlin erwarte, mit welchen Mann einige bequäme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 zu dem établissement dieser erwartenten Leüthen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außsehen und die erforderente tractaten auffrichten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5]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Übrigens kann undt soll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bergen, wie daß endlichen in ansehung so wohl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Derselben an mich unterm 10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 gethanenen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obligeanten</w:t>
      </w:r>
      <w:r>
        <w:rPr>
          <w:rStyle w:val="FootnoteReference"/>
          <w:sz w:val="19"/>
          <w:szCs w:val="19"/>
        </w:rPr>
        <w:footnoteReference w:id="30"/>
      </w:r>
      <w:r>
        <w:rPr>
          <w:sz w:val="19"/>
          <w:szCs w:val="19"/>
        </w:rPr>
        <w:t xml:space="preserve"> angesinnens, alß der zum offtern recterirten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Bitte der hiesigen armen Täuffer, wie auch der mir je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länger je mehr anscheinenden ohnentbehrlichen nothwendigkeit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meines längern allhier verbleibens, auch </w:t>
      </w:r>
      <w:r>
        <w:rPr>
          <w:rStyle w:val="Italics"/>
          <w:sz w:val="19"/>
          <w:szCs w:val="19"/>
        </w:rPr>
        <w:t>intuitu</w:t>
      </w:r>
      <w:r>
        <w:rPr>
          <w:sz w:val="19"/>
          <w:szCs w:val="19"/>
        </w:rPr>
        <w:t xml:space="preserve"> des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bezeügten verlangens eines Lobl[lichen] Stands selbsten,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der sehr kurtzen zeit so zu hauß seyn könte, mich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in Gottes nahmen </w:t>
      </w:r>
      <w:r>
        <w:rPr>
          <w:rStyle w:val="Italics"/>
          <w:sz w:val="19"/>
          <w:szCs w:val="19"/>
        </w:rPr>
        <w:t>resolviret</w:t>
      </w:r>
      <w:r>
        <w:rPr>
          <w:sz w:val="19"/>
          <w:szCs w:val="19"/>
        </w:rPr>
        <w:t xml:space="preserve"> von hier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Ludwig:residence at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nicht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ehenter zu weichen, es seÿe dann die unterhanden habende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völlig zu ihrem erwünschten endte gebracht worden,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 hierländische arme Mennoniten alle verreiset.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habe mich hierzu umb so viel leichter resolviren können,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 es sich Gott seÿe lob und danck seit meinem letzteren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meinem zu hauß gehabten sehr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Ludwig:wife and children"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lieb und werthen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Patienten</w:t>
      </w:r>
      <w:r>
        <w:rPr>
          <w:sz w:val="19"/>
          <w:szCs w:val="19"/>
        </w:rPr>
        <w:t xml:space="preserve"> mercklich gebesseret, so daß zu hoffen,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vermittelst der hülff des Allmächtigen 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keine gefahr mehr haben werde.  Es belieben demnach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M[eine] h[och] g[ehrten] herren dero an mich abgebende Schreiben nur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wiederum in </w:t>
      </w:r>
      <w:r>
        <w:rPr>
          <w:rStyle w:val="Italics"/>
          <w:sz w:val="19"/>
          <w:szCs w:val="19"/>
        </w:rPr>
        <w:t>drittura</w:t>
      </w:r>
      <w:r>
        <w:rPr>
          <w:sz w:val="19"/>
          <w:szCs w:val="19"/>
        </w:rPr>
        <w:t xml:space="preserve">  anhero zu adressiren,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versicheret zu seÿn, daß alle dero mir aufftragende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Commissiones</w:t>
      </w:r>
      <w:r>
        <w:rPr>
          <w:sz w:val="19"/>
          <w:szCs w:val="19"/>
        </w:rPr>
        <w:t xml:space="preserve"> auffs genaueste </w:t>
      </w:r>
      <w:r>
        <w:rPr>
          <w:rStyle w:val="Italics"/>
          <w:sz w:val="19"/>
          <w:szCs w:val="19"/>
        </w:rPr>
        <w:t>exequiren</w:t>
      </w:r>
      <w:r>
        <w:rPr>
          <w:sz w:val="19"/>
          <w:szCs w:val="19"/>
        </w:rPr>
        <w:t xml:space="preserve">, auch übrigens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hiesigen armen Täuffern nach wie vor auffs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kräfftigste beÿzustehen und dero interesse zu beföderen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nach bestem meinem vermögen trachten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beÿ M[einen] h[och] g[eehrten] herren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projectirte Circulare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Schreiben könten mir nunmehro auch je ehender je besser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adressiret werden, damit solche desto geschwindter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6]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insinuiret werden mögen.  Worbeÿ zu erinnern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ermanglen sollen, wie daß in einem gewissen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district Lands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"Bucheggberg"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Buchenberg genandt, so zwischen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hiesigem Lobl[iche]m Standt und dem </w:t>
      </w:r>
      <w:r>
        <w:rPr>
          <w:rStyle w:val="Italics"/>
          <w:sz w:val="19"/>
          <w:szCs w:val="19"/>
        </w:rPr>
        <w:t>Canton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gemeinschafftlich, so daß die </w:t>
      </w:r>
      <w:r>
        <w:rPr>
          <w:rStyle w:val="Italics"/>
          <w:sz w:val="19"/>
          <w:szCs w:val="19"/>
        </w:rPr>
        <w:t>Ecclesiastica</w:t>
      </w:r>
      <w:r>
        <w:rPr>
          <w:rStyle w:val="FootnoteReference"/>
          <w:sz w:val="19"/>
          <w:szCs w:val="19"/>
        </w:rPr>
        <w:footnoteReference w:id="31"/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Jus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Episcopale</w:t>
      </w:r>
      <w:r>
        <w:rPr>
          <w:rStyle w:val="FootnoteReference"/>
          <w:sz w:val="19"/>
          <w:szCs w:val="19"/>
        </w:rPr>
        <w:footnoteReference w:id="32"/>
      </w:r>
      <w:r>
        <w:rPr>
          <w:sz w:val="19"/>
          <w:szCs w:val="19"/>
        </w:rPr>
        <w:t xml:space="preserve"> zwaren hierher, die Mannschafft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Jurisdictionalia</w:t>
      </w:r>
      <w:r>
        <w:rPr>
          <w:rStyle w:val="FootnoteReference"/>
          <w:sz w:val="19"/>
          <w:szCs w:val="19"/>
        </w:rPr>
        <w:footnoteReference w:id="33"/>
      </w:r>
      <w:r>
        <w:rPr>
          <w:sz w:val="19"/>
          <w:szCs w:val="19"/>
        </w:rPr>
        <w:t xml:space="preserve"> aber nacher Solothurn gehören,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einige Mennoniten auffhalten und gesessen seind,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 aus dem Landt zu bringen weder hiesige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noch Ich kein ander mittel sehen, alß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mann solche etwann vermittelst allerhand vorstellungen,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remonstrationen</w:t>
      </w:r>
      <w:r>
        <w:rPr>
          <w:sz w:val="19"/>
          <w:szCs w:val="19"/>
        </w:rPr>
        <w:t xml:space="preserve"> undt gründen disponire von selbsten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auffzubrechen, ihre güter und mittel zu verkauffen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 Ihren hiesigen glaubens-genossen zu folgen.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weilen die </w:t>
      </w:r>
      <w:r>
        <w:rPr>
          <w:rStyle w:val="Italics"/>
          <w:sz w:val="19"/>
          <w:szCs w:val="19"/>
        </w:rPr>
        <w:t>Jurisdictionalia</w:t>
      </w:r>
      <w:r>
        <w:rPr>
          <w:sz w:val="19"/>
          <w:szCs w:val="19"/>
        </w:rPr>
        <w:t xml:space="preserve"> nacher Solothurn gehören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Sie daselbsten das abzug-geld bezahlen müsten,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wäre die frag, was mann diesen Leüthen, deren anzahl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etwann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"number of Anabaptists in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20 bis 30 Personen belauffen mögte,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anstatt erwehnten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"tax:emigration from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abzuggelds etwann sonsten vor eine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</w:t>
      </w:r>
      <w:r>
        <w:rPr>
          <w:rStyle w:val="Italics"/>
          <w:sz w:val="19"/>
          <w:szCs w:val="19"/>
        </w:rPr>
        <w:t>douceur</w:t>
      </w:r>
      <w:r>
        <w:rPr>
          <w:rStyle w:val="FootnoteReference"/>
          <w:sz w:val="19"/>
          <w:szCs w:val="19"/>
        </w:rPr>
        <w:footnoteReference w:id="34"/>
      </w:r>
      <w:r>
        <w:rPr>
          <w:sz w:val="19"/>
          <w:szCs w:val="19"/>
        </w:rPr>
        <w:t xml:space="preserve"> anerbiethen und Sie geniesen lassen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könte?  </w:t>
      </w:r>
      <w:r>
        <w:rPr>
          <w:rStyle w:val="Italics"/>
          <w:sz w:val="19"/>
          <w:szCs w:val="19"/>
        </w:rPr>
        <w:t>Iterim</w:t>
      </w:r>
      <w:r>
        <w:rPr>
          <w:sz w:val="19"/>
          <w:szCs w:val="19"/>
        </w:rPr>
        <w:t xml:space="preserve"> finde Höchstrathsamb daß M[eine] h[och] g[eehrte]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gefallen lassen, an diese Leüthe ein besonderes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kräfft-und nachtrückliches </w:t>
      </w:r>
      <w:r>
        <w:rPr>
          <w:rStyle w:val="Italics"/>
          <w:sz w:val="19"/>
          <w:szCs w:val="19"/>
        </w:rPr>
        <w:t>exhortation</w:t>
      </w:r>
      <w:r>
        <w:rPr>
          <w:sz w:val="19"/>
          <w:szCs w:val="19"/>
        </w:rPr>
        <w:t xml:space="preserve"> Schreiben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Hochteütsch abzugeben, und mir zuzusenden, damit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durch einen vertrauten Mann sicher einhändigen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laßen möge.  Indessen werde auch trachten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solchen durch einge verständige hierlandische Mennoniten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reden und solche, wo möglich zum auffbruch disponiren lasse.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lang solche auff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Solothurner </w:t>
      </w:r>
      <w:r>
        <w:rPr>
          <w:rStyle w:val="Italics"/>
          <w:sz w:val="19"/>
          <w:szCs w:val="19"/>
        </w:rPr>
        <w:t>territorio</w:t>
      </w:r>
      <w:r>
        <w:rPr>
          <w:sz w:val="19"/>
          <w:szCs w:val="19"/>
        </w:rPr>
        <w:t xml:space="preserve"> bleiben,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7]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dörfften sie wohl keiner gefahr unterworffen seÿn, weilen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aber das Bernerische </w:t>
      </w:r>
      <w:r>
        <w:rPr>
          <w:rStyle w:val="Italics"/>
          <w:sz w:val="19"/>
          <w:szCs w:val="19"/>
        </w:rPr>
        <w:t>territorium</w:t>
      </w:r>
      <w:r>
        <w:rPr>
          <w:sz w:val="19"/>
          <w:szCs w:val="19"/>
        </w:rPr>
        <w:t xml:space="preserve">, alß in welchem jenes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fast gäntzlich enclavirt</w:t>
      </w:r>
      <w:r>
        <w:rPr>
          <w:rStyle w:val="FootnoteReference"/>
          <w:sz w:val="19"/>
          <w:szCs w:val="19"/>
        </w:rPr>
        <w:footnoteReference w:id="35"/>
      </w:r>
      <w:r>
        <w:rPr>
          <w:sz w:val="19"/>
          <w:szCs w:val="19"/>
        </w:rPr>
        <w:t xml:space="preserve"> befindtet, ohnmöglich meiden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so ist höchstens zu beförchten, es möchte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nach und nach denen hiesiger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hunters"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Jägern in die hände,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per consequentz</w:t>
      </w:r>
      <w:r>
        <w:rPr>
          <w:sz w:val="19"/>
          <w:szCs w:val="19"/>
        </w:rPr>
        <w:t xml:space="preserve"> anhero in die gefängnus, und daraus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entweders auff die Frantzösische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Galleeren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oder durch Franckreich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"Canada"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Can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dam</w:t>
      </w:r>
      <w:r>
        <w:rPr>
          <w:sz w:val="19"/>
          <w:szCs w:val="19"/>
        </w:rPr>
        <w:t xml:space="preserve"> gerathen, welches alles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vorzukommen das best und sicherste wäre, daß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denen hiesigen sich anjetzo auch auff und darvon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machten, und also dieser Ihnen ob dem Haubt schwebenden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gefahr entgingen.  Ich werde mich mit denen herren 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ferners unterreden und sehen ob keine,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mittel außzufindten, wie mann so wohl einem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Lob[lichen] allhiesigen Standt diesen dorn auß der seiten, alß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diese gute Leüthe ausser gefahr bringen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dem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laßt mir der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(Täufer-Kammer):president of (Von Diesbach)"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sident</w:t>
      </w:r>
      <w:r>
        <w:rPr>
          <w:sz w:val="19"/>
          <w:szCs w:val="19"/>
        </w:rPr>
        <w:t xml:space="preserve">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wissen, daß die Cammer diesen Nachmittag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versamblen und die 3 annoch gefangene Tauffer ob vermelden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weis auch auff freÿen fuß setzen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Wormit nebst allseitiger erlaßung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in den allwaltenden Gnadenschutz Gottes,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meiner und der meinigen empfehlung aber in dero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gebeth, stetshin verbleibe.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hochgeehrten herren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Johann Ludwig Runckel.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P.S.</w:t>
      </w:r>
      <w:r>
        <w:rPr>
          <w:sz w:val="19"/>
          <w:szCs w:val="19"/>
        </w:rPr>
        <w:t xml:space="preserve">  Es wäre mir sehr lieb, wann meine hochgeehrte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Herren beÿ Ihro Hoch mögenden unßerer gnädigsten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außwürcken könten,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welcher mir alhier zu bleiben und denen--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Täuffern biß zu ihrer völligen--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mitt rath und That an hand zu gehen--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gnädigst befehlen würde, damitt einer seitts in meinem gemüth desto rühiger seÿn,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anderer seitts aber mitt desto mehreren authorität und Nachdruck agiren können.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8]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P.S.</w:t>
      </w:r>
      <w:r>
        <w:rPr>
          <w:sz w:val="19"/>
          <w:szCs w:val="19"/>
        </w:rPr>
        <w:t xml:space="preserve">     Auch hochgeehrte Herren.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viel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family):visits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Richen, welcher vor etlichen tagen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beÿ mir gewesen, alß anderen Mennoniten auß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Gemeindt verspüren mögen,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 sich solche einen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, daß Sie beÿ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Ihrer gewesen Obrigkeit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versprechen sollen,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weder Sie oder Ihre Nachkommen ihres Glaubens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hiesige Landten nicht mehr betretten wolten,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zwaren auß zweÿen </w:t>
      </w:r>
      <w:r>
        <w:rPr>
          <w:rStyle w:val="Italics"/>
          <w:sz w:val="19"/>
          <w:szCs w:val="19"/>
        </w:rPr>
        <w:t>principiis</w:t>
      </w:r>
      <w:r>
        <w:rPr>
          <w:rStyle w:val="FootnoteReference"/>
          <w:sz w:val="19"/>
          <w:szCs w:val="19"/>
        </w:rPr>
        <w:footnoteReference w:id="36"/>
      </w:r>
      <w:r>
        <w:rPr>
          <w:sz w:val="19"/>
          <w:szCs w:val="19"/>
        </w:rPr>
        <w:t xml:space="preserve"> nemblichen, 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mögte Sie der leidige krieg von denen Orthen ihres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établissemens vertreiben undt Sie also nöthigen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undt zwingen, sich wiederumb anhero in ihr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anerbohrnes Vatterlandt zu begeben, oder es mögte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 hiesige lobl[iche] Obrigkeit sie selbsten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zurück berüffen, welchen falß dann Sie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obiger verheisung nicht wiederkommen dörfften,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thue so viel ich mag umb Ihnen diesen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benehmen, hoffe aber M[eine] h[och] g[eehrte] herren werden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vermittelst ihres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Schreibens vollendts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 besten daraus helffen können, habe dannenhero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hiermit </w:t>
      </w:r>
      <w:r>
        <w:rPr>
          <w:rStyle w:val="Italics"/>
          <w:sz w:val="19"/>
          <w:szCs w:val="19"/>
        </w:rPr>
        <w:t>parte</w:t>
      </w:r>
      <w:r>
        <w:rPr>
          <w:rStyle w:val="FootnoteReference"/>
          <w:sz w:val="19"/>
          <w:szCs w:val="19"/>
        </w:rPr>
        <w:footnoteReference w:id="37"/>
      </w:r>
      <w:r>
        <w:rPr>
          <w:sz w:val="19"/>
          <w:szCs w:val="19"/>
        </w:rPr>
        <w:t xml:space="preserve"> darvon geben sollen, damit Sie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erwehntem ihrem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 darauff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reflectiren mögen. </w:t>
      </w:r>
      <w:r>
        <w:rPr>
          <w:rStyle w:val="Italics"/>
          <w:sz w:val="19"/>
          <w:szCs w:val="19"/>
        </w:rPr>
        <w:t>Sum ut in litteris</w:t>
      </w:r>
      <w:r>
        <w:rPr>
          <w:rStyle w:val="FootnoteReference"/>
          <w:sz w:val="19"/>
          <w:szCs w:val="19"/>
        </w:rPr>
        <w:footnoteReference w:id="38"/>
      </w:r>
      <w:r>
        <w:rPr>
          <w:sz w:val="19"/>
          <w:szCs w:val="19"/>
        </w:rPr>
        <w:t xml:space="preserve"> </w:t>
      </w:r>
    </w:p>
    <w:p w:rsidR="0084002E" w:rsidRP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etc. etc. etc. etc.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73286" w:rsidRDefault="00C73286" w:rsidP="00C7328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142</w:t>
      </w:r>
      <w:r>
        <w:tab/>
      </w:r>
      <w:r>
        <w:rPr>
          <w:rStyle w:val="FootnoteReference"/>
        </w:rPr>
        <w:tab/>
      </w:r>
      <w:r>
        <w:t xml:space="preserve">This is A 1319 from the De Hoop Scheffer </w:t>
      </w:r>
      <w:r>
        <w:rPr>
          <w:rStyle w:val="Italics"/>
        </w:rPr>
        <w:t>Inventaris</w:t>
      </w:r>
      <w:r>
        <w:t xml:space="preserve">.  </w:t>
      </w:r>
    </w:p>
    <w:p w:rsidR="00C73286" w:rsidRDefault="00C73286" w:rsidP="00C73286">
      <w:pPr>
        <w:pStyle w:val="FootnoteText"/>
      </w:pPr>
    </w:p>
  </w:footnote>
  <w:footnote w:id="4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73286" w:rsidRDefault="00C73286" w:rsidP="00C73286">
      <w:pPr>
        <w:pStyle w:val="Footnote-OneDigit"/>
      </w:pPr>
    </w:p>
  </w:footnote>
  <w:footnote w:id="5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novo</w:t>
      </w:r>
      <w:r>
        <w:t>, “newly” (Latin).</w:t>
      </w:r>
    </w:p>
    <w:p w:rsidR="00C73286" w:rsidRDefault="00C73286" w:rsidP="00C73286">
      <w:pPr>
        <w:pStyle w:val="FirstFootnoteinColumnLine"/>
      </w:pPr>
    </w:p>
  </w:footnote>
  <w:footnote w:id="6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rescripti</w:t>
      </w:r>
      <w:r>
        <w:t>, “of the reply” (Latin).</w:t>
      </w:r>
    </w:p>
    <w:p w:rsidR="00C73286" w:rsidRDefault="00C73286" w:rsidP="00C73286">
      <w:pPr>
        <w:pStyle w:val="Footnote-OneDigit"/>
      </w:pPr>
    </w:p>
  </w:footnote>
  <w:footnote w:id="7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cipiendo</w:t>
      </w:r>
      <w:r>
        <w:t>, “by anticipating, warning, commanding” (Latin).</w:t>
      </w:r>
    </w:p>
    <w:p w:rsidR="00C73286" w:rsidRDefault="00C73286" w:rsidP="00C73286">
      <w:pPr>
        <w:pStyle w:val="Footnote-OneDigit"/>
      </w:pPr>
    </w:p>
  </w:footnote>
  <w:footnote w:id="8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recommendando</w:t>
      </w:r>
      <w:r>
        <w:t>, “by recommending” (Latin).</w:t>
      </w:r>
    </w:p>
    <w:p w:rsidR="00C73286" w:rsidRDefault="00C73286" w:rsidP="00C73286">
      <w:pPr>
        <w:pStyle w:val="Footnote-OneDigit"/>
      </w:pPr>
    </w:p>
  </w:footnote>
  <w:footnote w:id="9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sanctissim</w:t>
      </w:r>
      <w:r>
        <w:rPr>
          <w:rStyle w:val="Italics"/>
          <w:spacing w:val="-55"/>
        </w:rPr>
        <w:t>e</w:t>
      </w:r>
      <w:r>
        <w:rPr>
          <w:rStyle w:val="Italics"/>
        </w:rPr>
        <w:t>¯</w:t>
      </w:r>
      <w:r>
        <w:rPr>
          <w:rStyle w:val="Italics"/>
          <w:spacing w:val="-26"/>
        </w:rPr>
        <w:t xml:space="preserve"> </w:t>
      </w:r>
      <w:r>
        <w:t>, “in a most sacred manner” (Latin).</w:t>
      </w:r>
    </w:p>
    <w:p w:rsidR="00C73286" w:rsidRDefault="00C73286" w:rsidP="00C73286">
      <w:pPr>
        <w:pStyle w:val="Footnote-OneDigit"/>
      </w:pPr>
    </w:p>
  </w:footnote>
  <w:footnote w:id="10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  <w:sz w:val="16"/>
          <w:szCs w:val="16"/>
        </w:rPr>
        <w:t>ἔργον</w:t>
      </w:r>
      <w:r>
        <w:t>, “work, work of duty” (Greek).</w:t>
      </w:r>
    </w:p>
    <w:p w:rsidR="00C73286" w:rsidRDefault="00C73286" w:rsidP="00C73286">
      <w:pPr>
        <w:pStyle w:val="Footnote-OneDigit"/>
      </w:pPr>
    </w:p>
  </w:footnote>
  <w:footnote w:id="11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gustieren</w:t>
      </w:r>
      <w:r>
        <w:t>, “goutieren, kosten, gutheißen” (German).</w:t>
      </w:r>
    </w:p>
    <w:p w:rsidR="00C73286" w:rsidRDefault="00C73286" w:rsidP="00C73286">
      <w:pPr>
        <w:pStyle w:val="FirstFootnoteinColumnLine"/>
      </w:pPr>
    </w:p>
  </w:footnote>
  <w:footnote w:id="12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binding” (German from French).</w:t>
      </w:r>
    </w:p>
    <w:p w:rsidR="00C73286" w:rsidRDefault="00C73286" w:rsidP="00C73286">
      <w:pPr>
        <w:pStyle w:val="Footnote-TwoDigit"/>
      </w:pPr>
    </w:p>
  </w:footnote>
  <w:footnote w:id="13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Ecclesiastica [res]</w:t>
      </w:r>
      <w:r>
        <w:t>, “ecclsiastical [matters]” (Latin).</w:t>
      </w:r>
    </w:p>
    <w:p w:rsidR="00C73286" w:rsidRDefault="00C73286" w:rsidP="00C73286">
      <w:pPr>
        <w:pStyle w:val="TwoDigitFirstFootnoteinColumnLine"/>
      </w:pPr>
    </w:p>
  </w:footnote>
  <w:footnote w:id="14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Jus Episcopale</w:t>
      </w:r>
      <w:r>
        <w:t>, “bishop’s law” (Latin).</w:t>
      </w:r>
    </w:p>
    <w:p w:rsidR="00C73286" w:rsidRDefault="00C73286" w:rsidP="00C73286">
      <w:pPr>
        <w:pStyle w:val="Footnote-TwoDigit"/>
      </w:pPr>
    </w:p>
  </w:footnote>
  <w:footnote w:id="15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Jurisdictio, jurisdictionis</w:t>
      </w:r>
      <w:r>
        <w:t xml:space="preserve">, “administration of justice, jurisdiction” (Latin).  </w:t>
      </w:r>
      <w:r>
        <w:rPr>
          <w:rStyle w:val="Italics"/>
        </w:rPr>
        <w:t>Jurisdictionalia</w:t>
      </w:r>
      <w:r>
        <w:t xml:space="preserve"> apparently means the same as </w:t>
      </w:r>
      <w:r>
        <w:rPr>
          <w:rStyle w:val="Italics"/>
        </w:rPr>
        <w:t>jurisdictio</w:t>
      </w:r>
      <w:r>
        <w:t>.</w:t>
      </w:r>
    </w:p>
    <w:p w:rsidR="00C73286" w:rsidRDefault="00C73286" w:rsidP="00C73286">
      <w:pPr>
        <w:pStyle w:val="Footnote-TwoDigit"/>
      </w:pPr>
    </w:p>
  </w:footnote>
  <w:footnote w:id="16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douceur</w:t>
      </w:r>
      <w:r>
        <w:t>, “sweetness” (French).</w:t>
      </w:r>
    </w:p>
    <w:p w:rsidR="00C73286" w:rsidRDefault="00C73286" w:rsidP="00C73286">
      <w:pPr>
        <w:pStyle w:val="Footnote-TwoDigit"/>
      </w:pPr>
    </w:p>
  </w:footnote>
  <w:footnote w:id="17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enklave, “in fremden Gebiet eingeschlossenes Land</w:t>
      </w:r>
      <w:r>
        <w:t xml:space="preserve">” (German).  The word must mean “shut in” from Late Latin </w:t>
      </w:r>
      <w:r>
        <w:rPr>
          <w:rStyle w:val="Italics"/>
        </w:rPr>
        <w:t>enclavare</w:t>
      </w:r>
      <w:r>
        <w:t>.</w:t>
      </w:r>
    </w:p>
    <w:p w:rsidR="00C73286" w:rsidRDefault="00C73286" w:rsidP="00C73286">
      <w:pPr>
        <w:pStyle w:val="TwoDigitFirstFootnoteinColumnLine"/>
      </w:pPr>
    </w:p>
  </w:footnote>
  <w:footnote w:id="18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principiis</w:t>
      </w:r>
      <w:r>
        <w:t>, “principles” (Latin).</w:t>
      </w:r>
    </w:p>
    <w:p w:rsidR="00C73286" w:rsidRDefault="00C73286" w:rsidP="00C73286">
      <w:pPr>
        <w:pStyle w:val="TwoDigitFirstFootnoteinColumnLine"/>
      </w:pPr>
    </w:p>
  </w:footnote>
  <w:footnote w:id="19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parte</w:t>
      </w:r>
      <w:r>
        <w:t xml:space="preserve"> geben: For this special idiom, as used by Runckel, see the English translation, “to inform,” and the corresponding Dutch translation in footnote 15 above; also notes in Documents 114, 135, and 138.  </w:t>
      </w:r>
    </w:p>
    <w:p w:rsidR="00C73286" w:rsidRDefault="00C73286" w:rsidP="00C73286">
      <w:pPr>
        <w:pStyle w:val="Footnote-TwoDigit"/>
      </w:pPr>
    </w:p>
  </w:footnote>
  <w:footnote w:id="20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­Sum ut in letteris</w:t>
      </w:r>
      <w:r>
        <w:t xml:space="preserve"> “I am as in the letter” (Latin).</w:t>
      </w:r>
    </w:p>
    <w:p w:rsidR="00C73286" w:rsidRDefault="00C73286" w:rsidP="00C73286">
      <w:pPr>
        <w:pStyle w:val="Footnote-TwoDigit"/>
      </w:pPr>
    </w:p>
  </w:footnote>
  <w:footnote w:id="21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 w:rsidR="00DE0F51">
        <w:rPr>
          <w:rStyle w:val="ChapterNumberforFootnote"/>
        </w:rPr>
        <w:t xml:space="preserve"> </w:t>
      </w:r>
      <w:r>
        <w:t xml:space="preserve">This is A 1319 from the De Hoop Scheffer </w:t>
      </w:r>
      <w:r>
        <w:rPr>
          <w:rStyle w:val="Italics"/>
        </w:rPr>
        <w:t>Inventaris</w:t>
      </w:r>
      <w:r w:rsidR="00DE0F51">
        <w:t>.</w:t>
      </w:r>
    </w:p>
  </w:footnote>
  <w:footnote w:id="22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DE0F51">
        <w:t>.</w:t>
      </w:r>
    </w:p>
  </w:footnote>
  <w:footnote w:id="23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novo</w:t>
      </w:r>
      <w:r>
        <w:t>, “newly” (Latin)</w:t>
      </w:r>
      <w:r w:rsidR="00DE0F51">
        <w:t>.</w:t>
      </w:r>
    </w:p>
  </w:footnote>
  <w:footnote w:id="24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rescripti</w:t>
      </w:r>
      <w:r>
        <w:t>, “of the reply” (Latin)</w:t>
      </w:r>
      <w:r w:rsidR="00DE0F51">
        <w:t>.</w:t>
      </w:r>
    </w:p>
  </w:footnote>
  <w:footnote w:id="25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cipiendo</w:t>
      </w:r>
      <w:r>
        <w:t>, “by anticipating, warning, commanding” (Latin)</w:t>
      </w:r>
      <w:r w:rsidR="00DE0F51">
        <w:t>.</w:t>
      </w:r>
    </w:p>
  </w:footnote>
  <w:footnote w:id="26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recommendando</w:t>
      </w:r>
      <w:r>
        <w:t>, “by recommending” (Latin)</w:t>
      </w:r>
      <w:r w:rsidR="00DE0F51">
        <w:t>.</w:t>
      </w:r>
    </w:p>
  </w:footnote>
  <w:footnote w:id="27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sanctissim</w:t>
      </w:r>
      <w:r>
        <w:rPr>
          <w:rStyle w:val="Italics"/>
          <w:spacing w:val="-55"/>
        </w:rPr>
        <w:t>e</w:t>
      </w:r>
      <w:r>
        <w:rPr>
          <w:rStyle w:val="Italics"/>
        </w:rPr>
        <w:t>¯</w:t>
      </w:r>
      <w:r>
        <w:rPr>
          <w:rStyle w:val="Italics"/>
          <w:spacing w:val="-26"/>
        </w:rPr>
        <w:t xml:space="preserve"> </w:t>
      </w:r>
      <w:r>
        <w:t>, “in a most sacred manner” (Latin)</w:t>
      </w:r>
      <w:r w:rsidR="00DE0F51">
        <w:t>.</w:t>
      </w:r>
    </w:p>
  </w:footnote>
  <w:footnote w:id="28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  <w:sz w:val="16"/>
          <w:szCs w:val="16"/>
        </w:rPr>
        <w:t>ἔργον</w:t>
      </w:r>
      <w:r>
        <w:t>, “work, work of duty” (Greek)</w:t>
      </w:r>
      <w:r w:rsidR="00DE0F51">
        <w:t>.</w:t>
      </w:r>
    </w:p>
  </w:footnote>
  <w:footnote w:id="29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gustieren</w:t>
      </w:r>
      <w:r>
        <w:t>, “goutieren, kosten, gutheißen” (German)</w:t>
      </w:r>
      <w:r w:rsidR="00DE0F51">
        <w:t>.</w:t>
      </w:r>
    </w:p>
  </w:footnote>
  <w:footnote w:id="30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binding” (German from French)</w:t>
      </w:r>
      <w:r w:rsidR="00DE0F51">
        <w:t>.</w:t>
      </w:r>
    </w:p>
  </w:footnote>
  <w:footnote w:id="31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Ecclesiastica [res]</w:t>
      </w:r>
      <w:r>
        <w:t>, “ecclsiastical [matters]” (Latin)</w:t>
      </w:r>
      <w:r w:rsidR="00DE0F51">
        <w:t>.</w:t>
      </w:r>
    </w:p>
  </w:footnote>
  <w:footnote w:id="32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Jus Episcopale</w:t>
      </w:r>
      <w:r>
        <w:t>, “bishop’s law” (Latin)</w:t>
      </w:r>
      <w:r w:rsidR="00DE0F51">
        <w:t>.</w:t>
      </w:r>
    </w:p>
  </w:footnote>
  <w:footnote w:id="33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Jurisdictio, jurisdictionis</w:t>
      </w:r>
      <w:r>
        <w:t xml:space="preserve">, “administration of justice, jurisdiction” (Latin).  </w:t>
      </w:r>
      <w:r>
        <w:rPr>
          <w:rStyle w:val="Italics"/>
        </w:rPr>
        <w:t>Jurisdictionalia</w:t>
      </w:r>
      <w:r>
        <w:t xml:space="preserve"> apparently means the same as </w:t>
      </w:r>
      <w:r>
        <w:rPr>
          <w:rStyle w:val="Italics"/>
        </w:rPr>
        <w:t>jurisdictio</w:t>
      </w:r>
      <w:r w:rsidR="00DE0F51">
        <w:t>.</w:t>
      </w:r>
    </w:p>
  </w:footnote>
  <w:footnote w:id="34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douceur</w:t>
      </w:r>
      <w:r>
        <w:t>, “sweetness” (French)</w:t>
      </w:r>
      <w:r w:rsidR="00DE0F51">
        <w:t>.</w:t>
      </w:r>
    </w:p>
  </w:footnote>
  <w:footnote w:id="35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enklave, “in fremden Gebiet eingeschlossenes Land</w:t>
      </w:r>
      <w:r>
        <w:t xml:space="preserve">” (German).  The word must mean “shut in” from Late Latin </w:t>
      </w:r>
      <w:r>
        <w:rPr>
          <w:rStyle w:val="Italics"/>
        </w:rPr>
        <w:t>enclavare</w:t>
      </w:r>
      <w:r w:rsidR="00DE0F51">
        <w:t>.</w:t>
      </w:r>
    </w:p>
  </w:footnote>
  <w:footnote w:id="36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principiis</w:t>
      </w:r>
      <w:r>
        <w:t>, “principles” (Latin)</w:t>
      </w:r>
      <w:r w:rsidR="00DE0F51">
        <w:t>.</w:t>
      </w:r>
    </w:p>
  </w:footnote>
  <w:footnote w:id="37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parte</w:t>
      </w:r>
      <w:r>
        <w:t xml:space="preserve"> geben: For this special idiom, as used by Runckel, see the English translation, “to inform,” and the corresponding Dutch translation in footnote 15 above; also notes in Documents 114, 135, and 138</w:t>
      </w:r>
      <w:r w:rsidR="00DE0F51">
        <w:t>.</w:t>
      </w:r>
    </w:p>
  </w:footnote>
  <w:footnote w:id="38">
    <w:p w:rsidR="00C73286" w:rsidRDefault="00C73286" w:rsidP="00DE0F51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­Sum ut in letteris</w:t>
      </w:r>
      <w:r>
        <w:t xml:space="preserve"> “I am as in the letter” (Latin)</w:t>
      </w:r>
      <w:r w:rsidR="00DE0F5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7328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7328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7328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328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7328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