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179, </w:t>
      </w:r>
      <w:r>
        <w:t xml:space="preserve">18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1038-42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Basel, Basel-Stadt,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F2778" w:rsidRDefault="00BF2778" w:rsidP="00BF2778">
      <w:pPr>
        <w:pStyle w:val="FirstParagraph"/>
      </w:pPr>
      <w:r>
        <w:t>179.  July 18, 1711.</w:t>
      </w:r>
      <w:r>
        <w:rPr>
          <w:rStyle w:val="FootnoteReference"/>
        </w:rPr>
        <w:footnoteReference w:id="9"/>
      </w:r>
    </w:p>
    <w:p w:rsidR="00BF2778" w:rsidRDefault="00BF2778" w:rsidP="00BF2778">
      <w:pPr>
        <w:pStyle w:val="OriginalText"/>
        <w:rPr>
          <w:sz w:val="19"/>
          <w:szCs w:val="19"/>
        </w:rPr>
      </w:pP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Basel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den 18ten </w:t>
      </w:r>
      <w:r>
        <w:rPr>
          <w:rStyle w:val="Italics"/>
          <w:sz w:val="19"/>
          <w:szCs w:val="19"/>
        </w:rPr>
        <w:t>Julii</w:t>
      </w:r>
      <w:r>
        <w:rPr>
          <w:sz w:val="19"/>
          <w:szCs w:val="19"/>
        </w:rPr>
        <w:t xml:space="preserve"> 1711.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Wohl Edle, etc.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Meine insonders Hochgeehrte Herren!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letzteres vom 15ten dieses wird verhoffentlich wohl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eingekommen und daraus ersehen worden seÿn, wie daß die hier-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ländische Mennoniten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1711:actual departure"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den 13ten von Bern verreiset und zu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"Wangen"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Wangen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angelanget seÿen.  Dieselbe seind vorgestern umb den Mittag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alle, ausgenommen dem vormahls gefangen gewesenen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"Schilt, Heinrich"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Heinrich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Schilt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"Schangnau"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Schangnauw so sich seines zum öffteren gegebenen Worts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ohnerachtet, wie ein anderer leichtfertigen Mann zu Wangen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darvon geschlichen, gantz glücklich allhier angelanget, und diesen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morgen, nachdeme mann die in den 5 Schiffen gewesene Menschen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ersparung kosten auff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4 derselben gesetzet, dieselbe nach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behöhrte gedecket, und mit denen nöthigen </w:t>
      </w:r>
      <w:r>
        <w:rPr>
          <w:rStyle w:val="Italics"/>
          <w:sz w:val="19"/>
          <w:szCs w:val="19"/>
        </w:rPr>
        <w:t>provisionen</w:t>
      </w:r>
      <w:r>
        <w:rPr>
          <w:sz w:val="19"/>
          <w:szCs w:val="19"/>
        </w:rPr>
        <w:t xml:space="preserve"> versehen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unter dem Geleith und Schutz Gottes verrreiset, so daß ich, wann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anderst Windt und Wetter günstig, verhoffe, daß solche künfftige,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Mitwochen oder Donnerstag zu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Bergey):Runckel challenged by"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1711:route taken"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Mannheim anlangen werden.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höchste wolle Sie in seinen Schutz nehmen und Sie bis an ihren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bestimbten Orth leithen und führen.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Anbeÿ kann M. h[och] g[eehrten] herren mit höchster meiner betrübnus nicht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bergen wie daß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"Emmental"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Emmethaler von der so genanten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Ludwig:vexations with Anabaptists"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Leistischen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Gemeindt, gleich wie Sie mir gleich von anfang bis ans ende ein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recht gebrandes hertzenleÿd angethan undt verursachet, daß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also auch darin bis auff das letzte </w:t>
      </w:r>
      <w:r>
        <w:rPr>
          <w:rStyle w:val="Italics"/>
          <w:sz w:val="19"/>
          <w:szCs w:val="19"/>
        </w:rPr>
        <w:t>moment</w:t>
      </w:r>
      <w:r>
        <w:rPr>
          <w:sz w:val="19"/>
          <w:szCs w:val="19"/>
        </w:rPr>
        <w:t xml:space="preserve"> ihrer Abreis allhier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verharret, indeme sich die meiste von denen gefangen gewesenen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dieser Gemeindt durchaus und </w:t>
      </w:r>
      <w:r>
        <w:rPr>
          <w:rStyle w:val="Italics"/>
          <w:sz w:val="19"/>
          <w:szCs w:val="19"/>
        </w:rPr>
        <w:t>absolut</w:t>
      </w:r>
      <w:r>
        <w:rPr>
          <w:sz w:val="19"/>
          <w:szCs w:val="19"/>
        </w:rPr>
        <w:t xml:space="preserve"> nicht nacher Hollandt zu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gehen </w:t>
      </w:r>
      <w:r>
        <w:rPr>
          <w:rStyle w:val="Italics"/>
          <w:sz w:val="19"/>
          <w:szCs w:val="19"/>
        </w:rPr>
        <w:t>resolviren</w:t>
      </w:r>
      <w:r>
        <w:rPr>
          <w:sz w:val="19"/>
          <w:szCs w:val="19"/>
        </w:rPr>
        <w:t xml:space="preserve">, sondern meistens entweder hier oder zu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"Breisach"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Breÿsach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oder aber in der Pfaltz, alles ihres versprechens und alles unseres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zuredens unerachtet, verbleiben, und mit dem allem annoch die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Herrschafft entweders über die andere führen oder aber von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denenselben gäntzlich </w:t>
      </w:r>
      <w:r>
        <w:rPr>
          <w:rStyle w:val="Italics"/>
          <w:sz w:val="19"/>
          <w:szCs w:val="19"/>
        </w:rPr>
        <w:t>separiret</w:t>
      </w:r>
      <w:r>
        <w:rPr>
          <w:sz w:val="19"/>
          <w:szCs w:val="19"/>
        </w:rPr>
        <w:t xml:space="preserve"> seÿn wollen, und was meinen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kummer und hertzenleidt am meisten vermehret, ist, daß 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sehen und verpüren müssen, daß der Hanß Bürckÿ 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"Räber, Samuel:threatened with beheading or galleys"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Samuel</w:t>
      </w:r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Räber, welche mit so groser mühe und Arbeit von denen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Frantzösischen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"galley slavery"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Galleeren</w:t>
      </w:r>
      <w:r>
        <w:rPr>
          <w:sz w:val="19"/>
          <w:szCs w:val="19"/>
        </w:rPr>
        <w:t xml:space="preserve">, worzu Sie würcklich </w:t>
      </w:r>
      <w:r>
        <w:rPr>
          <w:rStyle w:val="Italics"/>
          <w:sz w:val="19"/>
          <w:szCs w:val="19"/>
        </w:rPr>
        <w:t>condemniret</w:t>
      </w:r>
      <w:r>
        <w:rPr>
          <w:sz w:val="19"/>
          <w:szCs w:val="19"/>
        </w:rPr>
        <w:t xml:space="preserve"> waren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erbetten und nachgehens auch aus der gefangenschafft errettet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umb solche mit ihren Brüdern nacher Hollands senten [sic] zu können,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anstatt diese grose wohlthaten mit rechtschaffenem Gemüth zu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erkennen, sich als Räthlins führer auff zu werffen und zu trachten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unterstehen dörffen alle die übrige von ihrer gemeindt von der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Reis nacher Hollandt so viel an ihnen ist und seÿn mag abwendig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machen.  Wie diese beÿde sich dann gestern nachmittag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erfrechen dörffen in geselschafft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"Gerber, Peter, preacher"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Peter Gärbers,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"Gäumann, Christian, (father) (Göüman, Gehman, Gahman)"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Gaumans des älteren,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"Rothenbühler, Daniel"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Rothenbühlers,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"Schürch, Ulrich (Sherk, Shirk)"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Ulrich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Schürchen,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"Trüssel, Ulrich (Trissel, Drissel)"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Ulrich Drüssels und andere mehr von denen gefangen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gewesenen mich auff offener straßen in beÿseÿn herren Ritters und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3]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anderer ehrlich[e]r Leüthe anzureden und zu fragen, ob ich Sie als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gefangene oder als freÿe Leüthe hinweg führen wolte?  Worauff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geantwortet, daß Sie ja wohl sehen und spüren könten, daß,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mann Sie nicht alß gefangene sondern alß freÿe Leüthe hinweg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führe, daß aber solche Freÿheit sich nirgends anders hinzugehen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extentire</w:t>
      </w:r>
      <w:r>
        <w:rPr>
          <w:sz w:val="19"/>
          <w:szCs w:val="19"/>
        </w:rPr>
        <w:t xml:space="preserve"> als nacher Hollandt, alwo mann ihnen ihre völlige freÿheit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geben und laßen würde.  Worauff der Hanß Bürcky trotziglich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geantwortet, ich solte mich erklären, ob ich Sie alß gefangene oder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alß freÿe Leüthe hinweg führe?  Es hatte ihnen der Gros Weibel</w:t>
      </w:r>
      <w:r>
        <w:rPr>
          <w:rStyle w:val="FootnoteReference"/>
          <w:sz w:val="19"/>
          <w:szCs w:val="19"/>
        </w:rPr>
        <w:footnoteReference w:id="11"/>
      </w:r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Bern in dem Schiff nahmens eines Löbl[ichen] Stands Bern angezeiget,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Sie dessen Landt und Gebieth meÿden solten.  Nun wären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daraus und gedächten daß Sie als freÿe Leüthe hingehen und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bleiben könten wo sie wolten.  Worauff ihnen </w:t>
      </w:r>
      <w:r>
        <w:rPr>
          <w:rStyle w:val="Italics"/>
          <w:sz w:val="19"/>
          <w:szCs w:val="19"/>
        </w:rPr>
        <w:t>replicirte</w:t>
      </w:r>
      <w:r>
        <w:rPr>
          <w:sz w:val="19"/>
          <w:szCs w:val="19"/>
        </w:rPr>
        <w:t xml:space="preserve"> daß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nicht diesen verstandt, sondern daß Sie einmahl nacher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Hollandt müsten, und wann Sie nicht als freÿe Leüthe dahin gehen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wolten, so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Ludwig:threatens Anabaptists"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würde es mich nicht viel mühe kosten beÿ einem Lobl[lichen]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Standt Basel zu erhalten, daß Sie in eisen und bandten dahin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geführet würden, und daß dannenhero</w:t>
      </w:r>
      <w:r>
        <w:rPr>
          <w:rStyle w:val="FootnoteReference"/>
          <w:sz w:val="19"/>
          <w:szCs w:val="19"/>
        </w:rPr>
        <w:footnoteReference w:id="12"/>
      </w:r>
      <w:r>
        <w:rPr>
          <w:sz w:val="19"/>
          <w:szCs w:val="19"/>
        </w:rPr>
        <w:t xml:space="preserve"> nicht lang mit ihnen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disputiren</w:t>
      </w:r>
      <w:r>
        <w:rPr>
          <w:sz w:val="19"/>
          <w:szCs w:val="19"/>
        </w:rPr>
        <w:t xml:space="preserve">, sondern sie nur an ihr so offtmahls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"promise"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gegebenen Worts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der gegen M[einen] h. g. herren tragendten schuldigen danckbahrkeit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erinneret haben wolte.  Die zeit ist mir zu kurtz alle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particularia</w:t>
      </w:r>
      <w:r>
        <w:rPr>
          <w:sz w:val="19"/>
          <w:szCs w:val="19"/>
        </w:rPr>
        <w:t xml:space="preserve"> zu meldten, und obiges geschiehet allein umb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M[einen] h. g. herren den </w:t>
      </w:r>
      <w:r>
        <w:rPr>
          <w:rStyle w:val="Italics"/>
          <w:sz w:val="19"/>
          <w:szCs w:val="19"/>
        </w:rPr>
        <w:t>genium</w:t>
      </w:r>
      <w:r>
        <w:rPr>
          <w:rStyle w:val="FootnoteReference"/>
          <w:sz w:val="19"/>
          <w:szCs w:val="19"/>
        </w:rPr>
        <w:footnoteReference w:id="13"/>
      </w:r>
      <w:r>
        <w:rPr>
          <w:sz w:val="19"/>
          <w:szCs w:val="19"/>
        </w:rPr>
        <w:t xml:space="preserve"> dieser Leüthen an tag zu legen, und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inständigst zu ersuchen, daß mann es weder mir noch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"Ritter, George:leader of 1711 trip"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herren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Ritter zumessen wolle, wann ein oder andere von diesen halsstarrigen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entrinnen solte.  Herr Ritter,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family):works with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und alle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4]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übrige von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"Amish:cooperation"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Ammannischen oder Oberen Gemeindt, so sich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eben so ordentlich und bescheidentlich als die andere unwürsch</w:t>
      </w:r>
      <w:r>
        <w:rPr>
          <w:rStyle w:val="FootnoteReference"/>
          <w:sz w:val="19"/>
          <w:szCs w:val="19"/>
        </w:rPr>
        <w:footnoteReference w:id="14"/>
      </w:r>
      <w:r>
        <w:rPr>
          <w:sz w:val="19"/>
          <w:szCs w:val="19"/>
        </w:rPr>
        <w:t xml:space="preserve"> 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unverständig einstellen, werden beÿ ihrer ankunfft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das mehrere mundlich </w:t>
      </w:r>
      <w:r>
        <w:rPr>
          <w:rStyle w:val="Italics"/>
          <w:sz w:val="19"/>
          <w:szCs w:val="19"/>
        </w:rPr>
        <w:t>referiren</w:t>
      </w:r>
      <w:r>
        <w:rPr>
          <w:sz w:val="19"/>
          <w:szCs w:val="19"/>
        </w:rPr>
        <w:t xml:space="preserve">.  Worauff mich kürtze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halben beziehe und indessen nebst erlasung in den allseitigen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Gnadenschutz Gottes mich aber in dero andachtiges Gebett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empfehle und stetshin verharre.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hochgeehrten herren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84002E" w:rsidRDefault="00BF2778" w:rsidP="00BF2778">
      <w:pPr>
        <w:pStyle w:val="OriginalText"/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F2778" w:rsidRDefault="00BF2778" w:rsidP="00BF277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179</w:t>
      </w:r>
      <w:r>
        <w:tab/>
      </w:r>
      <w:r>
        <w:rPr>
          <w:rStyle w:val="FootnoteReference"/>
        </w:rPr>
        <w:tab/>
      </w:r>
      <w:r>
        <w:t xml:space="preserve">This is A 1341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F2778" w:rsidRDefault="00BF2778" w:rsidP="00BF2778">
      <w:pPr>
        <w:pStyle w:val="FootnoteText"/>
      </w:pPr>
    </w:p>
  </w:footnote>
  <w:footnote w:id="4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BF2778" w:rsidRDefault="00BF2778" w:rsidP="00BF2778">
      <w:pPr>
        <w:pStyle w:val="Footnote-OneDigit"/>
      </w:pPr>
    </w:p>
  </w:footnote>
  <w:footnote w:id="5">
    <w:p w:rsidR="00BF2778" w:rsidRDefault="00BF2778" w:rsidP="00BF277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Weibel</w:t>
      </w:r>
      <w:r>
        <w:t>, “sheriff, bailiff, sergeant” (German).</w:t>
      </w:r>
    </w:p>
    <w:p w:rsidR="00BF2778" w:rsidRDefault="00BF2778" w:rsidP="00BF2778">
      <w:pPr>
        <w:pStyle w:val="FirstFootnoteinColumnLine"/>
      </w:pPr>
    </w:p>
  </w:footnote>
  <w:footnote w:id="6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daher</w:t>
      </w:r>
      <w:proofErr w:type="spellEnd"/>
      <w:r>
        <w:t xml:space="preserve"> “hence.”</w:t>
      </w:r>
    </w:p>
    <w:p w:rsidR="00BF2778" w:rsidRDefault="00BF2778" w:rsidP="00BF2778">
      <w:pPr>
        <w:pStyle w:val="Footnote-OneDigit"/>
      </w:pPr>
    </w:p>
  </w:footnote>
  <w:footnote w:id="7">
    <w:p w:rsidR="00BF2778" w:rsidRDefault="00BF2778" w:rsidP="00BF277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genius</w:t>
      </w:r>
      <w:r>
        <w:t>, “particular nature” (Latin).</w:t>
      </w:r>
    </w:p>
    <w:p w:rsidR="00BF2778" w:rsidRDefault="00BF2778" w:rsidP="00BF2778">
      <w:pPr>
        <w:pStyle w:val="FirstFootnoteinColumnLine"/>
      </w:pPr>
    </w:p>
  </w:footnote>
  <w:footnote w:id="8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“</w:t>
      </w:r>
      <w:proofErr w:type="spellStart"/>
      <w:r>
        <w:rPr>
          <w:rStyle w:val="Italics"/>
        </w:rPr>
        <w:t>unwirsch</w:t>
      </w:r>
      <w:proofErr w:type="spellEnd"/>
      <w:r>
        <w:rPr>
          <w:rStyle w:val="Italics"/>
        </w:rPr>
        <w:t>,”</w:t>
      </w:r>
      <w:r>
        <w:t xml:space="preserve"> “surly, uncivil, churlish” (German).</w:t>
      </w:r>
    </w:p>
    <w:p w:rsidR="00BF2778" w:rsidRDefault="00BF2778" w:rsidP="00BF2778">
      <w:pPr>
        <w:pStyle w:val="Footnote-OneDigit"/>
      </w:pPr>
    </w:p>
  </w:footnote>
  <w:footnote w:id="9">
    <w:p w:rsidR="00BF2778" w:rsidRDefault="00BF2778" w:rsidP="0077333F">
      <w:pPr>
        <w:pStyle w:val="Footnote-OneDigit"/>
      </w:pPr>
      <w:r>
        <w:rPr>
          <w:vertAlign w:val="superscript"/>
        </w:rPr>
        <w:footnoteRef/>
      </w:r>
      <w:r w:rsidR="0077333F">
        <w:rPr>
          <w:rStyle w:val="ChapterNumberforFootnote"/>
        </w:rPr>
        <w:t xml:space="preserve"> </w:t>
      </w:r>
      <w:r>
        <w:t xml:space="preserve">This is A 1341 from the De Hoop Scheffer </w:t>
      </w:r>
      <w:r>
        <w:rPr>
          <w:rStyle w:val="Italics"/>
        </w:rPr>
        <w:t>Inventaris</w:t>
      </w:r>
      <w:r w:rsidR="0077333F">
        <w:t>.</w:t>
      </w:r>
    </w:p>
  </w:footnote>
  <w:footnote w:id="10">
    <w:p w:rsidR="00BF2778" w:rsidRDefault="00BF2778" w:rsidP="0077333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77333F">
        <w:t>.</w:t>
      </w:r>
    </w:p>
  </w:footnote>
  <w:footnote w:id="11">
    <w:p w:rsidR="00BF2778" w:rsidRDefault="00BF2778" w:rsidP="0077333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Weibel</w:t>
      </w:r>
      <w:r>
        <w:t>, “sheriff, bailiff, sergeant” (German)</w:t>
      </w:r>
      <w:r w:rsidR="0077333F">
        <w:t>.</w:t>
      </w:r>
    </w:p>
  </w:footnote>
  <w:footnote w:id="12">
    <w:p w:rsidR="00BF2778" w:rsidRDefault="00BF2778" w:rsidP="0077333F">
      <w:pPr>
        <w:pStyle w:val="Footnote-OneDigit"/>
      </w:pPr>
      <w:r>
        <w:rPr>
          <w:vertAlign w:val="superscript"/>
        </w:rPr>
        <w:footnoteRef/>
      </w:r>
      <w:r>
        <w:tab/>
        <w:t>daher “hence</w:t>
      </w:r>
      <w:r w:rsidR="0077333F">
        <w:t>.</w:t>
      </w:r>
    </w:p>
  </w:footnote>
  <w:footnote w:id="13">
    <w:p w:rsidR="00BF2778" w:rsidRDefault="00BF2778" w:rsidP="0077333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genius</w:t>
      </w:r>
      <w:r>
        <w:t>, “particular nature” (Latin)</w:t>
      </w:r>
      <w:r w:rsidR="0077333F">
        <w:t>.</w:t>
      </w:r>
    </w:p>
  </w:footnote>
  <w:footnote w:id="14">
    <w:p w:rsidR="00BF2778" w:rsidRDefault="00BF2778" w:rsidP="0077333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“unwirsch,”</w:t>
      </w:r>
      <w:r>
        <w:t xml:space="preserve"> “surly, uncivil, churlish” (German)</w:t>
      </w:r>
      <w:r w:rsidR="0077333F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F277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F277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F277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BF277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BF277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277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F277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BF277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F277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